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7592B">
      <w:pPr>
        <w:outlineLvl w:val="9"/>
        <w:rPr>
          <w:rFonts w:hint="eastAsia" w:ascii="宋体" w:hAnsi="宋体" w:eastAsia="宋体" w:cs="宋体"/>
          <w:b/>
          <w:bCs/>
          <w:color w:val="000000"/>
          <w:sz w:val="28"/>
          <w:szCs w:val="28"/>
          <w:highlight w:val="none"/>
          <w:shd w:val="clear" w:color="auto" w:fill="FFFFFF"/>
          <w:lang w:val="en-US" w:eastAsia="zh-CN"/>
        </w:rPr>
      </w:pPr>
      <w:bookmarkStart w:id="0" w:name="_Toc14440"/>
      <w:bookmarkStart w:id="1" w:name="_Toc16629"/>
      <w:bookmarkStart w:id="2" w:name="_Toc18396"/>
      <w:bookmarkStart w:id="3" w:name="_Toc27491"/>
      <w:bookmarkStart w:id="4" w:name="_Toc3912"/>
      <w:bookmarkStart w:id="5" w:name="_Toc24269"/>
      <w:bookmarkStart w:id="6" w:name="_Toc3066"/>
      <w:bookmarkStart w:id="7" w:name="_Toc23173"/>
      <w:bookmarkStart w:id="8" w:name="_Toc26230"/>
      <w:bookmarkStart w:id="9" w:name="_Toc9971"/>
      <w:bookmarkStart w:id="10" w:name="_Toc21703"/>
      <w:r>
        <w:rPr>
          <w:rFonts w:hint="eastAsia" w:ascii="宋体" w:hAnsi="宋体" w:eastAsia="宋体" w:cs="宋体"/>
          <w:b/>
          <w:bCs/>
          <w:color w:val="000000"/>
          <w:sz w:val="28"/>
          <w:szCs w:val="28"/>
          <w:highlight w:val="none"/>
          <w:shd w:val="clear" w:color="auto" w:fill="FFFFFF"/>
        </w:rPr>
        <w:t>项目编号：BRZ-2026-03907</w:t>
      </w:r>
    </w:p>
    <w:p w14:paraId="40349D74">
      <w:pPr>
        <w:bidi w:val="0"/>
        <w:rPr>
          <w:rFonts w:hint="eastAsia" w:ascii="宋体" w:hAnsi="宋体" w:eastAsia="宋体" w:cs="宋体"/>
          <w:highlight w:val="none"/>
          <w:lang w:eastAsia="zh-CN"/>
        </w:rPr>
      </w:pPr>
    </w:p>
    <w:p w14:paraId="64D434BD">
      <w:pPr>
        <w:pStyle w:val="9"/>
        <w:rPr>
          <w:rFonts w:hint="eastAsia" w:ascii="宋体" w:hAnsi="宋体" w:eastAsia="宋体" w:cs="宋体"/>
          <w:b/>
          <w:bCs/>
          <w:highlight w:val="none"/>
          <w:lang w:eastAsia="zh-CN"/>
        </w:rPr>
      </w:pPr>
    </w:p>
    <w:p w14:paraId="0A1BBA78">
      <w:pPr>
        <w:spacing w:line="312" w:lineRule="auto"/>
        <w:jc w:val="center"/>
        <w:rPr>
          <w:rFonts w:hint="eastAsia" w:ascii="宋体" w:hAnsi="宋体" w:eastAsia="宋体" w:cs="宋体"/>
          <w:b/>
          <w:bCs/>
          <w:color w:val="000000"/>
          <w:sz w:val="36"/>
          <w:szCs w:val="22"/>
          <w:highlight w:val="none"/>
          <w:lang w:eastAsia="zh-CN"/>
        </w:rPr>
      </w:pPr>
      <w:r>
        <w:rPr>
          <w:rFonts w:hint="eastAsia" w:ascii="宋体" w:hAnsi="宋体" w:eastAsia="宋体" w:cs="宋体"/>
          <w:b/>
          <w:bCs/>
          <w:color w:val="auto"/>
          <w:sz w:val="52"/>
          <w:szCs w:val="72"/>
          <w:highlight w:val="none"/>
          <w:lang w:val="en-US" w:eastAsia="zh-CN"/>
        </w:rPr>
        <w:t>宝鸡幼儿园食堂大宗食材及原辅材料采购项目</w:t>
      </w:r>
    </w:p>
    <w:p w14:paraId="3A780686">
      <w:pPr>
        <w:spacing w:line="312" w:lineRule="auto"/>
        <w:jc w:val="both"/>
        <w:rPr>
          <w:rFonts w:hint="eastAsia" w:ascii="宋体" w:hAnsi="宋体" w:eastAsia="宋体" w:cs="宋体"/>
          <w:b/>
          <w:bCs/>
          <w:color w:val="000000"/>
          <w:sz w:val="96"/>
          <w:szCs w:val="52"/>
          <w:highlight w:val="none"/>
          <w:lang w:val="en-US" w:eastAsia="zh-CN"/>
        </w:rPr>
      </w:pPr>
    </w:p>
    <w:p w14:paraId="4E515A90">
      <w:pPr>
        <w:spacing w:line="312" w:lineRule="auto"/>
        <w:jc w:val="center"/>
        <w:rPr>
          <w:rFonts w:hint="eastAsia" w:ascii="宋体" w:hAnsi="宋体" w:eastAsia="宋体" w:cs="宋体"/>
          <w:b/>
          <w:bCs/>
          <w:color w:val="000000"/>
          <w:sz w:val="56"/>
          <w:szCs w:val="40"/>
          <w:highlight w:val="none"/>
          <w:lang w:val="en-US" w:eastAsia="zh-CN"/>
        </w:rPr>
      </w:pPr>
    </w:p>
    <w:p w14:paraId="74AA0AC6">
      <w:pPr>
        <w:spacing w:line="312" w:lineRule="auto"/>
        <w:jc w:val="center"/>
        <w:rPr>
          <w:rFonts w:hint="eastAsia" w:ascii="宋体" w:hAnsi="宋体" w:eastAsia="宋体" w:cs="宋体"/>
          <w:highlight w:val="none"/>
          <w:lang w:eastAsia="zh-CN"/>
        </w:rPr>
      </w:pPr>
      <w:r>
        <w:rPr>
          <w:rFonts w:hint="eastAsia" w:ascii="宋体" w:hAnsi="宋体" w:eastAsia="宋体" w:cs="宋体"/>
          <w:b/>
          <w:bCs/>
          <w:color w:val="000000"/>
          <w:sz w:val="96"/>
          <w:szCs w:val="52"/>
          <w:highlight w:val="none"/>
          <w:lang w:val="en-US" w:eastAsia="zh-CN"/>
        </w:rPr>
        <w:t>竞争性谈判</w:t>
      </w:r>
      <w:r>
        <w:rPr>
          <w:rFonts w:hint="eastAsia" w:ascii="宋体" w:hAnsi="宋体" w:eastAsia="宋体" w:cs="宋体"/>
          <w:b/>
          <w:bCs/>
          <w:color w:val="000000"/>
          <w:sz w:val="96"/>
          <w:szCs w:val="52"/>
          <w:highlight w:val="none"/>
        </w:rPr>
        <w:t>文件</w:t>
      </w:r>
    </w:p>
    <w:p w14:paraId="71FDBC3A">
      <w:pPr>
        <w:pStyle w:val="17"/>
        <w:rPr>
          <w:rFonts w:hint="eastAsia" w:ascii="宋体" w:hAnsi="宋体" w:eastAsia="宋体" w:cs="宋体"/>
          <w:color w:val="auto"/>
          <w:sz w:val="72"/>
          <w:szCs w:val="56"/>
          <w:highlight w:val="none"/>
          <w:lang w:val="en-US" w:eastAsia="zh-CN"/>
        </w:rPr>
      </w:pPr>
    </w:p>
    <w:p w14:paraId="4F17AF0A">
      <w:pPr>
        <w:pStyle w:val="17"/>
        <w:rPr>
          <w:rFonts w:hint="eastAsia" w:ascii="宋体" w:hAnsi="宋体" w:eastAsia="宋体" w:cs="宋体"/>
          <w:color w:val="auto"/>
          <w:sz w:val="48"/>
          <w:szCs w:val="40"/>
          <w:highlight w:val="none"/>
          <w:lang w:val="en-US" w:eastAsia="zh-CN"/>
        </w:rPr>
      </w:pPr>
      <w:r>
        <w:rPr>
          <w:rFonts w:hint="eastAsia" w:ascii="宋体" w:hAnsi="宋体" w:eastAsia="宋体" w:cs="宋体"/>
          <w:color w:val="auto"/>
          <w:sz w:val="48"/>
          <w:szCs w:val="40"/>
          <w:highlight w:val="none"/>
          <w:lang w:val="en-US" w:eastAsia="zh-CN"/>
        </w:rPr>
        <w:drawing>
          <wp:anchor distT="0" distB="0" distL="114300" distR="114300" simplePos="0" relativeHeight="251659264" behindDoc="1" locked="0" layoutInCell="1" allowOverlap="1">
            <wp:simplePos x="0" y="0"/>
            <wp:positionH relativeFrom="column">
              <wp:posOffset>2357755</wp:posOffset>
            </wp:positionH>
            <wp:positionV relativeFrom="paragraph">
              <wp:posOffset>464185</wp:posOffset>
            </wp:positionV>
            <wp:extent cx="1447800" cy="1447800"/>
            <wp:effectExtent l="0" t="0" r="0" b="0"/>
            <wp:wrapNone/>
            <wp:docPr id="1" name="图片 1" descr="fbdaded54c1451046d0aa12d1a8bb9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bdaded54c1451046d0aa12d1a8bb9c4"/>
                    <pic:cNvPicPr>
                      <a:picLocks noChangeAspect="1"/>
                    </pic:cNvPicPr>
                  </pic:nvPicPr>
                  <pic:blipFill>
                    <a:blip r:embed="rId11"/>
                    <a:stretch>
                      <a:fillRect/>
                    </a:stretch>
                  </pic:blipFill>
                  <pic:spPr>
                    <a:xfrm>
                      <a:off x="0" y="0"/>
                      <a:ext cx="1447800" cy="1447800"/>
                    </a:xfrm>
                    <a:prstGeom prst="rect">
                      <a:avLst/>
                    </a:prstGeom>
                  </pic:spPr>
                </pic:pic>
              </a:graphicData>
            </a:graphic>
          </wp:anchor>
        </w:drawing>
      </w:r>
    </w:p>
    <w:p w14:paraId="0BC681D0">
      <w:pPr>
        <w:pageBreakBefore w:val="0"/>
        <w:kinsoku/>
        <w:wordWrap/>
        <w:overflowPunct/>
        <w:topLinePunct w:val="0"/>
        <w:autoSpaceDE/>
        <w:autoSpaceDN/>
        <w:bidi w:val="0"/>
        <w:adjustRightInd/>
        <w:snapToGrid/>
        <w:spacing w:after="240" w:line="360" w:lineRule="auto"/>
        <w:jc w:val="center"/>
        <w:textAlignment w:val="auto"/>
        <w:outlineLvl w:val="9"/>
        <w:rPr>
          <w:rFonts w:hint="eastAsia" w:ascii="宋体" w:hAnsi="宋体" w:eastAsia="宋体" w:cs="宋体"/>
          <w:b/>
          <w:bCs/>
          <w:color w:val="auto"/>
          <w:sz w:val="40"/>
          <w:szCs w:val="40"/>
          <w:highlight w:val="none"/>
          <w:lang w:val="en-US" w:eastAsia="zh-CN"/>
        </w:rPr>
      </w:pPr>
      <w:bookmarkStart w:id="11" w:name="_Toc30574"/>
      <w:r>
        <w:rPr>
          <w:rFonts w:hint="eastAsia" w:ascii="宋体" w:hAnsi="宋体" w:eastAsia="宋体" w:cs="宋体"/>
          <w:b/>
          <w:bCs/>
          <w:color w:val="auto"/>
          <w:sz w:val="36"/>
          <w:szCs w:val="36"/>
          <w:highlight w:val="none"/>
          <w:lang w:val="en-US" w:eastAsia="zh-CN"/>
        </w:rPr>
        <w:t>采购</w:t>
      </w:r>
      <w:r>
        <w:rPr>
          <w:rFonts w:hint="eastAsia" w:ascii="宋体" w:hAnsi="宋体" w:eastAsia="宋体" w:cs="宋体"/>
          <w:b/>
          <w:bCs/>
          <w:color w:val="auto"/>
          <w:sz w:val="36"/>
          <w:szCs w:val="36"/>
          <w:highlight w:val="none"/>
        </w:rPr>
        <w:t>代理机构:</w:t>
      </w:r>
      <w:r>
        <w:rPr>
          <w:rFonts w:hint="eastAsia" w:ascii="宋体" w:hAnsi="宋体" w:eastAsia="宋体" w:cs="宋体"/>
          <w:b/>
          <w:bCs/>
          <w:color w:val="auto"/>
          <w:sz w:val="36"/>
          <w:szCs w:val="36"/>
          <w:highlight w:val="none"/>
          <w:u w:val="none"/>
          <w:lang w:val="en-US" w:eastAsia="zh-CN"/>
        </w:rPr>
        <w:t xml:space="preserve">   陕西邦睿泽</w:t>
      </w:r>
      <w:r>
        <w:rPr>
          <w:rFonts w:hint="eastAsia" w:ascii="宋体" w:hAnsi="宋体" w:eastAsia="宋体" w:cs="宋体"/>
          <w:b/>
          <w:bCs/>
          <w:color w:val="auto"/>
          <w:sz w:val="36"/>
          <w:szCs w:val="36"/>
          <w:highlight w:val="none"/>
          <w:u w:val="none"/>
          <w:lang w:eastAsia="zh-CN"/>
        </w:rPr>
        <w:t>项目管理有限公司</w:t>
      </w:r>
      <w:r>
        <w:rPr>
          <w:rFonts w:hint="eastAsia" w:ascii="宋体" w:hAnsi="宋体" w:eastAsia="宋体" w:cs="宋体"/>
          <w:b/>
          <w:bCs/>
          <w:color w:val="auto"/>
          <w:sz w:val="36"/>
          <w:szCs w:val="36"/>
          <w:highlight w:val="none"/>
          <w:u w:val="none"/>
          <w:lang w:val="en-US" w:eastAsia="zh-CN"/>
        </w:rPr>
        <w:t xml:space="preserve">    </w:t>
      </w:r>
      <w:bookmarkEnd w:id="0"/>
      <w:bookmarkEnd w:id="1"/>
      <w:bookmarkEnd w:id="2"/>
      <w:bookmarkEnd w:id="3"/>
      <w:bookmarkEnd w:id="4"/>
      <w:bookmarkEnd w:id="5"/>
      <w:bookmarkEnd w:id="6"/>
      <w:bookmarkEnd w:id="7"/>
      <w:bookmarkEnd w:id="8"/>
      <w:bookmarkEnd w:id="9"/>
      <w:bookmarkEnd w:id="10"/>
      <w:bookmarkEnd w:id="11"/>
    </w:p>
    <w:p w14:paraId="581D40B1">
      <w:pPr>
        <w:spacing w:line="276" w:lineRule="auto"/>
        <w:ind w:firstLine="602" w:firstLineChars="150"/>
        <w:jc w:val="center"/>
        <w:rPr>
          <w:rFonts w:hint="eastAsia" w:ascii="宋体" w:hAnsi="宋体" w:eastAsia="宋体" w:cs="宋体"/>
          <w:b/>
          <w:bCs/>
          <w:color w:val="auto"/>
          <w:sz w:val="40"/>
          <w:szCs w:val="40"/>
          <w:highlight w:val="none"/>
        </w:rPr>
      </w:pPr>
    </w:p>
    <w:p w14:paraId="41AE1142">
      <w:pPr>
        <w:spacing w:line="276" w:lineRule="auto"/>
        <w:ind w:firstLine="602" w:firstLineChars="150"/>
        <w:jc w:val="center"/>
        <w:rPr>
          <w:rFonts w:hint="eastAsia" w:ascii="宋体" w:hAnsi="宋体" w:eastAsia="宋体" w:cs="宋体"/>
          <w:b/>
          <w:bCs/>
          <w:color w:val="auto"/>
          <w:sz w:val="40"/>
          <w:szCs w:val="40"/>
          <w:highlight w:val="none"/>
          <w:lang w:val="en-US" w:eastAsia="zh-CN"/>
        </w:rPr>
        <w:sectPr>
          <w:headerReference r:id="rId3" w:type="default"/>
          <w:footerReference r:id="rId4" w:type="default"/>
          <w:pgSz w:w="12240" w:h="15840"/>
          <w:pgMar w:top="1440" w:right="1803" w:bottom="1440" w:left="1803" w:header="1134" w:footer="1134" w:gutter="0"/>
          <w:pgBorders>
            <w:top w:val="none" w:sz="0" w:space="0"/>
            <w:left w:val="none" w:sz="0" w:space="0"/>
            <w:bottom w:val="none" w:sz="0" w:space="0"/>
            <w:right w:val="none" w:sz="0" w:space="0"/>
          </w:pgBorders>
          <w:pgNumType w:fmt="decimal" w:start="1"/>
          <w:cols w:space="720" w:num="1"/>
          <w:docGrid w:linePitch="285" w:charSpace="0"/>
        </w:sectPr>
      </w:pPr>
      <w:r>
        <w:rPr>
          <w:rFonts w:hint="eastAsia" w:ascii="宋体" w:hAnsi="宋体" w:eastAsia="宋体" w:cs="宋体"/>
          <w:b/>
          <w:bCs/>
          <w:color w:val="auto"/>
          <w:sz w:val="40"/>
          <w:szCs w:val="40"/>
          <w:highlight w:val="none"/>
        </w:rPr>
        <w:t>二</w:t>
      </w:r>
      <w:r>
        <w:rPr>
          <w:rFonts w:hint="eastAsia" w:ascii="宋体" w:hAnsi="宋体" w:eastAsia="宋体" w:cs="宋体"/>
          <w:b/>
          <w:bCs/>
          <w:color w:val="auto"/>
          <w:sz w:val="40"/>
          <w:szCs w:val="40"/>
          <w:highlight w:val="none"/>
          <w:lang w:eastAsia="zh-CN"/>
        </w:rPr>
        <w:t>〇</w:t>
      </w:r>
      <w:r>
        <w:rPr>
          <w:rFonts w:hint="eastAsia" w:ascii="宋体" w:hAnsi="宋体" w:eastAsia="宋体" w:cs="宋体"/>
          <w:b/>
          <w:bCs/>
          <w:color w:val="auto"/>
          <w:sz w:val="40"/>
          <w:szCs w:val="40"/>
          <w:highlight w:val="none"/>
        </w:rPr>
        <w:t>二</w:t>
      </w:r>
      <w:r>
        <w:rPr>
          <w:rFonts w:hint="eastAsia" w:ascii="宋体" w:hAnsi="宋体" w:eastAsia="宋体" w:cs="宋体"/>
          <w:b/>
          <w:bCs/>
          <w:color w:val="auto"/>
          <w:sz w:val="40"/>
          <w:szCs w:val="40"/>
          <w:highlight w:val="none"/>
          <w:lang w:val="en-US" w:eastAsia="zh-CN"/>
        </w:rPr>
        <w:t>六</w:t>
      </w:r>
      <w:r>
        <w:rPr>
          <w:rFonts w:hint="eastAsia" w:ascii="宋体" w:hAnsi="宋体" w:eastAsia="宋体" w:cs="宋体"/>
          <w:b/>
          <w:bCs/>
          <w:color w:val="auto"/>
          <w:sz w:val="40"/>
          <w:szCs w:val="40"/>
          <w:highlight w:val="none"/>
        </w:rPr>
        <w:t>年</w:t>
      </w:r>
      <w:r>
        <w:rPr>
          <w:rFonts w:hint="eastAsia" w:ascii="宋体" w:hAnsi="宋体" w:cs="宋体"/>
          <w:b/>
          <w:bCs/>
          <w:color w:val="auto"/>
          <w:sz w:val="40"/>
          <w:szCs w:val="40"/>
          <w:highlight w:val="none"/>
          <w:lang w:val="en-US" w:eastAsia="zh-CN"/>
        </w:rPr>
        <w:t>八</w:t>
      </w:r>
      <w:r>
        <w:rPr>
          <w:rFonts w:hint="eastAsia" w:ascii="宋体" w:hAnsi="宋体" w:eastAsia="宋体" w:cs="宋体"/>
          <w:b/>
          <w:bCs/>
          <w:color w:val="auto"/>
          <w:sz w:val="40"/>
          <w:szCs w:val="40"/>
          <w:highlight w:val="none"/>
        </w:rPr>
        <w:t>月</w:t>
      </w:r>
    </w:p>
    <w:sdt>
      <w:sdtPr>
        <w:rPr>
          <w:rFonts w:hint="eastAsia" w:ascii="宋体" w:hAnsi="宋体" w:cs="宋体"/>
          <w:color w:val="auto"/>
          <w:sz w:val="32"/>
          <w:szCs w:val="32"/>
        </w:rPr>
        <w:id w:val="147455456"/>
        <w15:color w:val="DBDBDB"/>
        <w:docPartObj>
          <w:docPartGallery w:val="Table of Contents"/>
          <w:docPartUnique/>
        </w:docPartObj>
      </w:sdtPr>
      <w:sdtEndPr>
        <w:rPr>
          <w:rFonts w:hint="eastAsia" w:ascii="宋体" w:hAnsi="宋体" w:cs="宋体"/>
          <w:bCs/>
          <w:color w:val="auto"/>
          <w:kern w:val="0"/>
          <w:sz w:val="28"/>
          <w:szCs w:val="30"/>
        </w:rPr>
      </w:sdtEndPr>
      <w:sdtContent>
        <w:p w14:paraId="546AF3CC">
          <w:pPr>
            <w:rPr>
              <w:rFonts w:hint="eastAsia" w:ascii="宋体" w:hAnsi="宋体" w:cs="宋体"/>
              <w:color w:val="auto"/>
              <w:sz w:val="32"/>
              <w:szCs w:val="32"/>
            </w:rPr>
          </w:pPr>
        </w:p>
        <w:p w14:paraId="77FAD40D">
          <w:pPr>
            <w:jc w:val="center"/>
            <w:rPr>
              <w:rFonts w:hint="eastAsia" w:ascii="宋体" w:hAnsi="宋体" w:cs="宋体"/>
              <w:color w:val="auto"/>
              <w:sz w:val="32"/>
              <w:szCs w:val="32"/>
            </w:rPr>
          </w:pPr>
          <w:r>
            <w:rPr>
              <w:rFonts w:hint="eastAsia" w:ascii="宋体" w:hAnsi="宋体" w:cs="宋体"/>
              <w:color w:val="auto"/>
              <w:sz w:val="32"/>
              <w:szCs w:val="32"/>
            </w:rPr>
            <w:t>目  录</w:t>
          </w:r>
        </w:p>
        <w:p w14:paraId="6CA5F3B3">
          <w:pPr>
            <w:pStyle w:val="47"/>
            <w:tabs>
              <w:tab w:val="right" w:leader="dot" w:pos="8312"/>
            </w:tabs>
            <w:rPr>
              <w:rFonts w:hint="eastAsia" w:ascii="宋体" w:hAnsi="宋体" w:cs="宋体"/>
              <w:color w:val="auto"/>
            </w:rPr>
          </w:pPr>
          <w:r>
            <w:rPr>
              <w:rFonts w:hint="eastAsia" w:ascii="宋体" w:hAnsi="宋体" w:cs="宋体"/>
              <w:b/>
              <w:bCs/>
              <w:color w:val="auto"/>
              <w:sz w:val="30"/>
              <w:szCs w:val="30"/>
            </w:rPr>
            <w:fldChar w:fldCharType="begin"/>
          </w:r>
          <w:r>
            <w:rPr>
              <w:rFonts w:hint="eastAsia" w:ascii="宋体" w:hAnsi="宋体" w:cs="宋体"/>
              <w:b/>
              <w:bCs/>
              <w:color w:val="auto"/>
              <w:sz w:val="30"/>
              <w:szCs w:val="30"/>
            </w:rPr>
            <w:instrText xml:space="preserve">TOC \o "1-1" \h \u </w:instrText>
          </w:r>
          <w:r>
            <w:rPr>
              <w:rFonts w:hint="eastAsia" w:ascii="宋体" w:hAnsi="宋体" w:cs="宋体"/>
              <w:b/>
              <w:bCs/>
              <w:color w:val="auto"/>
              <w:sz w:val="30"/>
              <w:szCs w:val="30"/>
            </w:rPr>
            <w:fldChar w:fldCharType="separate"/>
          </w:r>
        </w:p>
        <w:p w14:paraId="35831955">
          <w:pPr>
            <w:pStyle w:val="47"/>
            <w:tabs>
              <w:tab w:val="right" w:leader="dot" w:pos="8312"/>
            </w:tabs>
            <w:spacing w:line="360" w:lineRule="auto"/>
            <w:rPr>
              <w:rFonts w:hint="eastAsia" w:ascii="宋体" w:hAnsi="宋体" w:cs="宋体"/>
              <w:color w:val="auto"/>
              <w:sz w:val="24"/>
              <w:szCs w:val="24"/>
            </w:rPr>
          </w:pPr>
          <w:r>
            <w:rPr>
              <w:color w:val="auto"/>
            </w:rPr>
            <w:fldChar w:fldCharType="begin"/>
          </w:r>
          <w:r>
            <w:rPr>
              <w:color w:val="auto"/>
            </w:rPr>
            <w:instrText xml:space="preserve"> HYPERLINK \l "_Toc14930" </w:instrText>
          </w:r>
          <w:r>
            <w:rPr>
              <w:color w:val="auto"/>
            </w:rPr>
            <w:fldChar w:fldCharType="separate"/>
          </w:r>
          <w:r>
            <w:rPr>
              <w:rFonts w:hint="eastAsia" w:ascii="宋体" w:hAnsi="宋体" w:cs="宋体"/>
              <w:color w:val="auto"/>
              <w:sz w:val="24"/>
              <w:szCs w:val="24"/>
            </w:rPr>
            <w:t>第一章 谈判公告</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_Toc14930 \h </w:instrText>
          </w:r>
          <w:r>
            <w:rPr>
              <w:rFonts w:hint="eastAsia" w:ascii="宋体" w:hAnsi="宋体" w:cs="宋体"/>
              <w:color w:val="auto"/>
              <w:sz w:val="24"/>
              <w:szCs w:val="24"/>
            </w:rPr>
            <w:fldChar w:fldCharType="separate"/>
          </w:r>
          <w:r>
            <w:rPr>
              <w:rFonts w:hint="eastAsia" w:ascii="宋体" w:hAnsi="宋体" w:cs="宋体"/>
              <w:color w:val="auto"/>
              <w:sz w:val="24"/>
              <w:szCs w:val="24"/>
            </w:rPr>
            <w:t>1</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p>
        <w:p w14:paraId="016F9CBD">
          <w:pPr>
            <w:pStyle w:val="47"/>
            <w:tabs>
              <w:tab w:val="right" w:leader="dot" w:pos="8312"/>
            </w:tabs>
            <w:spacing w:line="360" w:lineRule="auto"/>
            <w:rPr>
              <w:rFonts w:hint="eastAsia" w:ascii="宋体" w:hAnsi="宋体" w:cs="宋体"/>
              <w:color w:val="auto"/>
              <w:sz w:val="24"/>
              <w:szCs w:val="24"/>
            </w:rPr>
          </w:pPr>
          <w:r>
            <w:rPr>
              <w:color w:val="auto"/>
            </w:rPr>
            <w:fldChar w:fldCharType="begin"/>
          </w:r>
          <w:r>
            <w:rPr>
              <w:color w:val="auto"/>
            </w:rPr>
            <w:instrText xml:space="preserve"> HYPERLINK \l "_Toc24718" </w:instrText>
          </w:r>
          <w:r>
            <w:rPr>
              <w:color w:val="auto"/>
            </w:rPr>
            <w:fldChar w:fldCharType="separate"/>
          </w:r>
          <w:r>
            <w:rPr>
              <w:rFonts w:hint="eastAsia" w:ascii="宋体" w:hAnsi="宋体" w:cs="宋体"/>
              <w:color w:val="auto"/>
              <w:sz w:val="24"/>
              <w:szCs w:val="24"/>
            </w:rPr>
            <w:t>第二章 谈判须知</w:t>
          </w:r>
          <w:r>
            <w:rPr>
              <w:rFonts w:hint="eastAsia" w:ascii="宋体" w:hAnsi="宋体" w:cs="宋体"/>
              <w:color w:val="auto"/>
              <w:sz w:val="24"/>
              <w:szCs w:val="24"/>
            </w:rPr>
            <w:tab/>
          </w:r>
          <w:r>
            <w:rPr>
              <w:rFonts w:hint="eastAsia" w:ascii="宋体" w:hAnsi="宋体" w:cs="宋体"/>
              <w:color w:val="auto"/>
              <w:sz w:val="24"/>
              <w:szCs w:val="24"/>
              <w:lang w:val="en-US" w:eastAsia="zh-CN"/>
            </w:rPr>
            <w:t>7</w:t>
          </w:r>
          <w:r>
            <w:rPr>
              <w:rFonts w:hint="eastAsia" w:ascii="宋体" w:hAnsi="宋体" w:cs="宋体"/>
              <w:color w:val="auto"/>
              <w:sz w:val="24"/>
              <w:szCs w:val="24"/>
            </w:rPr>
            <w:fldChar w:fldCharType="end"/>
          </w:r>
        </w:p>
        <w:p w14:paraId="31DC9D62">
          <w:pPr>
            <w:pStyle w:val="47"/>
            <w:tabs>
              <w:tab w:val="right" w:leader="dot" w:pos="8312"/>
            </w:tabs>
            <w:spacing w:line="360" w:lineRule="auto"/>
            <w:rPr>
              <w:rFonts w:hint="eastAsia" w:ascii="宋体" w:hAnsi="宋体" w:cs="宋体"/>
              <w:color w:val="auto"/>
              <w:sz w:val="24"/>
              <w:szCs w:val="24"/>
            </w:rPr>
          </w:pPr>
          <w:r>
            <w:rPr>
              <w:color w:val="auto"/>
            </w:rPr>
            <w:fldChar w:fldCharType="begin"/>
          </w:r>
          <w:r>
            <w:rPr>
              <w:color w:val="auto"/>
            </w:rPr>
            <w:instrText xml:space="preserve"> HYPERLINK \l "_Toc24850" </w:instrText>
          </w:r>
          <w:r>
            <w:rPr>
              <w:color w:val="auto"/>
            </w:rPr>
            <w:fldChar w:fldCharType="separate"/>
          </w:r>
          <w:r>
            <w:rPr>
              <w:rFonts w:hint="eastAsia" w:ascii="宋体" w:hAnsi="宋体" w:cs="宋体"/>
              <w:color w:val="auto"/>
              <w:sz w:val="24"/>
              <w:szCs w:val="24"/>
            </w:rPr>
            <w:t>第三章 竞争性谈判响应文件格式及构成</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_Toc24850 \h </w:instrText>
          </w:r>
          <w:r>
            <w:rPr>
              <w:rFonts w:hint="eastAsia" w:ascii="宋体" w:hAnsi="宋体" w:cs="宋体"/>
              <w:color w:val="auto"/>
              <w:sz w:val="24"/>
              <w:szCs w:val="24"/>
            </w:rPr>
            <w:fldChar w:fldCharType="separate"/>
          </w:r>
          <w:r>
            <w:rPr>
              <w:rFonts w:hint="eastAsia" w:ascii="宋体" w:hAnsi="宋体" w:cs="宋体"/>
              <w:color w:val="auto"/>
              <w:sz w:val="24"/>
              <w:szCs w:val="24"/>
            </w:rPr>
            <w:t>20</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p>
        <w:p w14:paraId="778E7E35">
          <w:pPr>
            <w:pStyle w:val="47"/>
            <w:tabs>
              <w:tab w:val="right" w:leader="dot" w:pos="8312"/>
            </w:tabs>
            <w:spacing w:line="360" w:lineRule="auto"/>
            <w:rPr>
              <w:rFonts w:hint="eastAsia" w:ascii="宋体" w:hAnsi="宋体" w:cs="宋体"/>
              <w:color w:val="auto"/>
              <w:sz w:val="24"/>
              <w:szCs w:val="24"/>
            </w:rPr>
          </w:pPr>
          <w:r>
            <w:rPr>
              <w:color w:val="auto"/>
            </w:rPr>
            <w:fldChar w:fldCharType="begin"/>
          </w:r>
          <w:r>
            <w:rPr>
              <w:color w:val="auto"/>
            </w:rPr>
            <w:instrText xml:space="preserve"> HYPERLINK \l "_Toc23262" </w:instrText>
          </w:r>
          <w:r>
            <w:rPr>
              <w:color w:val="auto"/>
            </w:rPr>
            <w:fldChar w:fldCharType="separate"/>
          </w:r>
          <w:r>
            <w:rPr>
              <w:rFonts w:hint="eastAsia" w:ascii="宋体" w:hAnsi="宋体" w:cs="宋体"/>
              <w:color w:val="auto"/>
              <w:sz w:val="24"/>
              <w:szCs w:val="24"/>
            </w:rPr>
            <w:t>第四章 评审程序及办法</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_Toc23262 \h </w:instrText>
          </w:r>
          <w:r>
            <w:rPr>
              <w:rFonts w:hint="eastAsia" w:ascii="宋体" w:hAnsi="宋体" w:cs="宋体"/>
              <w:color w:val="auto"/>
              <w:sz w:val="24"/>
              <w:szCs w:val="24"/>
            </w:rPr>
            <w:fldChar w:fldCharType="separate"/>
          </w:r>
          <w:r>
            <w:rPr>
              <w:rFonts w:hint="eastAsia" w:ascii="宋体" w:hAnsi="宋体" w:cs="宋体"/>
              <w:color w:val="auto"/>
              <w:sz w:val="24"/>
              <w:szCs w:val="24"/>
            </w:rPr>
            <w:t>41</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p>
        <w:p w14:paraId="308CB925">
          <w:pPr>
            <w:pStyle w:val="47"/>
            <w:tabs>
              <w:tab w:val="right" w:leader="dot" w:pos="8312"/>
            </w:tabs>
            <w:spacing w:line="360" w:lineRule="auto"/>
            <w:rPr>
              <w:rFonts w:hint="eastAsia" w:ascii="宋体" w:hAnsi="宋体" w:cs="宋体"/>
              <w:color w:val="auto"/>
              <w:sz w:val="24"/>
              <w:szCs w:val="24"/>
            </w:rPr>
          </w:pPr>
          <w:r>
            <w:rPr>
              <w:color w:val="auto"/>
            </w:rPr>
            <w:fldChar w:fldCharType="begin"/>
          </w:r>
          <w:r>
            <w:rPr>
              <w:color w:val="auto"/>
            </w:rPr>
            <w:instrText xml:space="preserve"> HYPERLINK \l "_Toc22726" </w:instrText>
          </w:r>
          <w:r>
            <w:rPr>
              <w:color w:val="auto"/>
            </w:rPr>
            <w:fldChar w:fldCharType="separate"/>
          </w:r>
          <w:r>
            <w:rPr>
              <w:rFonts w:hint="eastAsia" w:ascii="宋体" w:hAnsi="宋体" w:cs="宋体"/>
              <w:color w:val="auto"/>
              <w:sz w:val="24"/>
              <w:szCs w:val="24"/>
            </w:rPr>
            <w:t>第五章 采购内容及具体要求</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_Toc22726 \h </w:instrText>
          </w:r>
          <w:r>
            <w:rPr>
              <w:rFonts w:hint="eastAsia" w:ascii="宋体" w:hAnsi="宋体" w:cs="宋体"/>
              <w:color w:val="auto"/>
              <w:sz w:val="24"/>
              <w:szCs w:val="24"/>
            </w:rPr>
            <w:fldChar w:fldCharType="separate"/>
          </w:r>
          <w:r>
            <w:rPr>
              <w:rFonts w:hint="eastAsia" w:ascii="宋体" w:hAnsi="宋体" w:cs="宋体"/>
              <w:color w:val="auto"/>
              <w:sz w:val="24"/>
              <w:szCs w:val="24"/>
            </w:rPr>
            <w:t>46</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p>
        <w:p w14:paraId="21A7824E">
          <w:pPr>
            <w:pStyle w:val="47"/>
            <w:tabs>
              <w:tab w:val="right" w:leader="dot" w:pos="8312"/>
            </w:tabs>
            <w:spacing w:line="360" w:lineRule="auto"/>
            <w:rPr>
              <w:rFonts w:hint="eastAsia" w:ascii="宋体" w:hAnsi="宋体" w:eastAsia="宋体" w:cs="宋体"/>
              <w:color w:val="auto"/>
              <w:sz w:val="24"/>
              <w:szCs w:val="24"/>
              <w:lang w:val="en-US" w:eastAsia="zh-CN"/>
            </w:rPr>
          </w:pPr>
          <w:r>
            <w:rPr>
              <w:color w:val="auto"/>
            </w:rPr>
            <w:fldChar w:fldCharType="begin"/>
          </w:r>
          <w:r>
            <w:rPr>
              <w:color w:val="auto"/>
            </w:rPr>
            <w:instrText xml:space="preserve"> HYPERLINK \l "_Toc21265" </w:instrText>
          </w:r>
          <w:r>
            <w:rPr>
              <w:color w:val="auto"/>
            </w:rPr>
            <w:fldChar w:fldCharType="separate"/>
          </w:r>
          <w:r>
            <w:rPr>
              <w:rFonts w:hint="eastAsia" w:ascii="宋体" w:hAnsi="宋体" w:cs="宋体"/>
              <w:color w:val="auto"/>
              <w:sz w:val="24"/>
              <w:szCs w:val="24"/>
            </w:rPr>
            <w:t>第六章 商务要求</w:t>
          </w:r>
          <w:r>
            <w:rPr>
              <w:rFonts w:hint="eastAsia" w:ascii="宋体" w:hAnsi="宋体" w:cs="宋体"/>
              <w:color w:val="auto"/>
              <w:sz w:val="24"/>
              <w:szCs w:val="24"/>
            </w:rPr>
            <w:tab/>
          </w:r>
          <w:r>
            <w:rPr>
              <w:rFonts w:hint="eastAsia" w:ascii="宋体" w:hAnsi="宋体" w:cs="宋体"/>
              <w:color w:val="auto"/>
              <w:sz w:val="24"/>
              <w:szCs w:val="24"/>
              <w:lang w:val="en-US" w:eastAsia="zh-CN"/>
            </w:rPr>
            <w:t>5</w:t>
          </w:r>
          <w:r>
            <w:rPr>
              <w:rFonts w:hint="eastAsia" w:ascii="宋体" w:hAnsi="宋体" w:cs="宋体"/>
              <w:color w:val="auto"/>
              <w:sz w:val="24"/>
              <w:szCs w:val="24"/>
            </w:rPr>
            <w:fldChar w:fldCharType="end"/>
          </w:r>
          <w:r>
            <w:rPr>
              <w:rFonts w:hint="eastAsia" w:ascii="宋体" w:hAnsi="宋体" w:cs="宋体"/>
              <w:color w:val="auto"/>
              <w:sz w:val="24"/>
              <w:szCs w:val="24"/>
              <w:lang w:val="en-US" w:eastAsia="zh-CN"/>
            </w:rPr>
            <w:t>5</w:t>
          </w:r>
        </w:p>
        <w:p w14:paraId="323EB737">
          <w:pPr>
            <w:pStyle w:val="47"/>
            <w:tabs>
              <w:tab w:val="right" w:leader="dot" w:pos="8312"/>
            </w:tabs>
            <w:spacing w:line="360" w:lineRule="auto"/>
            <w:rPr>
              <w:rFonts w:hint="eastAsia" w:ascii="宋体" w:hAnsi="宋体" w:cs="宋体"/>
              <w:color w:val="auto"/>
              <w:sz w:val="24"/>
              <w:szCs w:val="24"/>
            </w:rPr>
          </w:pPr>
          <w:r>
            <w:rPr>
              <w:color w:val="auto"/>
            </w:rPr>
            <w:fldChar w:fldCharType="begin"/>
          </w:r>
          <w:r>
            <w:rPr>
              <w:color w:val="auto"/>
            </w:rPr>
            <w:instrText xml:space="preserve"> HYPERLINK \l "_Toc2136" </w:instrText>
          </w:r>
          <w:r>
            <w:rPr>
              <w:color w:val="auto"/>
            </w:rPr>
            <w:fldChar w:fldCharType="separate"/>
          </w:r>
          <w:r>
            <w:rPr>
              <w:rFonts w:hint="eastAsia" w:ascii="宋体" w:hAnsi="宋体" w:cs="宋体"/>
              <w:color w:val="auto"/>
              <w:sz w:val="24"/>
              <w:szCs w:val="24"/>
            </w:rPr>
            <w:t>第七章 政府采购合同文本</w:t>
          </w:r>
          <w:r>
            <w:rPr>
              <w:rFonts w:hint="eastAsia" w:ascii="宋体" w:hAnsi="宋体" w:cs="宋体"/>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_Toc2136 \h </w:instrText>
          </w:r>
          <w:r>
            <w:rPr>
              <w:rFonts w:hint="eastAsia" w:ascii="宋体" w:hAnsi="宋体" w:cs="宋体"/>
              <w:color w:val="auto"/>
              <w:sz w:val="24"/>
              <w:szCs w:val="24"/>
            </w:rPr>
            <w:fldChar w:fldCharType="separate"/>
          </w:r>
          <w:r>
            <w:rPr>
              <w:rFonts w:hint="eastAsia" w:ascii="宋体" w:hAnsi="宋体" w:cs="宋体"/>
              <w:color w:val="auto"/>
              <w:sz w:val="24"/>
              <w:szCs w:val="24"/>
            </w:rPr>
            <w:t>58</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p>
        <w:p w14:paraId="2B077A65">
          <w:pPr>
            <w:pStyle w:val="20"/>
            <w:ind w:firstLine="560"/>
            <w:rPr>
              <w:rFonts w:hint="eastAsia" w:ascii="宋体" w:hAnsi="宋体" w:eastAsia="宋体" w:cs="宋体"/>
              <w:b/>
              <w:bCs/>
              <w:color w:val="auto"/>
              <w:sz w:val="30"/>
              <w:szCs w:val="30"/>
            </w:rPr>
          </w:pPr>
          <w:r>
            <w:rPr>
              <w:rFonts w:hint="eastAsia" w:ascii="宋体" w:hAnsi="宋体" w:eastAsia="宋体" w:cs="宋体"/>
              <w:bCs/>
              <w:color w:val="auto"/>
              <w:szCs w:val="30"/>
            </w:rPr>
            <w:fldChar w:fldCharType="end"/>
          </w:r>
        </w:p>
      </w:sdtContent>
    </w:sdt>
    <w:p w14:paraId="58EF3E1F">
      <w:pPr>
        <w:pStyle w:val="20"/>
        <w:ind w:firstLine="602"/>
        <w:rPr>
          <w:rFonts w:hint="eastAsia" w:ascii="宋体" w:hAnsi="宋体" w:eastAsia="宋体" w:cs="宋体"/>
          <w:b/>
          <w:bCs/>
          <w:color w:val="FF0000"/>
          <w:sz w:val="30"/>
          <w:szCs w:val="30"/>
        </w:rPr>
      </w:pPr>
    </w:p>
    <w:p w14:paraId="6D2F0566">
      <w:pPr>
        <w:pStyle w:val="20"/>
        <w:ind w:firstLine="602"/>
        <w:rPr>
          <w:rFonts w:hint="eastAsia" w:ascii="宋体" w:hAnsi="宋体" w:eastAsia="宋体" w:cs="宋体"/>
          <w:b/>
          <w:bCs/>
          <w:color w:val="FF0000"/>
          <w:sz w:val="30"/>
          <w:szCs w:val="30"/>
        </w:rPr>
      </w:pPr>
    </w:p>
    <w:p w14:paraId="3FEF079A">
      <w:pPr>
        <w:pStyle w:val="20"/>
        <w:ind w:firstLine="602"/>
        <w:rPr>
          <w:rFonts w:hint="eastAsia" w:ascii="宋体" w:hAnsi="宋体" w:eastAsia="宋体" w:cs="宋体"/>
          <w:b/>
          <w:bCs/>
          <w:color w:val="FF0000"/>
          <w:sz w:val="30"/>
          <w:szCs w:val="30"/>
        </w:rPr>
      </w:pPr>
    </w:p>
    <w:p w14:paraId="50036800">
      <w:pPr>
        <w:pStyle w:val="20"/>
        <w:ind w:firstLine="602"/>
        <w:rPr>
          <w:rFonts w:hint="eastAsia" w:ascii="宋体" w:hAnsi="宋体" w:eastAsia="宋体" w:cs="宋体"/>
          <w:b/>
          <w:bCs/>
          <w:color w:val="FF0000"/>
          <w:sz w:val="30"/>
          <w:szCs w:val="30"/>
        </w:rPr>
      </w:pPr>
    </w:p>
    <w:p w14:paraId="2DB9A5A9">
      <w:pPr>
        <w:pStyle w:val="20"/>
        <w:ind w:firstLine="602"/>
        <w:rPr>
          <w:rFonts w:hint="eastAsia" w:ascii="宋体" w:hAnsi="宋体" w:eastAsia="宋体" w:cs="宋体"/>
          <w:b/>
          <w:bCs/>
          <w:sz w:val="30"/>
          <w:szCs w:val="30"/>
        </w:rPr>
      </w:pPr>
    </w:p>
    <w:p w14:paraId="4615202F">
      <w:pPr>
        <w:pStyle w:val="20"/>
        <w:ind w:firstLine="602"/>
        <w:rPr>
          <w:rFonts w:hint="eastAsia" w:ascii="宋体" w:hAnsi="宋体" w:eastAsia="宋体" w:cs="宋体"/>
          <w:b/>
          <w:bCs/>
          <w:sz w:val="30"/>
          <w:szCs w:val="30"/>
        </w:rPr>
      </w:pPr>
    </w:p>
    <w:p w14:paraId="3380721B">
      <w:pPr>
        <w:pStyle w:val="20"/>
        <w:ind w:firstLine="602"/>
        <w:rPr>
          <w:rFonts w:hint="eastAsia" w:ascii="宋体" w:hAnsi="宋体" w:eastAsia="宋体" w:cs="宋体"/>
          <w:b/>
          <w:bCs/>
          <w:sz w:val="30"/>
          <w:szCs w:val="30"/>
        </w:rPr>
      </w:pPr>
    </w:p>
    <w:p w14:paraId="61A65724">
      <w:pPr>
        <w:pStyle w:val="20"/>
        <w:ind w:firstLine="602"/>
        <w:rPr>
          <w:rFonts w:hint="eastAsia" w:ascii="宋体" w:hAnsi="宋体" w:eastAsia="宋体" w:cs="宋体"/>
          <w:b/>
          <w:bCs/>
          <w:sz w:val="30"/>
          <w:szCs w:val="30"/>
        </w:rPr>
      </w:pPr>
    </w:p>
    <w:p w14:paraId="4569D80B">
      <w:pPr>
        <w:pStyle w:val="20"/>
        <w:ind w:firstLine="602"/>
        <w:rPr>
          <w:rFonts w:hint="eastAsia" w:ascii="宋体" w:hAnsi="宋体" w:eastAsia="宋体" w:cs="宋体"/>
          <w:b/>
          <w:bCs/>
          <w:sz w:val="30"/>
          <w:szCs w:val="30"/>
        </w:rPr>
      </w:pPr>
    </w:p>
    <w:p w14:paraId="6447CE1E">
      <w:pPr>
        <w:pStyle w:val="19"/>
        <w:spacing w:line="440" w:lineRule="exact"/>
        <w:outlineLvl w:val="9"/>
        <w:rPr>
          <w:rFonts w:hint="eastAsia" w:ascii="宋体" w:hAnsi="宋体" w:cs="宋体"/>
        </w:rPr>
        <w:sectPr>
          <w:headerReference r:id="rId5" w:type="default"/>
          <w:footerReference r:id="rId6" w:type="default"/>
          <w:pgSz w:w="11906" w:h="16838"/>
          <w:pgMar w:top="1440" w:right="1797" w:bottom="1440" w:left="1797" w:header="851" w:footer="992" w:gutter="0"/>
          <w:pgNumType w:start="1"/>
          <w:cols w:space="0" w:num="1"/>
        </w:sectPr>
      </w:pPr>
      <w:bookmarkStart w:id="12" w:name="_Toc11999"/>
      <w:bookmarkStart w:id="13" w:name="_Toc14510"/>
    </w:p>
    <w:p w14:paraId="31BB401F">
      <w:pPr>
        <w:pStyle w:val="19"/>
        <w:spacing w:line="432" w:lineRule="auto"/>
        <w:jc w:val="center"/>
        <w:rPr>
          <w:rFonts w:hint="eastAsia" w:ascii="宋体" w:hAnsi="宋体" w:cs="宋体"/>
        </w:rPr>
      </w:pPr>
      <w:bookmarkStart w:id="14" w:name="_Toc14930"/>
      <w:r>
        <w:rPr>
          <w:rFonts w:hint="eastAsia" w:ascii="宋体" w:hAnsi="宋体" w:cs="宋体"/>
        </w:rPr>
        <w:t>第一章  谈判公告</w:t>
      </w:r>
      <w:bookmarkEnd w:id="12"/>
      <w:bookmarkEnd w:id="13"/>
      <w:bookmarkEnd w:id="14"/>
    </w:p>
    <w:p w14:paraId="2B5A558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30" w:lineRule="atLeast"/>
        <w:ind w:left="0" w:right="0"/>
        <w:jc w:val="left"/>
        <w:textAlignment w:val="baseline"/>
        <w:rPr>
          <w:rFonts w:hint="eastAsia" w:ascii="宋体" w:hAnsi="宋体" w:eastAsia="宋体" w:cs="宋体"/>
          <w:b w:val="0"/>
          <w:bCs w:val="0"/>
          <w:sz w:val="24"/>
          <w:szCs w:val="24"/>
        </w:rPr>
      </w:pPr>
      <w:bookmarkStart w:id="15" w:name="_Toc5568"/>
      <w:bookmarkStart w:id="16" w:name="_Toc24718"/>
      <w:bookmarkStart w:id="17" w:name="_Toc1426"/>
      <w:r>
        <w:rPr>
          <w:rStyle w:val="24"/>
          <w:rFonts w:hint="eastAsia" w:ascii="宋体" w:hAnsi="宋体" w:eastAsia="宋体" w:cs="宋体"/>
          <w:b/>
          <w:bCs/>
          <w:i w:val="0"/>
          <w:iCs w:val="0"/>
          <w:caps w:val="0"/>
          <w:color w:val="333333"/>
          <w:spacing w:val="0"/>
          <w:sz w:val="24"/>
          <w:szCs w:val="24"/>
          <w:shd w:val="clear" w:fill="FFFFFF"/>
          <w:vertAlign w:val="baseline"/>
        </w:rPr>
        <w:t>项目概况</w:t>
      </w:r>
    </w:p>
    <w:p w14:paraId="27D331C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食堂大宗食材及原辅材料采购项目采购项目的潜在供应商应在全国公共资源交易平台（陕西省.宝鸡市）（http://ggzy.baoji.gov.cn/）获取采购文件，并于 2026年08月19日 14时00分 （北京时间）前提交响应文件。</w:t>
      </w:r>
    </w:p>
    <w:p w14:paraId="265D3F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一、项目基本情况</w:t>
      </w:r>
    </w:p>
    <w:p w14:paraId="4ADE88C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项目编号：BRZ-2026-03907</w:t>
      </w:r>
    </w:p>
    <w:p w14:paraId="04729EA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项目名称：食堂大宗食材及原辅材料采购项目</w:t>
      </w:r>
    </w:p>
    <w:p w14:paraId="3509CE2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采购方式：竞争性谈判</w:t>
      </w:r>
    </w:p>
    <w:p w14:paraId="6A74602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预算金额：1,200,000.00元</w:t>
      </w:r>
    </w:p>
    <w:p w14:paraId="6743E66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7B4EE30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合同包1(宝鸡幼儿园食堂大宗食材及原辅材料采购项目):</w:t>
      </w:r>
    </w:p>
    <w:p w14:paraId="6B991F8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合同包预算金额：1,200,000.00元</w:t>
      </w:r>
    </w:p>
    <w:p w14:paraId="3544197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合同包最高限价：1,200,000.00元</w:t>
      </w:r>
    </w:p>
    <w:tbl>
      <w:tblPr>
        <w:tblStyle w:val="21"/>
        <w:tblW w:w="93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05"/>
        <w:gridCol w:w="2382"/>
        <w:gridCol w:w="2558"/>
        <w:gridCol w:w="817"/>
        <w:gridCol w:w="1275"/>
        <w:gridCol w:w="1680"/>
      </w:tblGrid>
      <w:tr w14:paraId="6B1C5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71" w:hRule="atLeast"/>
          <w:tblHeader/>
        </w:trPr>
        <w:tc>
          <w:tcPr>
            <w:tcW w:w="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901C5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4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C68FC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4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F0E18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8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3473E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F2580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1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195C3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03955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2C797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C145E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其他农副食品，动、植物油制品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5E3F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宝鸡幼儿园食堂大宗食材及原辅材料</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C5AD2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8F99F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8FB86E">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1,200,000.00</w:t>
            </w:r>
          </w:p>
        </w:tc>
      </w:tr>
    </w:tbl>
    <w:p w14:paraId="36650C1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748CA14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合同履行期限：以合同签订时间为准</w:t>
      </w:r>
    </w:p>
    <w:p w14:paraId="264BD1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二、申请人的资格要求：</w:t>
      </w:r>
    </w:p>
    <w:p w14:paraId="3C4EF55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280D7D2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74672AD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合同包1(宝鸡幼儿园食堂大宗食材及原辅材料采购项目)落实政府采购政策需满足的资格要求如下:</w:t>
      </w:r>
    </w:p>
    <w:p w14:paraId="62B5A81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（1）《财政部、司法部关于政府采购支持监狱企业发展有关问题的通知》（财库〔2014〕68号）；</w:t>
      </w:r>
    </w:p>
    <w:p w14:paraId="5E834E6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239" w:leftChars="114" w:right="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（2）《三部门联合发布关于促进残疾人就业政府采购政策的通知》（财库〔2017〕141号）；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（3）《政府采购促进中小企业发展管理办法》（财库〔2020〕46号）；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（4）《关于进一步加大政府采购支持中小企业力度的通知》（财库〔2022〕19号）；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（5）宝鸡市财政局关于中、省《进一步加大政府采购支持中小企业力度的通知》落实措施的通知（宝市财办采（2022）9号）；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（6）《陕西省财政厅关于落实政府采购支持中小企业政策有关事项的通知》（陕财办采函〔2022〕10号）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（7）《关于进一步落实政府采购支持中小企业相关政策的通知》（陕财办采〔2023〕3号）；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（8）《节能产品政府采购实施意见》（财库〔2004〕185号）；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（9）《环境标志产品政府采购实施的意见》（财库〔2006〕90号）；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（10）《国务院办公厅关于建立政府强制采购节能产品制度的通知》（国办发〔2007〕51号）；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（11）《财政部发展改革委生态环境部市场监管总局关于调整优化节能产品、环境标志产品政府采购执行机制的通知》（财库〔2019〕9号）；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（12）《关于发布参与实施政府采购节能产品、环境标志产品认证机构名录的公告》—2019年第16号；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（13）陕西省财政厅关于印发《陕西省中小企业政府采购信用融资办法》（陕财办采〔2018〕23号）；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（14）《陕西省财政厅关于加快推进我省中小企业政府采购信用融资工作的通知》（陕财办采〔2020〕15号）；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（15）《陕西省财政厅关于进一步优化政府采购营商环境有关事项的通知》（陕财办采〔2023〕4号）；</w:t>
      </w:r>
    </w:p>
    <w:p w14:paraId="7800855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719" w:leftChars="228" w:right="0" w:hanging="240" w:hanging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（16）其他需要落实的政府采购政策。</w:t>
      </w:r>
    </w:p>
    <w:p w14:paraId="4403446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720" w:firstLineChars="3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若享受以上政策优惠的企业，须提供相应声明函或品目清单范围内产品的有效认证证书。</w:t>
      </w:r>
    </w:p>
    <w:p w14:paraId="5066BDC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225C865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合同包1(宝鸡幼儿园食堂大宗食材及原辅材料采购项目)特定资格要求如下:</w:t>
      </w:r>
    </w:p>
    <w:p w14:paraId="19BA23F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（1）具有独立承担民事责任能力的法人、其他组织或自然人，并出具合法有效的统一社会信用代码的营业执照；</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（2）法定代表人参加谈判的，须提供法定代表人资格证明及法定代表人身份证复印件；法定代表人授权他人参加谈判的，须提供法定代表人授权委托书及被授权代表的身份证复印件；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3）财务状况报告：提供2025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4）社会保障资金缴纳证明：提供2026年度01月至今已缴存的至少3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5）税收缴纳证明：提供2026年度01月至今已缴存的至少3个月的纳税证明或完税证明，依法免税的单位应提供相关证明材料（注册时间不满3个月的，应当提供注册时至参加政府采购活动时相应期限内本单位税收缴纳的相关证明文件）；</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（6）供应商出具参加政府采购活动前3年内在经营活动中没有重大违法记录的书面声明；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（7）供应商不得为“信用中国”网站(www.creditchina.gov.cn)中列入失信被执行人和重大税收违法失信主体名单的供应商，不得为中国政府采购网(www.ccgp.gov.cn) 政府采购严重违法失信行为记录名单中的供应商；（提供网站查询截图）；</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（8）提供具有履行本合同所必需的设备和专业技术能力的说明及承诺；</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（9）单位负责人为同一人或者存在直接控股、管理关系的不同投标人，不得同时参加本项目的投标活动（提供书面承诺函）；</w:t>
      </w:r>
    </w:p>
    <w:p w14:paraId="675285A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10）供应商若为生产厂家须提供有效期内的《食品生产许可证》、《动物防疫条件合格证》，若为代理商须提供有效期内的《食品经营许可证》和生产厂家有效期内的《食品生产许可证》、《动物防疫条件合格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（11）本项目专门面向中小企业采购。（提供中小企业声明函）</w:t>
      </w:r>
    </w:p>
    <w:p w14:paraId="0452BE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三、获取采购文件</w:t>
      </w:r>
    </w:p>
    <w:p w14:paraId="3EB28B9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2026年08月11日 至 2026年08月13日 ，每天上午 09:00:00 至 12:00:00 ，下午 14:00:00 至 17:00:00 （北京时间）</w:t>
      </w:r>
    </w:p>
    <w:p w14:paraId="4D0B55D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途径：全国公共资源交易平台（陕西省.宝鸡市）（http://ggzy.baoji.gov.cn/）</w:t>
      </w:r>
    </w:p>
    <w:p w14:paraId="2DBED42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方式：在线获取</w:t>
      </w:r>
    </w:p>
    <w:p w14:paraId="563586D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54D84E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四、响应文件提交</w:t>
      </w:r>
    </w:p>
    <w:p w14:paraId="2306567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截止时间： 2026年08月19日 14时00分00秒 （北京时间）</w:t>
      </w:r>
    </w:p>
    <w:p w14:paraId="6670967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地点：全国公共资源交易平台（陕西省·宝鸡市）线上提交</w:t>
      </w:r>
    </w:p>
    <w:p w14:paraId="74D8DF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五、开启</w:t>
      </w:r>
    </w:p>
    <w:p w14:paraId="2D6DF84A">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2026年08月19日 14时00分00秒 （北京时间）</w:t>
      </w:r>
    </w:p>
    <w:p w14:paraId="53A74415">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地点：全国公共资源交易平台（陕西省.宝鸡市）不见面开标大厅</w:t>
      </w:r>
    </w:p>
    <w:p w14:paraId="6139B9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六、公告期限</w:t>
      </w:r>
    </w:p>
    <w:p w14:paraId="67BF851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781A14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七、其他补充事宜</w:t>
      </w:r>
    </w:p>
    <w:p w14:paraId="6A10CD6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1、供应商按照陕西省财政厅关于政府采购供应商注册登记有关事项的通知要求，通过陕西省政府采购网（http://www.ccgp-shaanxi.gov.cn/）注册登记加入陕西省政府采购供应商库并及时办理CA数字证书（陕西CA锁）；</w:t>
      </w:r>
    </w:p>
    <w:p w14:paraId="2AFA388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3、文件获取方式：打开【全国公共资源交易平台（陕西省·宝鸡市）】网站（简称宝鸡市公共资源交易平台，官网地址：http://ggzy.baoji.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获取本项目电子谈判文件（*.SXSZF）；</w:t>
      </w:r>
    </w:p>
    <w:p w14:paraId="4B21B3B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4、提交响应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谈判文件（*.SXSCF），使用旧版电子谈判文件制作的电子响应文件（*.SXSTF），系统将拒绝接收；</w:t>
      </w:r>
    </w:p>
    <w:p w14:paraId="444AACB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5.提交响应文件的方式：从宝鸡市公共资源交易平台〖首页·〉电子交易平台·〉陕西政府采购交易系统·〉企业端〗登录，登录后切换到〖我的项目〗模块，依次点选〖项目流程·〉项目管理·〉上传响应文件〗上传加密后的电子响应文件（*.SXSTF）；</w:t>
      </w:r>
    </w:p>
    <w:p w14:paraId="40F5CE4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6.逾期未在宝鸡市公共资源交易平台上传电子版响应文件的，采购人不予受理，系统将拒绝接收；</w:t>
      </w:r>
    </w:p>
    <w:p w14:paraId="4C716B0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7.开标形式：本项目将采用“不见面开标”形式。操作说明详见平台〖首页·〉服务指南·〉下载专区〗中的《宝鸡公共资源交易不见面开标大厅供应商操作手册》；</w:t>
      </w:r>
    </w:p>
    <w:p w14:paraId="7F2F09F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kern w:val="0"/>
          <w:sz w:val="24"/>
          <w:szCs w:val="24"/>
          <w:shd w:val="clear" w:fill="FFFFFF"/>
          <w:vertAlign w:val="baseline"/>
          <w:lang w:val="en-US" w:eastAsia="zh-CN" w:bidi="ar"/>
        </w:rPr>
        <w:t>8.如有技术性问题，请先翻阅操作手册或致电软件开发商，技术支持热线：4009280095、4009980000。</w:t>
      </w:r>
    </w:p>
    <w:p w14:paraId="7F348B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rFonts w:hint="eastAsia" w:ascii="宋体" w:hAnsi="宋体" w:eastAsia="宋体" w:cs="宋体"/>
          <w:b w:val="0"/>
          <w:bCs w:val="0"/>
          <w:sz w:val="24"/>
          <w:szCs w:val="24"/>
        </w:rPr>
      </w:pPr>
      <w:r>
        <w:rPr>
          <w:rStyle w:val="24"/>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3D0F17D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75D7FAA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名称：宝鸡幼儿园</w:t>
      </w:r>
    </w:p>
    <w:p w14:paraId="43A62E0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地址：陕西省宝鸡市渭滨区建国路120号</w:t>
      </w:r>
    </w:p>
    <w:p w14:paraId="54D40F5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联系方式：0917-3213256</w:t>
      </w:r>
    </w:p>
    <w:p w14:paraId="2894F29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4F9337F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名称：陕西邦睿泽项目管理有限公司</w:t>
      </w:r>
    </w:p>
    <w:p w14:paraId="707BAB9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地址：宝鸡市金台区东风路21号泽周商务1601室</w:t>
      </w:r>
    </w:p>
    <w:p w14:paraId="77073165">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联系方式：18395401068</w:t>
      </w:r>
    </w:p>
    <w:p w14:paraId="17FACC8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713C1F7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项目联系人：赵女士</w:t>
      </w:r>
    </w:p>
    <w:p w14:paraId="0AD2934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电话：18395401068</w:t>
      </w:r>
    </w:p>
    <w:p w14:paraId="0A33C41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陕西邦睿泽项目管理有限公司</w:t>
      </w:r>
    </w:p>
    <w:p w14:paraId="089823F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2026年08月10日</w:t>
      </w:r>
    </w:p>
    <w:p w14:paraId="0E478FFD">
      <w:pPr>
        <w:rPr>
          <w:rFonts w:hint="eastAsia" w:ascii="宋体" w:hAnsi="宋体" w:cs="宋体"/>
        </w:rPr>
      </w:pPr>
    </w:p>
    <w:p w14:paraId="6A6B8F1C">
      <w:pPr>
        <w:rPr>
          <w:rFonts w:hint="eastAsia" w:ascii="宋体" w:hAnsi="宋体" w:cs="宋体"/>
        </w:rPr>
      </w:pPr>
    </w:p>
    <w:p w14:paraId="3B5E19D6">
      <w:pPr>
        <w:rPr>
          <w:rFonts w:hint="eastAsia" w:ascii="宋体" w:hAnsi="宋体" w:cs="宋体"/>
        </w:rPr>
      </w:pPr>
    </w:p>
    <w:p w14:paraId="4C07320B">
      <w:pPr>
        <w:rPr>
          <w:rFonts w:hint="eastAsia" w:ascii="宋体" w:hAnsi="宋体" w:cs="宋体"/>
        </w:rPr>
      </w:pPr>
      <w:r>
        <w:rPr>
          <w:rFonts w:hint="eastAsia" w:ascii="宋体" w:hAnsi="宋体" w:cs="宋体"/>
        </w:rPr>
        <w:br w:type="page"/>
      </w:r>
    </w:p>
    <w:p w14:paraId="2A4708EF">
      <w:pPr>
        <w:pStyle w:val="19"/>
        <w:spacing w:line="440" w:lineRule="exact"/>
        <w:rPr>
          <w:rFonts w:hint="eastAsia" w:ascii="宋体" w:hAnsi="宋体" w:cs="宋体"/>
        </w:rPr>
      </w:pPr>
      <w:r>
        <w:rPr>
          <w:rFonts w:hint="eastAsia" w:ascii="宋体" w:hAnsi="宋体" w:cs="宋体"/>
        </w:rPr>
        <w:t>第二章 谈判须知</w:t>
      </w:r>
      <w:bookmarkEnd w:id="15"/>
      <w:bookmarkEnd w:id="16"/>
      <w:bookmarkEnd w:id="17"/>
    </w:p>
    <w:p w14:paraId="022E9357">
      <w:pPr>
        <w:pStyle w:val="16"/>
        <w:spacing w:line="440" w:lineRule="exact"/>
        <w:jc w:val="center"/>
        <w:rPr>
          <w:rFonts w:hint="eastAsia" w:ascii="宋体" w:hAnsi="宋体" w:cs="宋体"/>
          <w:sz w:val="32"/>
          <w:szCs w:val="32"/>
        </w:rPr>
      </w:pPr>
      <w:r>
        <w:rPr>
          <w:rFonts w:hint="eastAsia" w:ascii="宋体" w:hAnsi="宋体" w:cs="宋体"/>
          <w:sz w:val="32"/>
          <w:szCs w:val="32"/>
        </w:rPr>
        <w:t>谈判须知前附表</w:t>
      </w:r>
    </w:p>
    <w:tbl>
      <w:tblPr>
        <w:tblStyle w:val="21"/>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418"/>
        <w:gridCol w:w="2668"/>
        <w:gridCol w:w="1251"/>
        <w:gridCol w:w="2601"/>
      </w:tblGrid>
      <w:tr w14:paraId="7EB6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FD73444">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序号</w:t>
            </w:r>
          </w:p>
        </w:tc>
        <w:tc>
          <w:tcPr>
            <w:tcW w:w="1418" w:type="dxa"/>
            <w:tcBorders>
              <w:top w:val="single" w:color="auto" w:sz="4" w:space="0"/>
              <w:left w:val="single" w:color="auto" w:sz="4" w:space="0"/>
              <w:bottom w:val="single" w:color="auto" w:sz="4" w:space="0"/>
              <w:right w:val="single" w:color="auto" w:sz="4" w:space="0"/>
            </w:tcBorders>
            <w:vAlign w:val="center"/>
          </w:tcPr>
          <w:p w14:paraId="0DFCEF5F">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项目</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3B77D1C0">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要求与说明</w:t>
            </w:r>
          </w:p>
        </w:tc>
      </w:tr>
      <w:tr w14:paraId="1E20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9C3EAFB">
            <w:pPr>
              <w:jc w:val="center"/>
              <w:rPr>
                <w:rFonts w:hint="eastAsia" w:ascii="宋体" w:hAnsi="宋体" w:cs="宋体"/>
                <w:sz w:val="24"/>
              </w:rPr>
            </w:pPr>
            <w:r>
              <w:rPr>
                <w:rFonts w:hint="eastAsia" w:ascii="宋体" w:hAnsi="宋体" w:cs="宋体"/>
                <w:sz w:val="24"/>
              </w:rPr>
              <w:t>1</w:t>
            </w:r>
          </w:p>
        </w:tc>
        <w:tc>
          <w:tcPr>
            <w:tcW w:w="1418" w:type="dxa"/>
            <w:tcBorders>
              <w:top w:val="single" w:color="auto" w:sz="4" w:space="0"/>
              <w:left w:val="single" w:color="auto" w:sz="4" w:space="0"/>
              <w:bottom w:val="single" w:color="auto" w:sz="4" w:space="0"/>
              <w:right w:val="single" w:color="auto" w:sz="4" w:space="0"/>
            </w:tcBorders>
            <w:vAlign w:val="center"/>
          </w:tcPr>
          <w:p w14:paraId="2C1A6AA3">
            <w:pPr>
              <w:spacing w:line="440" w:lineRule="exact"/>
              <w:jc w:val="center"/>
              <w:rPr>
                <w:rFonts w:hint="eastAsia" w:ascii="宋体" w:hAnsi="宋体" w:cs="宋体"/>
                <w:sz w:val="24"/>
              </w:rPr>
            </w:pPr>
            <w:r>
              <w:rPr>
                <w:rFonts w:hint="eastAsia" w:ascii="宋体" w:hAnsi="宋体" w:cs="宋体"/>
                <w:color w:val="000000"/>
                <w:sz w:val="24"/>
              </w:rPr>
              <w:t>采购人</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0C79C5B0">
            <w:pPr>
              <w:pStyle w:val="46"/>
              <w:spacing w:line="440" w:lineRule="exact"/>
              <w:rPr>
                <w:rFonts w:hint="eastAsia" w:ascii="宋体" w:hAnsi="宋体" w:eastAsia="宋体" w:cs="宋体"/>
                <w:color w:val="auto"/>
                <w:sz w:val="24"/>
                <w:lang w:eastAsia="zh-CN"/>
              </w:rPr>
            </w:pPr>
            <w:r>
              <w:rPr>
                <w:rFonts w:hint="eastAsia" w:ascii="宋体" w:hAnsi="宋体" w:cs="宋体"/>
                <w:color w:val="auto"/>
                <w:sz w:val="24"/>
              </w:rPr>
              <w:t>名称：</w:t>
            </w:r>
            <w:r>
              <w:rPr>
                <w:rFonts w:hint="eastAsia" w:ascii="宋体" w:hAnsi="宋体" w:cs="宋体"/>
                <w:color w:val="auto"/>
                <w:sz w:val="24"/>
                <w:lang w:eastAsia="zh-CN"/>
              </w:rPr>
              <w:t>宝鸡幼儿园</w:t>
            </w:r>
          </w:p>
          <w:p w14:paraId="03C0FFC1">
            <w:pPr>
              <w:pStyle w:val="69"/>
              <w:rPr>
                <w:rFonts w:hint="eastAsia" w:ascii="宋体" w:hAnsi="宋体" w:cs="宋体"/>
                <w:color w:val="auto"/>
                <w:sz w:val="24"/>
              </w:rPr>
            </w:pPr>
            <w:r>
              <w:rPr>
                <w:rFonts w:ascii="宋体" w:hAnsi="宋体" w:cs="宋体"/>
                <w:color w:val="auto"/>
                <w:sz w:val="24"/>
                <w:szCs w:val="24"/>
              </w:rPr>
              <w:t>地址：</w:t>
            </w:r>
            <w:r>
              <w:rPr>
                <w:rFonts w:hint="eastAsia" w:ascii="宋体" w:hAnsi="宋体" w:cs="宋体"/>
                <w:color w:val="auto"/>
                <w:sz w:val="24"/>
                <w:szCs w:val="24"/>
                <w:lang w:eastAsia="zh-CN"/>
              </w:rPr>
              <w:t>陕西省宝鸡市渭滨区建国路120号</w:t>
            </w:r>
          </w:p>
        </w:tc>
      </w:tr>
      <w:tr w14:paraId="1C77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54E7C0C">
            <w:pPr>
              <w:jc w:val="center"/>
              <w:rPr>
                <w:rFonts w:hint="eastAsia" w:ascii="宋体" w:hAnsi="宋体" w:cs="宋体"/>
                <w:sz w:val="24"/>
              </w:rPr>
            </w:pPr>
            <w:r>
              <w:rPr>
                <w:rFonts w:hint="eastAsia" w:ascii="宋体" w:hAnsi="宋体" w:cs="宋体"/>
                <w:sz w:val="24"/>
              </w:rPr>
              <w:t>2</w:t>
            </w:r>
          </w:p>
        </w:tc>
        <w:tc>
          <w:tcPr>
            <w:tcW w:w="1418" w:type="dxa"/>
            <w:tcBorders>
              <w:top w:val="single" w:color="auto" w:sz="4" w:space="0"/>
              <w:left w:val="single" w:color="auto" w:sz="4" w:space="0"/>
              <w:bottom w:val="single" w:color="auto" w:sz="4" w:space="0"/>
              <w:right w:val="single" w:color="auto" w:sz="4" w:space="0"/>
            </w:tcBorders>
            <w:vAlign w:val="center"/>
          </w:tcPr>
          <w:p w14:paraId="3EF9AD8E">
            <w:pPr>
              <w:spacing w:line="440" w:lineRule="exact"/>
              <w:jc w:val="center"/>
              <w:rPr>
                <w:rFonts w:hint="eastAsia" w:ascii="宋体" w:hAnsi="宋体" w:cs="宋体"/>
                <w:sz w:val="24"/>
              </w:rPr>
            </w:pPr>
            <w:r>
              <w:rPr>
                <w:rFonts w:hint="eastAsia" w:ascii="宋体" w:hAnsi="宋体" w:cs="宋体"/>
                <w:sz w:val="24"/>
              </w:rPr>
              <w:t>采购代理</w:t>
            </w:r>
          </w:p>
          <w:p w14:paraId="0B83E839">
            <w:pPr>
              <w:spacing w:line="440" w:lineRule="exact"/>
              <w:jc w:val="center"/>
              <w:rPr>
                <w:rFonts w:hint="eastAsia" w:ascii="宋体" w:hAnsi="宋体" w:cs="宋体"/>
                <w:sz w:val="24"/>
              </w:rPr>
            </w:pPr>
            <w:r>
              <w:rPr>
                <w:rFonts w:hint="eastAsia" w:ascii="宋体" w:hAnsi="宋体" w:cs="宋体"/>
                <w:sz w:val="24"/>
              </w:rPr>
              <w:t>机构</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5E7078B2">
            <w:pPr>
              <w:pStyle w:val="46"/>
              <w:spacing w:line="440" w:lineRule="exact"/>
              <w:rPr>
                <w:rFonts w:hint="eastAsia" w:ascii="宋体" w:hAnsi="宋体" w:cs="宋体"/>
                <w:color w:val="auto"/>
                <w:sz w:val="24"/>
              </w:rPr>
            </w:pPr>
            <w:r>
              <w:rPr>
                <w:rFonts w:hint="eastAsia" w:ascii="宋体" w:hAnsi="宋体" w:cs="宋体"/>
                <w:color w:val="auto"/>
                <w:sz w:val="24"/>
              </w:rPr>
              <w:t>名称：陕西邦睿泽项目管理有限公司</w:t>
            </w:r>
          </w:p>
          <w:p w14:paraId="1BD32207">
            <w:pPr>
              <w:pStyle w:val="46"/>
              <w:spacing w:line="440" w:lineRule="exact"/>
              <w:rPr>
                <w:rFonts w:hint="eastAsia" w:ascii="宋体" w:hAnsi="宋体" w:eastAsia="宋体" w:cs="宋体"/>
                <w:color w:val="auto"/>
                <w:sz w:val="24"/>
                <w:lang w:eastAsia="zh-CN"/>
              </w:rPr>
            </w:pPr>
            <w:r>
              <w:rPr>
                <w:rFonts w:hint="eastAsia" w:ascii="宋体" w:hAnsi="宋体" w:cs="宋体"/>
                <w:color w:val="auto"/>
                <w:sz w:val="24"/>
              </w:rPr>
              <w:t>地址：</w:t>
            </w:r>
            <w:r>
              <w:rPr>
                <w:rFonts w:hint="eastAsia" w:ascii="宋体" w:hAnsi="宋体" w:cs="宋体"/>
                <w:color w:val="auto"/>
                <w:sz w:val="24"/>
                <w:lang w:eastAsia="zh-CN"/>
              </w:rPr>
              <w:t>宝鸡市金台区东风路泽周商务1601室</w:t>
            </w:r>
          </w:p>
          <w:p w14:paraId="0DCD2676">
            <w:pPr>
              <w:pStyle w:val="46"/>
              <w:spacing w:line="440" w:lineRule="exact"/>
              <w:rPr>
                <w:rFonts w:hint="eastAsia" w:ascii="宋体" w:hAnsi="宋体" w:cs="宋体"/>
                <w:color w:val="auto"/>
                <w:sz w:val="24"/>
              </w:rPr>
            </w:pPr>
            <w:r>
              <w:rPr>
                <w:rFonts w:hint="eastAsia" w:ascii="宋体" w:hAnsi="宋体" w:cs="宋体"/>
                <w:color w:val="auto"/>
                <w:sz w:val="24"/>
              </w:rPr>
              <w:t>项目联系人：赵女士</w:t>
            </w:r>
          </w:p>
          <w:p w14:paraId="12492E06">
            <w:pPr>
              <w:pStyle w:val="46"/>
              <w:spacing w:line="440" w:lineRule="exact"/>
              <w:rPr>
                <w:rFonts w:hint="eastAsia" w:ascii="宋体" w:hAnsi="宋体" w:cs="宋体"/>
                <w:color w:val="auto"/>
                <w:sz w:val="24"/>
              </w:rPr>
            </w:pPr>
            <w:r>
              <w:rPr>
                <w:rFonts w:hint="eastAsia" w:ascii="宋体" w:hAnsi="宋体" w:cs="宋体"/>
                <w:color w:val="auto"/>
                <w:sz w:val="24"/>
              </w:rPr>
              <w:t>联系电话：18395401068</w:t>
            </w:r>
          </w:p>
        </w:tc>
      </w:tr>
      <w:tr w14:paraId="7A0C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91DA75C">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3</w:t>
            </w:r>
          </w:p>
        </w:tc>
        <w:tc>
          <w:tcPr>
            <w:tcW w:w="1418" w:type="dxa"/>
            <w:tcBorders>
              <w:top w:val="single" w:color="auto" w:sz="4" w:space="0"/>
              <w:left w:val="single" w:color="auto" w:sz="4" w:space="0"/>
              <w:bottom w:val="single" w:color="auto" w:sz="4" w:space="0"/>
              <w:right w:val="single" w:color="auto" w:sz="4" w:space="0"/>
            </w:tcBorders>
            <w:vAlign w:val="center"/>
          </w:tcPr>
          <w:p w14:paraId="71AA3708">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采购内容</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2A0E1A1B">
            <w:pPr>
              <w:pStyle w:val="16"/>
              <w:spacing w:after="0" w:line="440" w:lineRule="exact"/>
              <w:ind w:left="0" w:leftChars="0"/>
              <w:jc w:val="both"/>
              <w:rPr>
                <w:rFonts w:hint="eastAsia" w:ascii="宋体" w:hAnsi="宋体" w:cs="宋体"/>
                <w:color w:val="auto"/>
                <w:sz w:val="24"/>
                <w:szCs w:val="24"/>
              </w:rPr>
            </w:pPr>
            <w:r>
              <w:rPr>
                <w:rFonts w:hint="eastAsia" w:ascii="宋体" w:hAnsi="宋体" w:cs="宋体"/>
                <w:color w:val="auto"/>
                <w:sz w:val="24"/>
                <w:szCs w:val="24"/>
              </w:rPr>
              <w:t>详见第五章采购内容及具体要求。</w:t>
            </w:r>
          </w:p>
        </w:tc>
      </w:tr>
      <w:tr w14:paraId="7B3CE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274FC0D">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4</w:t>
            </w:r>
          </w:p>
        </w:tc>
        <w:tc>
          <w:tcPr>
            <w:tcW w:w="1418" w:type="dxa"/>
            <w:tcBorders>
              <w:top w:val="single" w:color="auto" w:sz="4" w:space="0"/>
              <w:left w:val="single" w:color="auto" w:sz="4" w:space="0"/>
              <w:bottom w:val="single" w:color="auto" w:sz="4" w:space="0"/>
              <w:right w:val="single" w:color="auto" w:sz="4" w:space="0"/>
            </w:tcBorders>
            <w:vAlign w:val="center"/>
          </w:tcPr>
          <w:p w14:paraId="1CF65C29">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采购预算</w:t>
            </w:r>
          </w:p>
        </w:tc>
        <w:tc>
          <w:tcPr>
            <w:tcW w:w="2668" w:type="dxa"/>
            <w:tcBorders>
              <w:top w:val="single" w:color="auto" w:sz="4" w:space="0"/>
              <w:left w:val="single" w:color="auto" w:sz="4" w:space="0"/>
              <w:bottom w:val="single" w:color="auto" w:sz="4" w:space="0"/>
              <w:right w:val="single" w:color="auto" w:sz="4" w:space="0"/>
            </w:tcBorders>
            <w:vAlign w:val="center"/>
          </w:tcPr>
          <w:p w14:paraId="323A57C7">
            <w:pPr>
              <w:pStyle w:val="16"/>
              <w:spacing w:after="0" w:line="440" w:lineRule="exact"/>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120</w:t>
            </w:r>
            <w:r>
              <w:rPr>
                <w:rFonts w:hint="eastAsia" w:ascii="宋体" w:hAnsi="宋体" w:cs="宋体"/>
                <w:color w:val="auto"/>
                <w:sz w:val="24"/>
                <w:szCs w:val="24"/>
                <w:highlight w:val="none"/>
              </w:rPr>
              <w:t>0000.00元</w:t>
            </w:r>
          </w:p>
        </w:tc>
        <w:tc>
          <w:tcPr>
            <w:tcW w:w="1251" w:type="dxa"/>
            <w:tcBorders>
              <w:top w:val="single" w:color="auto" w:sz="4" w:space="0"/>
              <w:left w:val="single" w:color="auto" w:sz="4" w:space="0"/>
              <w:bottom w:val="single" w:color="auto" w:sz="4" w:space="0"/>
              <w:right w:val="single" w:color="auto" w:sz="4" w:space="0"/>
            </w:tcBorders>
            <w:vAlign w:val="center"/>
          </w:tcPr>
          <w:p w14:paraId="034640B1">
            <w:pPr>
              <w:pStyle w:val="16"/>
              <w:spacing w:after="0" w:line="440" w:lineRule="exact"/>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2601" w:type="dxa"/>
            <w:tcBorders>
              <w:top w:val="single" w:color="auto" w:sz="4" w:space="0"/>
              <w:left w:val="single" w:color="auto" w:sz="4" w:space="0"/>
              <w:bottom w:val="single" w:color="auto" w:sz="4" w:space="0"/>
              <w:right w:val="single" w:color="auto" w:sz="4" w:space="0"/>
            </w:tcBorders>
            <w:vAlign w:val="center"/>
          </w:tcPr>
          <w:p w14:paraId="392C8025">
            <w:pPr>
              <w:pStyle w:val="16"/>
              <w:spacing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120</w:t>
            </w:r>
            <w:r>
              <w:rPr>
                <w:rFonts w:hint="eastAsia" w:ascii="宋体" w:hAnsi="宋体" w:cs="宋体"/>
                <w:color w:val="auto"/>
                <w:sz w:val="24"/>
                <w:szCs w:val="24"/>
                <w:highlight w:val="none"/>
              </w:rPr>
              <w:t>0000.00元</w:t>
            </w:r>
          </w:p>
        </w:tc>
      </w:tr>
      <w:tr w14:paraId="52E0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B8254D4">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5</w:t>
            </w:r>
          </w:p>
        </w:tc>
        <w:tc>
          <w:tcPr>
            <w:tcW w:w="1418" w:type="dxa"/>
            <w:tcBorders>
              <w:top w:val="single" w:color="auto" w:sz="4" w:space="0"/>
              <w:left w:val="single" w:color="auto" w:sz="4" w:space="0"/>
              <w:bottom w:val="single" w:color="auto" w:sz="4" w:space="0"/>
              <w:right w:val="single" w:color="auto" w:sz="4" w:space="0"/>
            </w:tcBorders>
            <w:vAlign w:val="center"/>
          </w:tcPr>
          <w:p w14:paraId="01FD2E19">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竞争性谈判文件编制</w:t>
            </w:r>
          </w:p>
          <w:p w14:paraId="68DE29E8">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依据</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2DFA854C">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szCs w:val="24"/>
              </w:rPr>
              <w:t>1、《政府采购法》及其法律法规；</w:t>
            </w:r>
          </w:p>
          <w:p w14:paraId="7ED8812F">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eastAsia="zh-CN"/>
              </w:rPr>
              <w:t>宝鸡幼儿园食堂大宗食材及原辅材料</w:t>
            </w:r>
            <w:r>
              <w:rPr>
                <w:rFonts w:hint="eastAsia" w:ascii="宋体" w:hAnsi="宋体"/>
                <w:color w:val="auto"/>
                <w:sz w:val="24"/>
                <w:szCs w:val="24"/>
                <w:highlight w:val="none"/>
              </w:rPr>
              <w:t>采购需求书。</w:t>
            </w:r>
          </w:p>
        </w:tc>
      </w:tr>
      <w:tr w14:paraId="4E36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7251599">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6</w:t>
            </w:r>
          </w:p>
        </w:tc>
        <w:tc>
          <w:tcPr>
            <w:tcW w:w="1418" w:type="dxa"/>
            <w:tcBorders>
              <w:top w:val="single" w:color="auto" w:sz="4" w:space="0"/>
              <w:left w:val="single" w:color="auto" w:sz="4" w:space="0"/>
              <w:bottom w:val="single" w:color="auto" w:sz="4" w:space="0"/>
              <w:right w:val="single" w:color="auto" w:sz="4" w:space="0"/>
            </w:tcBorders>
            <w:vAlign w:val="center"/>
          </w:tcPr>
          <w:p w14:paraId="04BA47D5">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竞争性谈判文件构成</w:t>
            </w:r>
          </w:p>
        </w:tc>
        <w:tc>
          <w:tcPr>
            <w:tcW w:w="6520" w:type="dxa"/>
            <w:gridSpan w:val="3"/>
            <w:tcBorders>
              <w:top w:val="single" w:color="auto" w:sz="4" w:space="0"/>
              <w:left w:val="single" w:color="auto" w:sz="4" w:space="0"/>
              <w:bottom w:val="single" w:color="auto" w:sz="4" w:space="0"/>
              <w:right w:val="single" w:color="auto" w:sz="4" w:space="0"/>
            </w:tcBorders>
          </w:tcPr>
          <w:p w14:paraId="79626129">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szCs w:val="24"/>
              </w:rPr>
              <w:t>谈判公告、谈判须知、谈判响应文件格式及构成、评审程序及办法、采购内容及具体要求</w:t>
            </w:r>
            <w:r>
              <w:rPr>
                <w:rFonts w:hint="eastAsia" w:ascii="宋体" w:hAnsi="宋体" w:cs="宋体"/>
                <w:color w:val="auto"/>
                <w:sz w:val="24"/>
              </w:rPr>
              <w:t>、政府采购合同文本</w:t>
            </w:r>
            <w:r>
              <w:rPr>
                <w:rFonts w:hint="eastAsia" w:ascii="宋体" w:hAnsi="宋体" w:cs="宋体"/>
                <w:color w:val="auto"/>
                <w:sz w:val="24"/>
                <w:szCs w:val="24"/>
              </w:rPr>
              <w:t>。</w:t>
            </w:r>
          </w:p>
        </w:tc>
      </w:tr>
      <w:tr w14:paraId="4951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5BD5DA9">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7</w:t>
            </w:r>
          </w:p>
        </w:tc>
        <w:tc>
          <w:tcPr>
            <w:tcW w:w="1418" w:type="dxa"/>
            <w:tcBorders>
              <w:top w:val="single" w:color="auto" w:sz="4" w:space="0"/>
              <w:left w:val="single" w:color="auto" w:sz="4" w:space="0"/>
              <w:bottom w:val="single" w:color="auto" w:sz="4" w:space="0"/>
              <w:right w:val="single" w:color="auto" w:sz="4" w:space="0"/>
            </w:tcBorders>
            <w:vAlign w:val="center"/>
          </w:tcPr>
          <w:p w14:paraId="1CBECD1A">
            <w:pPr>
              <w:pStyle w:val="16"/>
              <w:spacing w:after="0" w:line="440" w:lineRule="exact"/>
              <w:ind w:left="0" w:leftChars="0"/>
              <w:jc w:val="center"/>
              <w:rPr>
                <w:rFonts w:hint="eastAsia" w:ascii="宋体" w:hAnsi="宋体" w:cs="宋体"/>
                <w:bCs/>
                <w:sz w:val="24"/>
                <w:szCs w:val="24"/>
              </w:rPr>
            </w:pPr>
            <w:r>
              <w:rPr>
                <w:rFonts w:hint="eastAsia" w:ascii="宋体" w:hAnsi="宋体" w:cs="宋体"/>
                <w:bCs/>
                <w:sz w:val="24"/>
                <w:szCs w:val="24"/>
              </w:rPr>
              <w:t>竞争性</w:t>
            </w:r>
            <w:r>
              <w:rPr>
                <w:rFonts w:hint="eastAsia" w:ascii="宋体" w:hAnsi="宋体" w:cs="宋体"/>
                <w:sz w:val="24"/>
                <w:szCs w:val="24"/>
              </w:rPr>
              <w:t>谈判</w:t>
            </w:r>
            <w:r>
              <w:rPr>
                <w:rFonts w:hint="eastAsia" w:ascii="宋体" w:hAnsi="宋体" w:cs="宋体"/>
                <w:bCs/>
                <w:sz w:val="24"/>
                <w:szCs w:val="24"/>
              </w:rPr>
              <w:t>响应文件</w:t>
            </w:r>
          </w:p>
        </w:tc>
        <w:tc>
          <w:tcPr>
            <w:tcW w:w="6520" w:type="dxa"/>
            <w:gridSpan w:val="3"/>
            <w:tcBorders>
              <w:top w:val="single" w:color="auto" w:sz="4" w:space="0"/>
              <w:left w:val="single" w:color="auto" w:sz="4" w:space="0"/>
              <w:bottom w:val="single" w:color="auto" w:sz="4" w:space="0"/>
              <w:right w:val="single" w:color="auto" w:sz="4" w:space="0"/>
            </w:tcBorders>
          </w:tcPr>
          <w:p w14:paraId="5ECF1478">
            <w:pPr>
              <w:spacing w:line="440" w:lineRule="exact"/>
              <w:rPr>
                <w:rFonts w:hint="eastAsia" w:ascii="宋体" w:hAnsi="宋体" w:cs="宋体"/>
                <w:color w:val="auto"/>
                <w:sz w:val="24"/>
              </w:rPr>
            </w:pPr>
            <w:r>
              <w:rPr>
                <w:rFonts w:hint="eastAsia" w:ascii="宋体" w:hAnsi="宋体" w:cs="宋体"/>
                <w:color w:val="auto"/>
                <w:sz w:val="24"/>
              </w:rPr>
              <w:t>谈判响应函、谈判一览表、谈判保证金缴纳凭证、响应方案、资格证明文件要求、其他谈判响应文件。</w:t>
            </w:r>
          </w:p>
        </w:tc>
      </w:tr>
      <w:tr w14:paraId="6C35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712EB74">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8</w:t>
            </w:r>
          </w:p>
        </w:tc>
        <w:tc>
          <w:tcPr>
            <w:tcW w:w="1418" w:type="dxa"/>
            <w:tcBorders>
              <w:top w:val="single" w:color="auto" w:sz="4" w:space="0"/>
              <w:left w:val="single" w:color="auto" w:sz="4" w:space="0"/>
              <w:bottom w:val="single" w:color="auto" w:sz="4" w:space="0"/>
              <w:right w:val="single" w:color="auto" w:sz="4" w:space="0"/>
            </w:tcBorders>
            <w:vAlign w:val="center"/>
          </w:tcPr>
          <w:p w14:paraId="3BDF9C1B">
            <w:pPr>
              <w:pStyle w:val="16"/>
              <w:spacing w:after="0" w:line="440" w:lineRule="exact"/>
              <w:ind w:left="0" w:leftChars="0"/>
              <w:jc w:val="center"/>
              <w:rPr>
                <w:rFonts w:hint="eastAsia" w:ascii="宋体" w:hAnsi="宋体" w:cs="宋体"/>
                <w:sz w:val="24"/>
                <w:szCs w:val="24"/>
              </w:rPr>
            </w:pPr>
            <w:r>
              <w:rPr>
                <w:rFonts w:hint="eastAsia" w:ascii="宋体" w:hAnsi="宋体" w:cs="宋体"/>
                <w:bCs/>
                <w:sz w:val="24"/>
                <w:szCs w:val="24"/>
              </w:rPr>
              <w:t>竞争性</w:t>
            </w:r>
            <w:r>
              <w:rPr>
                <w:rFonts w:hint="eastAsia" w:ascii="宋体" w:hAnsi="宋体" w:cs="宋体"/>
                <w:sz w:val="24"/>
                <w:szCs w:val="24"/>
              </w:rPr>
              <w:t>谈判</w:t>
            </w:r>
            <w:r>
              <w:rPr>
                <w:rFonts w:hint="eastAsia" w:ascii="宋体" w:hAnsi="宋体" w:cs="宋体"/>
                <w:bCs/>
                <w:sz w:val="24"/>
                <w:szCs w:val="24"/>
              </w:rPr>
              <w:t>响应文件有效期</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0C747EEB">
            <w:pPr>
              <w:pStyle w:val="16"/>
              <w:spacing w:after="0" w:line="440" w:lineRule="exact"/>
              <w:ind w:left="0" w:leftChars="0"/>
              <w:rPr>
                <w:rFonts w:hint="eastAsia" w:ascii="宋体" w:hAnsi="宋体" w:cs="宋体"/>
                <w:sz w:val="24"/>
                <w:szCs w:val="24"/>
              </w:rPr>
            </w:pPr>
            <w:r>
              <w:rPr>
                <w:rFonts w:hint="eastAsia" w:ascii="宋体" w:hAnsi="宋体" w:cs="宋体"/>
                <w:bCs/>
                <w:sz w:val="24"/>
                <w:szCs w:val="24"/>
              </w:rPr>
              <w:t>90</w:t>
            </w:r>
            <w:r>
              <w:rPr>
                <w:rFonts w:hint="eastAsia" w:ascii="宋体" w:hAnsi="宋体" w:cs="宋体"/>
                <w:bCs/>
                <w:sz w:val="24"/>
                <w:szCs w:val="24"/>
                <w:lang w:val="en-US" w:eastAsia="zh-CN"/>
              </w:rPr>
              <w:t>日历</w:t>
            </w:r>
            <w:r>
              <w:rPr>
                <w:rFonts w:hint="eastAsia" w:ascii="宋体" w:hAnsi="宋体" w:cs="宋体"/>
                <w:bCs/>
                <w:sz w:val="24"/>
                <w:szCs w:val="24"/>
              </w:rPr>
              <w:t>天。</w:t>
            </w:r>
          </w:p>
        </w:tc>
      </w:tr>
      <w:tr w14:paraId="5DD2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4F90D8B">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9</w:t>
            </w:r>
          </w:p>
        </w:tc>
        <w:tc>
          <w:tcPr>
            <w:tcW w:w="1418" w:type="dxa"/>
            <w:tcBorders>
              <w:top w:val="single" w:color="auto" w:sz="4" w:space="0"/>
              <w:left w:val="single" w:color="auto" w:sz="4" w:space="0"/>
              <w:bottom w:val="single" w:color="auto" w:sz="4" w:space="0"/>
              <w:right w:val="single" w:color="auto" w:sz="4" w:space="0"/>
            </w:tcBorders>
            <w:vAlign w:val="center"/>
          </w:tcPr>
          <w:p w14:paraId="4189713A">
            <w:pPr>
              <w:spacing w:before="75" w:line="440" w:lineRule="exact"/>
              <w:ind w:right="159"/>
              <w:jc w:val="center"/>
              <w:rPr>
                <w:rFonts w:hint="eastAsia" w:ascii="宋体" w:hAnsi="宋体" w:cs="宋体"/>
                <w:bCs/>
                <w:sz w:val="24"/>
              </w:rPr>
            </w:pPr>
            <w:r>
              <w:rPr>
                <w:rFonts w:hint="eastAsia" w:ascii="宋体" w:hAnsi="宋体" w:cs="宋体"/>
                <w:sz w:val="24"/>
              </w:rPr>
              <w:t>采购文件获取方式</w:t>
            </w:r>
          </w:p>
        </w:tc>
        <w:tc>
          <w:tcPr>
            <w:tcW w:w="6520" w:type="dxa"/>
            <w:gridSpan w:val="3"/>
            <w:tcBorders>
              <w:top w:val="single" w:color="auto" w:sz="4" w:space="0"/>
              <w:left w:val="single" w:color="auto" w:sz="4" w:space="0"/>
              <w:bottom w:val="single" w:color="auto" w:sz="4" w:space="0"/>
              <w:right w:val="single" w:color="auto" w:sz="4" w:space="0"/>
            </w:tcBorders>
          </w:tcPr>
          <w:p w14:paraId="50C98ED8">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szCs w:val="24"/>
              </w:rPr>
              <w:t>获取时间：202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 08</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11 </w:t>
            </w:r>
            <w:r>
              <w:rPr>
                <w:rFonts w:hint="eastAsia" w:ascii="宋体" w:hAnsi="宋体" w:cs="宋体"/>
                <w:color w:val="auto"/>
                <w:sz w:val="24"/>
                <w:szCs w:val="24"/>
              </w:rPr>
              <w:t>日至202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08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13 </w:t>
            </w:r>
            <w:r>
              <w:rPr>
                <w:rFonts w:hint="eastAsia" w:ascii="宋体" w:hAnsi="宋体" w:cs="宋体"/>
                <w:color w:val="auto"/>
                <w:sz w:val="24"/>
                <w:szCs w:val="24"/>
              </w:rPr>
              <w:t>日 (上午0</w:t>
            </w:r>
            <w:r>
              <w:rPr>
                <w:rFonts w:hint="eastAsia" w:ascii="宋体" w:hAnsi="宋体" w:cs="宋体"/>
                <w:color w:val="auto"/>
                <w:sz w:val="24"/>
                <w:szCs w:val="24"/>
                <w:lang w:val="en-US" w:eastAsia="zh-CN"/>
              </w:rPr>
              <w:t>9</w:t>
            </w:r>
            <w:r>
              <w:rPr>
                <w:rFonts w:hint="eastAsia" w:ascii="宋体" w:hAnsi="宋体" w:cs="宋体"/>
                <w:color w:val="auto"/>
                <w:sz w:val="24"/>
                <w:szCs w:val="24"/>
              </w:rPr>
              <w:t>:00:00至12:00:00，下午1</w:t>
            </w:r>
            <w:r>
              <w:rPr>
                <w:rFonts w:hint="eastAsia" w:ascii="宋体" w:hAnsi="宋体" w:cs="宋体"/>
                <w:color w:val="auto"/>
                <w:sz w:val="24"/>
                <w:szCs w:val="24"/>
                <w:lang w:val="en-US" w:eastAsia="zh-CN"/>
              </w:rPr>
              <w:t>4</w:t>
            </w:r>
            <w:r>
              <w:rPr>
                <w:rFonts w:hint="eastAsia" w:ascii="宋体" w:hAnsi="宋体" w:cs="宋体"/>
                <w:color w:val="auto"/>
                <w:sz w:val="24"/>
                <w:szCs w:val="24"/>
              </w:rPr>
              <w:t>:00:00至1</w:t>
            </w:r>
            <w:r>
              <w:rPr>
                <w:rFonts w:hint="eastAsia" w:ascii="宋体" w:hAnsi="宋体" w:cs="宋体"/>
                <w:color w:val="auto"/>
                <w:sz w:val="24"/>
                <w:szCs w:val="24"/>
                <w:lang w:val="en-US" w:eastAsia="zh-CN"/>
              </w:rPr>
              <w:t>7</w:t>
            </w:r>
            <w:r>
              <w:rPr>
                <w:rFonts w:hint="eastAsia" w:ascii="宋体" w:hAnsi="宋体" w:cs="宋体"/>
                <w:color w:val="auto"/>
                <w:sz w:val="24"/>
                <w:szCs w:val="24"/>
              </w:rPr>
              <w:t>:00:00（北京时间）。</w:t>
            </w:r>
          </w:p>
          <w:p w14:paraId="5F79C6F7">
            <w:pPr>
              <w:pStyle w:val="16"/>
              <w:spacing w:after="0" w:line="440" w:lineRule="exact"/>
              <w:ind w:left="0" w:leftChars="0"/>
              <w:jc w:val="left"/>
              <w:rPr>
                <w:rFonts w:hint="eastAsia" w:ascii="宋体" w:hAnsi="宋体" w:cs="宋体"/>
                <w:sz w:val="24"/>
                <w:szCs w:val="24"/>
              </w:rPr>
            </w:pPr>
            <w:r>
              <w:rPr>
                <w:rFonts w:hint="eastAsia" w:ascii="宋体" w:hAnsi="宋体" w:cs="宋体"/>
                <w:color w:val="1C1B10"/>
                <w:sz w:val="24"/>
                <w:szCs w:val="24"/>
              </w:rPr>
              <w:t>获取地点：</w:t>
            </w:r>
            <w:r>
              <w:rPr>
                <w:rFonts w:hint="eastAsia" w:ascii="宋体" w:hAnsi="宋体" w:cs="宋体"/>
                <w:color w:val="1C1B10"/>
                <w:sz w:val="24"/>
                <w:szCs w:val="24"/>
                <w:lang w:val="zh-CN"/>
              </w:rPr>
              <w:t>各供应商凭数字证书</w:t>
            </w:r>
            <w:r>
              <w:rPr>
                <w:rFonts w:hint="eastAsia" w:ascii="宋体" w:hAnsi="宋体" w:cs="宋体"/>
                <w:color w:val="1C1B10"/>
                <w:sz w:val="24"/>
                <w:szCs w:val="24"/>
              </w:rPr>
              <w:t>（</w:t>
            </w:r>
            <w:r>
              <w:rPr>
                <w:rFonts w:hint="eastAsia" w:ascii="宋体" w:hAnsi="宋体" w:cs="宋体"/>
                <w:color w:val="1C1B10"/>
                <w:sz w:val="24"/>
                <w:szCs w:val="24"/>
                <w:lang w:val="zh-CN"/>
              </w:rPr>
              <w:t>陕西</w:t>
            </w:r>
            <w:r>
              <w:rPr>
                <w:rFonts w:hint="eastAsia" w:ascii="宋体" w:hAnsi="宋体" w:cs="宋体"/>
                <w:color w:val="1C1B10"/>
                <w:sz w:val="24"/>
                <w:szCs w:val="24"/>
              </w:rPr>
              <w:t>CA</w:t>
            </w:r>
            <w:r>
              <w:rPr>
                <w:rFonts w:hint="eastAsia" w:ascii="宋体" w:hAnsi="宋体" w:cs="宋体"/>
                <w:color w:val="1C1B10"/>
                <w:sz w:val="24"/>
                <w:szCs w:val="24"/>
                <w:lang w:val="zh-CN"/>
              </w:rPr>
              <w:t>锁</w:t>
            </w:r>
            <w:r>
              <w:rPr>
                <w:rFonts w:hint="eastAsia" w:ascii="宋体" w:hAnsi="宋体" w:cs="宋体"/>
                <w:color w:val="1C1B10"/>
                <w:sz w:val="24"/>
                <w:szCs w:val="24"/>
              </w:rPr>
              <w:t>）</w:t>
            </w:r>
            <w:r>
              <w:rPr>
                <w:rFonts w:hint="eastAsia" w:ascii="宋体" w:hAnsi="宋体" w:cs="宋体"/>
                <w:color w:val="1C1B10"/>
                <w:sz w:val="24"/>
                <w:szCs w:val="24"/>
                <w:lang w:val="zh-CN"/>
              </w:rPr>
              <w:t>自行登录【全国公共资源交易平台</w:t>
            </w:r>
            <w:r>
              <w:rPr>
                <w:rFonts w:hint="eastAsia" w:ascii="宋体" w:hAnsi="宋体" w:cs="宋体"/>
                <w:color w:val="1C1B10"/>
                <w:sz w:val="24"/>
                <w:szCs w:val="24"/>
              </w:rPr>
              <w:t>（</w:t>
            </w:r>
            <w:r>
              <w:rPr>
                <w:rFonts w:hint="eastAsia" w:ascii="宋体" w:hAnsi="宋体" w:cs="宋体"/>
                <w:color w:val="1C1B10"/>
                <w:sz w:val="24"/>
                <w:szCs w:val="24"/>
                <w:lang w:val="zh-CN"/>
              </w:rPr>
              <w:t>陕西省</w:t>
            </w:r>
            <w:r>
              <w:rPr>
                <w:rFonts w:hint="eastAsia" w:ascii="宋体" w:hAnsi="宋体" w:cs="宋体"/>
                <w:color w:val="1C1B10"/>
                <w:sz w:val="24"/>
                <w:szCs w:val="24"/>
              </w:rPr>
              <w:t>·</w:t>
            </w:r>
            <w:r>
              <w:rPr>
                <w:rFonts w:hint="eastAsia" w:ascii="宋体" w:hAnsi="宋体" w:cs="宋体"/>
                <w:color w:val="1C1B10"/>
                <w:sz w:val="24"/>
                <w:szCs w:val="24"/>
                <w:lang w:val="zh-CN"/>
              </w:rPr>
              <w:t>宝鸡市</w:t>
            </w:r>
            <w:r>
              <w:rPr>
                <w:rFonts w:hint="eastAsia" w:ascii="宋体" w:hAnsi="宋体" w:cs="宋体"/>
                <w:color w:val="1C1B10"/>
                <w:sz w:val="24"/>
                <w:szCs w:val="24"/>
              </w:rPr>
              <w:t>）</w:t>
            </w:r>
            <w:r>
              <w:rPr>
                <w:rFonts w:hint="eastAsia" w:ascii="宋体" w:hAnsi="宋体" w:cs="宋体"/>
                <w:color w:val="1C1B10"/>
                <w:sz w:val="24"/>
                <w:szCs w:val="24"/>
                <w:lang w:val="zh-CN"/>
              </w:rPr>
              <w:t>】</w:t>
            </w:r>
            <w:r>
              <w:rPr>
                <w:rFonts w:hint="eastAsia" w:ascii="宋体" w:hAnsi="宋体" w:cs="宋体"/>
                <w:color w:val="1C1B10"/>
                <w:sz w:val="24"/>
                <w:szCs w:val="24"/>
              </w:rPr>
              <w:t>（http://bj.sxggzyjy.cn）</w:t>
            </w:r>
            <w:r>
              <w:rPr>
                <w:rFonts w:hint="eastAsia" w:ascii="宋体" w:hAnsi="宋体" w:cs="宋体"/>
                <w:color w:val="1C1B10"/>
                <w:sz w:val="24"/>
                <w:szCs w:val="24"/>
                <w:lang w:val="zh-CN"/>
              </w:rPr>
              <w:t>下载</w:t>
            </w:r>
            <w:r>
              <w:rPr>
                <w:rFonts w:hint="eastAsia" w:ascii="宋体" w:hAnsi="宋体" w:cs="宋体"/>
                <w:color w:val="1C1B10"/>
                <w:sz w:val="24"/>
                <w:szCs w:val="24"/>
              </w:rPr>
              <w:t>谈判</w:t>
            </w:r>
            <w:r>
              <w:rPr>
                <w:rFonts w:hint="eastAsia" w:ascii="宋体" w:hAnsi="宋体" w:cs="宋体"/>
                <w:color w:val="1C1B10"/>
                <w:sz w:val="24"/>
                <w:szCs w:val="24"/>
                <w:lang w:val="zh-CN"/>
              </w:rPr>
              <w:t>文件。</w:t>
            </w:r>
          </w:p>
        </w:tc>
      </w:tr>
      <w:tr w14:paraId="57FE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AC4529D">
            <w:pPr>
              <w:pStyle w:val="16"/>
              <w:spacing w:after="0" w:line="440" w:lineRule="exact"/>
              <w:ind w:left="0" w:leftChars="0"/>
              <w:jc w:val="center"/>
              <w:rPr>
                <w:rFonts w:hint="eastAsia" w:ascii="宋体" w:hAnsi="宋体" w:cs="宋体"/>
                <w:b/>
                <w:bCs/>
                <w:sz w:val="24"/>
                <w:szCs w:val="24"/>
              </w:rPr>
            </w:pPr>
            <w:r>
              <w:rPr>
                <w:rFonts w:hint="eastAsia" w:ascii="宋体" w:hAnsi="宋体" w:cs="宋体"/>
                <w:b/>
                <w:bCs/>
                <w:sz w:val="24"/>
                <w:szCs w:val="24"/>
              </w:rPr>
              <w:t>10</w:t>
            </w:r>
          </w:p>
        </w:tc>
        <w:tc>
          <w:tcPr>
            <w:tcW w:w="1418" w:type="dxa"/>
            <w:tcBorders>
              <w:top w:val="single" w:color="auto" w:sz="4" w:space="0"/>
              <w:left w:val="single" w:color="auto" w:sz="4" w:space="0"/>
              <w:bottom w:val="single" w:color="auto" w:sz="4" w:space="0"/>
              <w:right w:val="single" w:color="auto" w:sz="4" w:space="0"/>
            </w:tcBorders>
            <w:vAlign w:val="center"/>
          </w:tcPr>
          <w:p w14:paraId="58A24745">
            <w:pPr>
              <w:pStyle w:val="16"/>
              <w:spacing w:after="0" w:line="440" w:lineRule="exact"/>
              <w:ind w:left="0" w:leftChars="0"/>
              <w:jc w:val="center"/>
              <w:rPr>
                <w:rFonts w:hint="eastAsia" w:ascii="宋体" w:hAnsi="宋体" w:cs="宋体"/>
                <w:b/>
                <w:bCs/>
                <w:sz w:val="24"/>
                <w:szCs w:val="24"/>
              </w:rPr>
            </w:pPr>
            <w:r>
              <w:rPr>
                <w:rFonts w:hint="eastAsia" w:ascii="宋体" w:hAnsi="宋体" w:cs="宋体"/>
                <w:b/>
                <w:bCs/>
                <w:sz w:val="24"/>
                <w:szCs w:val="24"/>
              </w:rPr>
              <w:t>是否提供纸质响应文件</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46341B0D">
            <w:pPr>
              <w:pStyle w:val="16"/>
              <w:spacing w:after="0" w:line="440" w:lineRule="exact"/>
              <w:ind w:left="0" w:leftChars="0"/>
              <w:jc w:val="both"/>
              <w:rPr>
                <w:rFonts w:hint="eastAsia" w:ascii="宋体" w:hAnsi="宋体" w:cs="宋体"/>
                <w:b/>
                <w:bCs/>
                <w:sz w:val="24"/>
                <w:szCs w:val="24"/>
              </w:rPr>
            </w:pPr>
            <w:r>
              <w:rPr>
                <w:rFonts w:hint="eastAsia" w:ascii="宋体" w:hAnsi="宋体" w:cs="宋体"/>
                <w:b/>
                <w:bCs/>
                <w:sz w:val="24"/>
                <w:szCs w:val="24"/>
                <w:lang w:val="en-US" w:eastAsia="zh-CN"/>
              </w:rPr>
              <w:t>是。成交</w:t>
            </w:r>
            <w:r>
              <w:rPr>
                <w:rFonts w:hint="eastAsia" w:ascii="宋体" w:hAnsi="宋体" w:cs="宋体"/>
                <w:b/>
                <w:bCs/>
                <w:color w:val="000000"/>
                <w:kern w:val="0"/>
                <w:sz w:val="24"/>
                <w:szCs w:val="24"/>
                <w:lang w:bidi="ar"/>
              </w:rPr>
              <w:t>供应商须在</w:t>
            </w:r>
            <w:r>
              <w:rPr>
                <w:rFonts w:hint="eastAsia" w:ascii="宋体" w:hAnsi="宋体" w:cs="宋体"/>
                <w:b/>
                <w:bCs/>
                <w:color w:val="000000"/>
                <w:kern w:val="0"/>
                <w:sz w:val="24"/>
                <w:szCs w:val="24"/>
                <w:lang w:val="en-US" w:eastAsia="zh-CN" w:bidi="ar"/>
              </w:rPr>
              <w:t>开标后三个工作日内</w:t>
            </w:r>
            <w:r>
              <w:rPr>
                <w:rFonts w:hint="eastAsia" w:ascii="宋体" w:hAnsi="宋体" w:cs="宋体"/>
                <w:b/>
                <w:bCs/>
                <w:color w:val="000000"/>
                <w:kern w:val="0"/>
                <w:sz w:val="24"/>
                <w:szCs w:val="24"/>
                <w:lang w:bidi="ar"/>
              </w:rPr>
              <w:t>向代理公司提供纸质版响应文件正本一份、副本二份（按要求签字、盖章）</w:t>
            </w:r>
          </w:p>
        </w:tc>
      </w:tr>
      <w:tr w14:paraId="0B95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EB0E8D3">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11</w:t>
            </w:r>
          </w:p>
        </w:tc>
        <w:tc>
          <w:tcPr>
            <w:tcW w:w="1418" w:type="dxa"/>
            <w:tcBorders>
              <w:top w:val="single" w:color="auto" w:sz="4" w:space="0"/>
              <w:left w:val="single" w:color="auto" w:sz="4" w:space="0"/>
              <w:bottom w:val="single" w:color="auto" w:sz="4" w:space="0"/>
              <w:right w:val="single" w:color="auto" w:sz="4" w:space="0"/>
            </w:tcBorders>
            <w:vAlign w:val="center"/>
          </w:tcPr>
          <w:p w14:paraId="43E0E2A9">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谈判报价</w:t>
            </w:r>
          </w:p>
          <w:p w14:paraId="2564387A">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要求</w:t>
            </w:r>
          </w:p>
        </w:tc>
        <w:tc>
          <w:tcPr>
            <w:tcW w:w="6520" w:type="dxa"/>
            <w:gridSpan w:val="3"/>
            <w:tcBorders>
              <w:top w:val="single" w:color="auto" w:sz="4" w:space="0"/>
              <w:left w:val="single" w:color="auto" w:sz="4" w:space="0"/>
              <w:bottom w:val="single" w:color="auto" w:sz="4" w:space="0"/>
              <w:right w:val="single" w:color="auto" w:sz="4" w:space="0"/>
            </w:tcBorders>
          </w:tcPr>
          <w:p w14:paraId="67FDE6DD">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1.投标报价的填报及要求：</w:t>
            </w:r>
            <w:r>
              <w:rPr>
                <w:rFonts w:hint="eastAsia" w:ascii="宋体" w:hAnsi="宋体" w:eastAsia="宋体" w:cs="宋体"/>
                <w:b w:val="0"/>
                <w:bCs/>
                <w:color w:val="auto"/>
                <w:sz w:val="24"/>
                <w:szCs w:val="24"/>
                <w:lang w:val="en-US" w:eastAsia="zh-CN"/>
              </w:rPr>
              <w:t xml:space="preserve"> </w:t>
            </w:r>
          </w:p>
          <w:p w14:paraId="7F71A956">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投标报价由投标人以“折扣率：%”的形式自主填报（如报价填写方式为：“70、80、90等”）结算时以投标人所填报的“折扣率：”结合合同约定的结算方式进行结算，即：</w:t>
            </w:r>
          </w:p>
          <w:p w14:paraId="2065249D">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（1）基准价的确定：食材的价格每月至少进行一到两次</w:t>
            </w:r>
          </w:p>
          <w:p w14:paraId="61CB6C54">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市场询价。采购人依据食材供应当日当地周边市场（不</w:t>
            </w:r>
          </w:p>
          <w:p w14:paraId="72DCCFA3">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少于3家的大型市场和大型超市）平均价为计价依据，对</w:t>
            </w:r>
          </w:p>
          <w:p w14:paraId="16D68C08">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供应商参照采购清单，结合自身情况综合考虑后，确定</w:t>
            </w:r>
          </w:p>
          <w:p w14:paraId="3C4D6F4F">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的报价进行审核后，确定最终价格。 </w:t>
            </w:r>
          </w:p>
          <w:p w14:paraId="0DDE1935">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（结算价格=基准价×中标折扣率×数量） </w:t>
            </w:r>
          </w:p>
          <w:p w14:paraId="6BB30C9F">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（2）最终结算金额不超过本项目采购预</w:t>
            </w:r>
            <w:r>
              <w:rPr>
                <w:rFonts w:hint="eastAsia" w:ascii="宋体" w:hAnsi="宋体" w:cs="宋体"/>
                <w:b w:val="0"/>
                <w:bCs/>
                <w:color w:val="auto"/>
                <w:sz w:val="24"/>
                <w:szCs w:val="24"/>
                <w:lang w:val="en-US" w:eastAsia="zh-CN"/>
              </w:rPr>
              <w:t>算</w:t>
            </w:r>
            <w:r>
              <w:rPr>
                <w:rFonts w:hint="eastAsia" w:ascii="宋体" w:hAnsi="宋体" w:eastAsia="宋体" w:cs="宋体"/>
                <w:b w:val="0"/>
                <w:bCs/>
                <w:color w:val="auto"/>
                <w:sz w:val="24"/>
                <w:szCs w:val="24"/>
                <w:lang w:val="en-US" w:eastAsia="zh-CN"/>
              </w:rPr>
              <w:t xml:space="preserve">金额。 </w:t>
            </w:r>
          </w:p>
          <w:p w14:paraId="5BAD46C4">
            <w:pPr>
              <w:pStyle w:val="16"/>
              <w:keepNext w:val="0"/>
              <w:keepLines w:val="0"/>
              <w:pageBreakBefore w:val="0"/>
              <w:widowControl w:val="0"/>
              <w:numPr>
                <w:ilvl w:val="0"/>
                <w:numId w:val="0"/>
              </w:numPr>
              <w:wordWrap/>
              <w:overflowPunct/>
              <w:topLinePunct w:val="0"/>
              <w:bidi w:val="0"/>
              <w:spacing w:after="0" w:line="44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2.投标人所填报的“折扣率：</w:t>
            </w:r>
            <w:r>
              <w:rPr>
                <w:rFonts w:hint="eastAsia" w:ascii="宋体" w:hAnsi="宋体" w:cs="宋体"/>
                <w:b/>
                <w:bCs w:val="0"/>
                <w:color w:val="auto"/>
                <w:sz w:val="24"/>
                <w:szCs w:val="24"/>
                <w:u w:val="single"/>
                <w:lang w:val="en-US" w:eastAsia="zh-CN"/>
              </w:rPr>
              <w:t xml:space="preserve">    </w:t>
            </w:r>
            <w:r>
              <w:rPr>
                <w:rFonts w:hint="eastAsia" w:ascii="宋体" w:hAnsi="宋体" w:eastAsia="宋体" w:cs="宋体"/>
                <w:b/>
                <w:bCs w:val="0"/>
                <w:color w:val="auto"/>
                <w:sz w:val="24"/>
                <w:szCs w:val="24"/>
                <w:lang w:val="en-US" w:eastAsia="zh-CN"/>
              </w:rPr>
              <w:t>%”</w:t>
            </w:r>
            <w:r>
              <w:rPr>
                <w:rFonts w:hint="eastAsia" w:ascii="宋体" w:hAnsi="宋体" w:eastAsia="宋体" w:cs="宋体"/>
                <w:b w:val="0"/>
                <w:bCs/>
                <w:color w:val="auto"/>
                <w:sz w:val="24"/>
                <w:szCs w:val="24"/>
                <w:lang w:val="en-US" w:eastAsia="zh-CN"/>
              </w:rPr>
              <w:t xml:space="preserve">应是包含完成本次采购范围内所需服务的相应全部费用，包括但不限于：食品的生产、包装、储藏、运输、配送、留样、税金等其他一切相关费用，采购人不再单独支付其他任何费用。 </w:t>
            </w:r>
          </w:p>
          <w:p w14:paraId="731F7586">
            <w:pPr>
              <w:pStyle w:val="16"/>
              <w:spacing w:after="0" w:line="440" w:lineRule="exact"/>
              <w:ind w:left="0" w:leftChars="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w:t>
            </w:r>
            <w:r>
              <w:rPr>
                <w:rFonts w:hint="eastAsia" w:ascii="宋体" w:hAnsi="宋体" w:cs="宋体"/>
                <w:b w:val="0"/>
                <w:bCs/>
                <w:color w:val="auto"/>
                <w:sz w:val="24"/>
                <w:szCs w:val="24"/>
                <w:lang w:val="en-US" w:eastAsia="zh-CN"/>
              </w:rPr>
              <w:t>采购</w:t>
            </w:r>
            <w:r>
              <w:rPr>
                <w:rFonts w:hint="eastAsia" w:ascii="宋体" w:hAnsi="宋体" w:eastAsia="宋体" w:cs="宋体"/>
                <w:b w:val="0"/>
                <w:bCs/>
                <w:color w:val="auto"/>
                <w:sz w:val="24"/>
                <w:szCs w:val="24"/>
                <w:lang w:val="en-US" w:eastAsia="zh-CN"/>
              </w:rPr>
              <w:t>人有权随时抽查中标人的供货食材入货台账或进行市场调查，发现中标人有虚报或隐瞒供货食材市场价存在欺骗行为，要求中标人予以整改，中标人拒不整改的，招标人有权终止合同。</w:t>
            </w:r>
          </w:p>
          <w:p w14:paraId="0C795821">
            <w:pPr>
              <w:pStyle w:val="16"/>
              <w:spacing w:after="0" w:line="440" w:lineRule="exact"/>
              <w:ind w:left="0" w:leftChars="0"/>
              <w:rPr>
                <w:rFonts w:hint="default"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3.</w:t>
            </w:r>
          </w:p>
        </w:tc>
      </w:tr>
      <w:tr w14:paraId="3D55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F987AFC">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12</w:t>
            </w:r>
          </w:p>
        </w:tc>
        <w:tc>
          <w:tcPr>
            <w:tcW w:w="1418" w:type="dxa"/>
            <w:tcBorders>
              <w:top w:val="single" w:color="auto" w:sz="4" w:space="0"/>
              <w:left w:val="single" w:color="auto" w:sz="4" w:space="0"/>
              <w:bottom w:val="single" w:color="auto" w:sz="4" w:space="0"/>
              <w:right w:val="single" w:color="auto" w:sz="4" w:space="0"/>
            </w:tcBorders>
            <w:vAlign w:val="center"/>
          </w:tcPr>
          <w:p w14:paraId="67B2DEAD">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谈判保证金的交纳</w:t>
            </w:r>
          </w:p>
        </w:tc>
        <w:tc>
          <w:tcPr>
            <w:tcW w:w="6520" w:type="dxa"/>
            <w:gridSpan w:val="3"/>
            <w:tcBorders>
              <w:top w:val="single" w:color="auto" w:sz="4" w:space="0"/>
              <w:left w:val="single" w:color="auto" w:sz="4" w:space="0"/>
              <w:bottom w:val="single" w:color="auto" w:sz="4" w:space="0"/>
              <w:right w:val="single" w:color="auto" w:sz="4" w:space="0"/>
            </w:tcBorders>
          </w:tcPr>
          <w:p w14:paraId="5415777A">
            <w:pPr>
              <w:kinsoku w:val="0"/>
              <w:spacing w:line="440" w:lineRule="exact"/>
              <w:rPr>
                <w:rFonts w:hint="eastAsia" w:ascii="宋体" w:hAnsi="宋体" w:cs="宋体"/>
                <w:color w:val="auto"/>
                <w:sz w:val="24"/>
              </w:rPr>
            </w:pPr>
            <w:r>
              <w:rPr>
                <w:rFonts w:hint="eastAsia" w:ascii="宋体" w:hAnsi="宋体" w:cs="宋体"/>
                <w:color w:val="auto"/>
                <w:kern w:val="0"/>
                <w:sz w:val="24"/>
              </w:rPr>
              <w:t>参与谈判的供应商必须在谈判截止时间前，</w:t>
            </w:r>
            <w:r>
              <w:rPr>
                <w:rFonts w:hint="eastAsia" w:ascii="宋体" w:hAnsi="宋体" w:cs="宋体"/>
                <w:bCs/>
                <w:color w:val="auto"/>
                <w:sz w:val="24"/>
              </w:rPr>
              <w:t>按照</w:t>
            </w:r>
            <w:r>
              <w:rPr>
                <w:rFonts w:hint="eastAsia" w:ascii="宋体" w:hAnsi="宋体" w:cs="宋体"/>
                <w:color w:val="auto"/>
                <w:sz w:val="24"/>
              </w:rPr>
              <w:t>谈判组织</w:t>
            </w:r>
            <w:r>
              <w:rPr>
                <w:rFonts w:hint="eastAsia" w:ascii="宋体" w:hAnsi="宋体" w:cs="宋体"/>
                <w:bCs/>
                <w:color w:val="auto"/>
                <w:sz w:val="24"/>
              </w:rPr>
              <w:t>机构指定账户</w:t>
            </w:r>
            <w:r>
              <w:rPr>
                <w:rFonts w:hint="eastAsia" w:ascii="宋体" w:hAnsi="宋体" w:cs="宋体"/>
                <w:color w:val="auto"/>
                <w:sz w:val="24"/>
              </w:rPr>
              <w:t>以转帐方式交纳谈判保证金。</w:t>
            </w:r>
          </w:p>
          <w:p w14:paraId="56955AFC">
            <w:pPr>
              <w:kinsoku w:val="0"/>
              <w:spacing w:line="440" w:lineRule="exact"/>
              <w:rPr>
                <w:rFonts w:hint="eastAsia" w:ascii="宋体" w:hAnsi="宋体" w:cs="宋体"/>
                <w:color w:val="auto"/>
                <w:sz w:val="24"/>
              </w:rPr>
            </w:pPr>
            <w:r>
              <w:rPr>
                <w:rFonts w:hint="eastAsia" w:ascii="宋体" w:hAnsi="宋体" w:cs="宋体"/>
                <w:color w:val="auto"/>
                <w:sz w:val="24"/>
              </w:rPr>
              <w:t>保证金金额：</w:t>
            </w:r>
            <w:r>
              <w:rPr>
                <w:rFonts w:hint="eastAsia" w:ascii="宋体" w:hAnsi="宋体" w:cs="宋体"/>
                <w:b/>
                <w:color w:val="auto"/>
                <w:sz w:val="24"/>
              </w:rPr>
              <w:t>RMB1</w:t>
            </w:r>
            <w:r>
              <w:rPr>
                <w:rFonts w:hint="eastAsia" w:ascii="宋体" w:hAnsi="宋体" w:cs="宋体"/>
                <w:b/>
                <w:color w:val="auto"/>
                <w:sz w:val="24"/>
                <w:lang w:val="en-US" w:eastAsia="zh-CN"/>
              </w:rPr>
              <w:t>0</w:t>
            </w:r>
            <w:r>
              <w:rPr>
                <w:rFonts w:hint="eastAsia" w:ascii="宋体" w:hAnsi="宋体" w:cs="宋体"/>
                <w:b/>
                <w:color w:val="auto"/>
                <w:sz w:val="24"/>
              </w:rPr>
              <w:t xml:space="preserve">000.00 </w:t>
            </w:r>
            <w:r>
              <w:rPr>
                <w:rFonts w:hint="eastAsia" w:ascii="宋体" w:hAnsi="宋体" w:cs="宋体"/>
                <w:color w:val="auto"/>
                <w:sz w:val="24"/>
              </w:rPr>
              <w:t>元。</w:t>
            </w:r>
          </w:p>
          <w:p w14:paraId="3AD06351">
            <w:pPr>
              <w:tabs>
                <w:tab w:val="left" w:pos="0"/>
              </w:tabs>
              <w:kinsoku w:val="0"/>
              <w:spacing w:line="440" w:lineRule="exact"/>
              <w:rPr>
                <w:rFonts w:hint="eastAsia" w:ascii="宋体" w:hAnsi="宋体" w:cs="宋体"/>
                <w:color w:val="auto"/>
                <w:sz w:val="24"/>
              </w:rPr>
            </w:pPr>
            <w:r>
              <w:rPr>
                <w:rFonts w:hint="eastAsia" w:ascii="宋体" w:hAnsi="宋体" w:cs="宋体"/>
                <w:color w:val="auto"/>
                <w:sz w:val="24"/>
              </w:rPr>
              <w:t>开户单位：宝鸡市公共资源交易中心保证金专户</w:t>
            </w:r>
          </w:p>
          <w:p w14:paraId="677EF83C">
            <w:pPr>
              <w:pStyle w:val="10"/>
              <w:spacing w:line="4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开户银行：长安银行股份有限公司宝鸡分行营业部</w:t>
            </w:r>
          </w:p>
          <w:p w14:paraId="0D05FF86">
            <w:pPr>
              <w:pStyle w:val="10"/>
              <w:spacing w:line="4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账    号：80602000142101980618944</w:t>
            </w:r>
          </w:p>
          <w:p w14:paraId="3A287678">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rPr>
              <w:t>转账事由：（备注账号后5位数字）</w:t>
            </w:r>
          </w:p>
        </w:tc>
      </w:tr>
      <w:tr w14:paraId="14F9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D0DACC6">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13</w:t>
            </w:r>
          </w:p>
        </w:tc>
        <w:tc>
          <w:tcPr>
            <w:tcW w:w="1418" w:type="dxa"/>
            <w:tcBorders>
              <w:top w:val="single" w:color="auto" w:sz="4" w:space="0"/>
              <w:left w:val="single" w:color="auto" w:sz="4" w:space="0"/>
              <w:bottom w:val="single" w:color="auto" w:sz="4" w:space="0"/>
              <w:right w:val="single" w:color="auto" w:sz="4" w:space="0"/>
            </w:tcBorders>
            <w:vAlign w:val="center"/>
          </w:tcPr>
          <w:p w14:paraId="30A9E200">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评审方法</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004FEB14">
            <w:pPr>
              <w:pStyle w:val="16"/>
              <w:spacing w:after="0" w:line="440" w:lineRule="exact"/>
              <w:ind w:left="0" w:leftChars="0"/>
              <w:jc w:val="left"/>
              <w:rPr>
                <w:rFonts w:hint="eastAsia" w:ascii="宋体" w:hAnsi="宋体" w:cs="宋体"/>
                <w:color w:val="auto"/>
                <w:sz w:val="24"/>
                <w:szCs w:val="24"/>
              </w:rPr>
            </w:pPr>
            <w:r>
              <w:rPr>
                <w:rFonts w:hint="eastAsia" w:ascii="宋体" w:hAnsi="宋体" w:cs="宋体"/>
                <w:color w:val="auto"/>
                <w:sz w:val="24"/>
              </w:rPr>
              <w:t>最低价法。详见</w:t>
            </w:r>
            <w:r>
              <w:rPr>
                <w:rFonts w:hint="eastAsia" w:ascii="宋体" w:hAnsi="宋体" w:cs="宋体"/>
                <w:color w:val="auto"/>
                <w:sz w:val="24"/>
                <w:szCs w:val="24"/>
              </w:rPr>
              <w:t>第四章评审程序及办法。</w:t>
            </w:r>
          </w:p>
        </w:tc>
      </w:tr>
      <w:tr w14:paraId="3416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5DB567A">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14</w:t>
            </w:r>
          </w:p>
        </w:tc>
        <w:tc>
          <w:tcPr>
            <w:tcW w:w="1418" w:type="dxa"/>
            <w:tcBorders>
              <w:top w:val="single" w:color="auto" w:sz="4" w:space="0"/>
              <w:left w:val="single" w:color="auto" w:sz="4" w:space="0"/>
              <w:bottom w:val="single" w:color="auto" w:sz="4" w:space="0"/>
              <w:right w:val="single" w:color="auto" w:sz="4" w:space="0"/>
            </w:tcBorders>
            <w:vAlign w:val="center"/>
          </w:tcPr>
          <w:p w14:paraId="5A915D71">
            <w:pPr>
              <w:spacing w:line="440" w:lineRule="exact"/>
              <w:rPr>
                <w:rFonts w:hint="eastAsia" w:ascii="宋体" w:hAnsi="宋体" w:cs="宋体"/>
                <w:color w:val="auto"/>
                <w:sz w:val="24"/>
              </w:rPr>
            </w:pPr>
            <w:r>
              <w:rPr>
                <w:rFonts w:hint="eastAsia" w:ascii="宋体" w:hAnsi="宋体" w:cs="宋体"/>
                <w:color w:val="auto"/>
                <w:sz w:val="24"/>
              </w:rPr>
              <w:t>采购项目技术参数要求及数量</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15BAA347">
            <w:pPr>
              <w:pStyle w:val="16"/>
              <w:spacing w:after="0" w:line="440" w:lineRule="exact"/>
              <w:ind w:left="0" w:leftChars="0"/>
              <w:jc w:val="left"/>
              <w:rPr>
                <w:rFonts w:hint="eastAsia" w:ascii="宋体" w:hAnsi="宋体" w:cs="宋体"/>
                <w:color w:val="auto"/>
                <w:sz w:val="24"/>
              </w:rPr>
            </w:pPr>
            <w:r>
              <w:rPr>
                <w:rFonts w:hint="eastAsia" w:ascii="宋体" w:hAnsi="宋体" w:cs="宋体"/>
                <w:color w:val="auto"/>
                <w:sz w:val="24"/>
              </w:rPr>
              <w:t>详见</w:t>
            </w:r>
            <w:r>
              <w:rPr>
                <w:rFonts w:hint="eastAsia" w:ascii="宋体" w:hAnsi="宋体" w:cs="宋体"/>
                <w:color w:val="auto"/>
                <w:sz w:val="24"/>
                <w:szCs w:val="24"/>
              </w:rPr>
              <w:t>第五章采购内容及具体要求。</w:t>
            </w:r>
          </w:p>
        </w:tc>
      </w:tr>
      <w:tr w14:paraId="67D98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FF26386">
            <w:pPr>
              <w:pStyle w:val="16"/>
              <w:spacing w:after="0" w:line="440" w:lineRule="exact"/>
              <w:ind w:left="0" w:leftChars="0"/>
              <w:jc w:val="center"/>
              <w:rPr>
                <w:rFonts w:hint="eastAsia" w:ascii="宋体" w:hAnsi="宋体" w:cs="宋体"/>
                <w:color w:val="1C1B10"/>
                <w:sz w:val="24"/>
                <w:szCs w:val="24"/>
              </w:rPr>
            </w:pPr>
            <w:r>
              <w:rPr>
                <w:rFonts w:hint="eastAsia" w:ascii="宋体" w:hAnsi="宋体" w:cs="宋体"/>
                <w:color w:val="1C1B10"/>
                <w:sz w:val="24"/>
                <w:szCs w:val="24"/>
              </w:rPr>
              <w:t>15</w:t>
            </w:r>
          </w:p>
        </w:tc>
        <w:tc>
          <w:tcPr>
            <w:tcW w:w="1418" w:type="dxa"/>
            <w:tcBorders>
              <w:top w:val="single" w:color="auto" w:sz="4" w:space="0"/>
              <w:left w:val="single" w:color="auto" w:sz="4" w:space="0"/>
              <w:bottom w:val="single" w:color="auto" w:sz="4" w:space="0"/>
              <w:right w:val="single" w:color="auto" w:sz="4" w:space="0"/>
            </w:tcBorders>
          </w:tcPr>
          <w:p w14:paraId="70E0E418">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响应文件递交截止时间及谈判地点</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7E9B5371">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szCs w:val="24"/>
              </w:rPr>
              <w:t>响应文件递交截止时间：202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08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19  </w:t>
            </w:r>
            <w:r>
              <w:rPr>
                <w:rFonts w:hint="eastAsia" w:ascii="宋体" w:hAnsi="宋体" w:cs="宋体"/>
                <w:color w:val="auto"/>
                <w:sz w:val="24"/>
                <w:szCs w:val="24"/>
              </w:rPr>
              <w:t>日</w:t>
            </w:r>
            <w:r>
              <w:rPr>
                <w:rFonts w:hint="eastAsia" w:ascii="宋体" w:hAnsi="宋体" w:cs="宋体"/>
                <w:color w:val="auto"/>
                <w:sz w:val="24"/>
                <w:szCs w:val="24"/>
                <w:lang w:val="en-US" w:eastAsia="zh-CN"/>
              </w:rPr>
              <w:t>14</w:t>
            </w:r>
            <w:r>
              <w:rPr>
                <w:rFonts w:hint="eastAsia" w:ascii="宋体" w:hAnsi="宋体" w:cs="宋体"/>
                <w:color w:val="auto"/>
                <w:sz w:val="24"/>
                <w:szCs w:val="24"/>
              </w:rPr>
              <w:t>时00分00秒（北京时间）</w:t>
            </w:r>
          </w:p>
          <w:p w14:paraId="27DD1774">
            <w:pPr>
              <w:pStyle w:val="16"/>
              <w:spacing w:after="0" w:line="440" w:lineRule="exact"/>
              <w:ind w:left="0" w:leftChars="0"/>
              <w:rPr>
                <w:rFonts w:hint="eastAsia" w:ascii="宋体" w:hAnsi="宋体" w:cs="宋体"/>
                <w:color w:val="auto"/>
                <w:sz w:val="24"/>
                <w:szCs w:val="24"/>
              </w:rPr>
            </w:pPr>
            <w:r>
              <w:rPr>
                <w:rFonts w:hint="eastAsia" w:ascii="宋体" w:hAnsi="宋体" w:cs="宋体"/>
                <w:color w:val="auto"/>
                <w:sz w:val="24"/>
                <w:szCs w:val="24"/>
              </w:rPr>
              <w:t>谈判地点：全国公共资源交易平台（陕西省.宝鸡市）不见面开标大厅</w:t>
            </w:r>
          </w:p>
        </w:tc>
      </w:tr>
      <w:tr w14:paraId="07F6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top w:val="single" w:color="auto" w:sz="4" w:space="0"/>
              <w:left w:val="single" w:color="auto" w:sz="4" w:space="0"/>
              <w:bottom w:val="single" w:color="auto" w:sz="4" w:space="0"/>
              <w:right w:val="single" w:color="auto" w:sz="4" w:space="0"/>
            </w:tcBorders>
            <w:vAlign w:val="center"/>
          </w:tcPr>
          <w:p w14:paraId="1FC18108">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16</w:t>
            </w:r>
          </w:p>
        </w:tc>
        <w:tc>
          <w:tcPr>
            <w:tcW w:w="1418" w:type="dxa"/>
            <w:tcBorders>
              <w:top w:val="single" w:color="auto" w:sz="4" w:space="0"/>
              <w:left w:val="single" w:color="auto" w:sz="4" w:space="0"/>
              <w:bottom w:val="single" w:color="auto" w:sz="4" w:space="0"/>
              <w:right w:val="single" w:color="auto" w:sz="4" w:space="0"/>
            </w:tcBorders>
            <w:vAlign w:val="center"/>
          </w:tcPr>
          <w:p w14:paraId="5D7FE001">
            <w:pPr>
              <w:adjustRightInd w:val="0"/>
              <w:snapToGrid w:val="0"/>
              <w:spacing w:line="440" w:lineRule="exact"/>
              <w:jc w:val="center"/>
              <w:rPr>
                <w:rFonts w:hint="eastAsia" w:ascii="宋体" w:hAnsi="宋体" w:cs="宋体"/>
                <w:bCs/>
                <w:color w:val="000000"/>
                <w:sz w:val="24"/>
              </w:rPr>
            </w:pPr>
            <w:r>
              <w:rPr>
                <w:rFonts w:hint="eastAsia" w:ascii="宋体" w:hAnsi="宋体" w:cs="宋体"/>
                <w:bCs/>
                <w:color w:val="000000"/>
                <w:sz w:val="24"/>
              </w:rPr>
              <w:t>谈判评审</w:t>
            </w:r>
          </w:p>
          <w:p w14:paraId="0DC166E0">
            <w:pPr>
              <w:adjustRightInd w:val="0"/>
              <w:snapToGrid w:val="0"/>
              <w:spacing w:line="440" w:lineRule="exact"/>
              <w:jc w:val="center"/>
              <w:rPr>
                <w:rFonts w:hint="eastAsia" w:ascii="宋体" w:hAnsi="宋体" w:cs="宋体"/>
                <w:sz w:val="24"/>
              </w:rPr>
            </w:pPr>
            <w:r>
              <w:rPr>
                <w:rFonts w:hint="eastAsia" w:ascii="宋体" w:hAnsi="宋体" w:cs="宋体"/>
                <w:bCs/>
                <w:color w:val="000000"/>
                <w:sz w:val="24"/>
              </w:rPr>
              <w:t>小组</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4F94510D">
            <w:pPr>
              <w:adjustRightInd w:val="0"/>
              <w:snapToGrid w:val="0"/>
              <w:spacing w:line="440" w:lineRule="exact"/>
              <w:rPr>
                <w:rFonts w:hint="eastAsia" w:ascii="宋体" w:hAnsi="宋体" w:cs="宋体"/>
                <w:sz w:val="24"/>
              </w:rPr>
            </w:pPr>
            <w:r>
              <w:rPr>
                <w:rFonts w:hint="eastAsia" w:ascii="宋体" w:hAnsi="宋体" w:cs="宋体"/>
                <w:bCs/>
                <w:color w:val="000000"/>
                <w:sz w:val="24"/>
              </w:rPr>
              <w:t>谈判小组由有关技术、经济等方面的专家组成，人数为3名</w:t>
            </w:r>
            <w:r>
              <w:rPr>
                <w:rFonts w:hint="eastAsia" w:ascii="宋体" w:hAnsi="宋体" w:cs="宋体"/>
                <w:bCs/>
                <w:sz w:val="24"/>
              </w:rPr>
              <w:t>。其中：采购人代表1名，</w:t>
            </w:r>
            <w:r>
              <w:rPr>
                <w:rFonts w:hint="eastAsia" w:ascii="宋体" w:hAnsi="宋体" w:cs="宋体"/>
                <w:bCs/>
                <w:color w:val="000000"/>
                <w:sz w:val="24"/>
              </w:rPr>
              <w:t>陕西省政府采购网专家库中随机</w:t>
            </w:r>
            <w:r>
              <w:rPr>
                <w:rFonts w:hint="eastAsia" w:ascii="宋体" w:hAnsi="宋体" w:cs="宋体"/>
                <w:bCs/>
                <w:sz w:val="24"/>
              </w:rPr>
              <w:t>抽取专家2名；或</w:t>
            </w:r>
            <w:r>
              <w:rPr>
                <w:rFonts w:hint="eastAsia" w:ascii="宋体" w:hAnsi="宋体" w:cs="宋体"/>
                <w:bCs/>
                <w:color w:val="000000"/>
                <w:sz w:val="24"/>
              </w:rPr>
              <w:t>陕西省政府采购网专家库中</w:t>
            </w:r>
            <w:r>
              <w:rPr>
                <w:rFonts w:hint="eastAsia" w:ascii="宋体" w:hAnsi="宋体" w:cs="宋体"/>
                <w:bCs/>
                <w:sz w:val="24"/>
              </w:rPr>
              <w:t>随机抽取3名专家。</w:t>
            </w:r>
          </w:p>
        </w:tc>
      </w:tr>
      <w:tr w14:paraId="627A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top w:val="single" w:color="auto" w:sz="4" w:space="0"/>
              <w:left w:val="single" w:color="auto" w:sz="4" w:space="0"/>
              <w:bottom w:val="single" w:color="auto" w:sz="4" w:space="0"/>
              <w:right w:val="single" w:color="auto" w:sz="4" w:space="0"/>
            </w:tcBorders>
            <w:vAlign w:val="center"/>
          </w:tcPr>
          <w:p w14:paraId="0E809EAA">
            <w:pPr>
              <w:pStyle w:val="16"/>
              <w:spacing w:after="0" w:line="440" w:lineRule="exact"/>
              <w:ind w:left="0" w:leftChars="0"/>
              <w:jc w:val="center"/>
              <w:rPr>
                <w:rFonts w:hint="eastAsia" w:ascii="宋体" w:hAnsi="宋体" w:cs="宋体"/>
                <w:sz w:val="24"/>
                <w:szCs w:val="24"/>
              </w:rPr>
            </w:pPr>
            <w:r>
              <w:rPr>
                <w:rFonts w:hint="eastAsia" w:ascii="宋体" w:hAnsi="宋体" w:cs="宋体"/>
                <w:sz w:val="24"/>
                <w:szCs w:val="24"/>
              </w:rPr>
              <w:t>17</w:t>
            </w:r>
          </w:p>
        </w:tc>
        <w:tc>
          <w:tcPr>
            <w:tcW w:w="1418" w:type="dxa"/>
            <w:tcBorders>
              <w:top w:val="single" w:color="auto" w:sz="4" w:space="0"/>
              <w:left w:val="single" w:color="auto" w:sz="4" w:space="0"/>
              <w:bottom w:val="single" w:color="auto" w:sz="4" w:space="0"/>
              <w:right w:val="single" w:color="auto" w:sz="4" w:space="0"/>
            </w:tcBorders>
            <w:vAlign w:val="center"/>
          </w:tcPr>
          <w:p w14:paraId="7753A4FD">
            <w:pPr>
              <w:widowControl/>
              <w:jc w:val="left"/>
              <w:rPr>
                <w:rFonts w:hint="eastAsia" w:ascii="宋体" w:hAnsi="宋体" w:cs="宋体"/>
              </w:rPr>
            </w:pPr>
            <w:r>
              <w:rPr>
                <w:rFonts w:hint="eastAsia" w:ascii="宋体" w:hAnsi="宋体" w:cs="宋体"/>
                <w:color w:val="000000"/>
                <w:kern w:val="0"/>
                <w:sz w:val="24"/>
                <w:lang w:bidi="ar"/>
              </w:rPr>
              <w:t>响应文件的递交</w:t>
            </w:r>
          </w:p>
          <w:p w14:paraId="5EED77D1">
            <w:pPr>
              <w:tabs>
                <w:tab w:val="left" w:pos="0"/>
              </w:tabs>
              <w:jc w:val="center"/>
              <w:rPr>
                <w:rFonts w:hint="eastAsia" w:ascii="宋体" w:hAnsi="宋体" w:cs="宋体"/>
                <w:sz w:val="24"/>
              </w:rPr>
            </w:pPr>
          </w:p>
        </w:tc>
        <w:tc>
          <w:tcPr>
            <w:tcW w:w="6520" w:type="dxa"/>
            <w:gridSpan w:val="3"/>
            <w:tcBorders>
              <w:top w:val="single" w:color="auto" w:sz="4" w:space="0"/>
              <w:left w:val="single" w:color="auto" w:sz="4" w:space="0"/>
              <w:bottom w:val="single" w:color="auto" w:sz="4" w:space="0"/>
              <w:right w:val="single" w:color="auto" w:sz="4" w:space="0"/>
            </w:tcBorders>
          </w:tcPr>
          <w:p w14:paraId="571A7B25">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为确保采购项目顺利开展，本项目采用电子投标文件方式 </w:t>
            </w:r>
          </w:p>
          <w:p w14:paraId="2DF31BB3">
            <w:pPr>
              <w:adjustRightInd w:val="0"/>
              <w:snapToGrid w:val="0"/>
              <w:spacing w:line="440" w:lineRule="exact"/>
              <w:rPr>
                <w:rFonts w:hint="eastAsia" w:ascii="宋体" w:hAnsi="宋体" w:cs="宋体"/>
              </w:rPr>
            </w:pPr>
            <w:r>
              <w:rPr>
                <w:rFonts w:hint="eastAsia" w:ascii="宋体" w:hAnsi="宋体" w:cs="宋体"/>
                <w:bCs/>
                <w:color w:val="000000"/>
                <w:sz w:val="24"/>
              </w:rPr>
              <w:t>投标。电子投标文件可于提交投标文件截止时间前任意时段登录全国公共资源交易平台（陕西省·宝鸡市）网站[电子交易平台-企业端]进行提交，逾期系统将拒绝接收。提交时，供应商应登录全国公共资源交易中心平台（陕西省·宝鸡市），选择[“首页&gt;电子交易平台&gt;企业端&gt;我的项目”，点击[项目流程]，在打开的[项目管理]对话框中选择[上传投标文件]，上传加密的电子投标文件（*.SXSTF），上传成功后，电子化平台将予以记录。</w:t>
            </w:r>
          </w:p>
        </w:tc>
      </w:tr>
      <w:tr w14:paraId="643E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top w:val="single" w:color="auto" w:sz="4" w:space="0"/>
              <w:left w:val="single" w:color="auto" w:sz="4" w:space="0"/>
              <w:bottom w:val="single" w:color="auto" w:sz="4" w:space="0"/>
              <w:right w:val="single" w:color="auto" w:sz="4" w:space="0"/>
            </w:tcBorders>
            <w:vAlign w:val="center"/>
          </w:tcPr>
          <w:p w14:paraId="0E9B9496">
            <w:pPr>
              <w:pStyle w:val="16"/>
              <w:spacing w:after="0" w:line="440" w:lineRule="exact"/>
              <w:ind w:left="0" w:leftChars="0"/>
              <w:jc w:val="center"/>
              <w:rPr>
                <w:rFonts w:hint="eastAsia" w:ascii="宋体" w:hAnsi="宋体" w:cs="宋体"/>
                <w:color w:val="auto"/>
                <w:sz w:val="24"/>
                <w:szCs w:val="24"/>
              </w:rPr>
            </w:pPr>
            <w:r>
              <w:rPr>
                <w:rFonts w:hint="eastAsia" w:ascii="宋体" w:hAnsi="宋体" w:cs="宋体"/>
                <w:color w:val="auto"/>
                <w:sz w:val="24"/>
                <w:szCs w:val="24"/>
              </w:rPr>
              <w:t>19</w:t>
            </w:r>
          </w:p>
        </w:tc>
        <w:tc>
          <w:tcPr>
            <w:tcW w:w="1418" w:type="dxa"/>
            <w:tcBorders>
              <w:top w:val="single" w:color="auto" w:sz="4" w:space="0"/>
              <w:left w:val="single" w:color="auto" w:sz="4" w:space="0"/>
              <w:bottom w:val="single" w:color="auto" w:sz="4" w:space="0"/>
              <w:right w:val="single" w:color="auto" w:sz="4" w:space="0"/>
            </w:tcBorders>
            <w:vAlign w:val="center"/>
          </w:tcPr>
          <w:p w14:paraId="019FE516">
            <w:pPr>
              <w:widowControl/>
              <w:jc w:val="left"/>
              <w:rPr>
                <w:rFonts w:hint="eastAsia" w:ascii="宋体" w:hAnsi="宋体" w:cs="宋体"/>
                <w:color w:val="auto"/>
              </w:rPr>
            </w:pPr>
            <w:r>
              <w:rPr>
                <w:rFonts w:hint="eastAsia" w:ascii="宋体" w:hAnsi="宋体" w:cs="宋体"/>
                <w:color w:val="auto"/>
                <w:kern w:val="0"/>
                <w:sz w:val="24"/>
                <w:lang w:bidi="ar"/>
              </w:rPr>
              <w:t>投标文件的制作和签署</w:t>
            </w:r>
          </w:p>
          <w:p w14:paraId="6E241F02">
            <w:pPr>
              <w:tabs>
                <w:tab w:val="left" w:pos="0"/>
              </w:tabs>
              <w:jc w:val="center"/>
              <w:rPr>
                <w:rFonts w:hint="eastAsia" w:ascii="宋体" w:hAnsi="宋体" w:cs="宋体"/>
                <w:color w:val="auto"/>
                <w:sz w:val="24"/>
              </w:rPr>
            </w:pPr>
          </w:p>
        </w:tc>
        <w:tc>
          <w:tcPr>
            <w:tcW w:w="6520" w:type="dxa"/>
            <w:gridSpan w:val="3"/>
            <w:tcBorders>
              <w:top w:val="single" w:color="auto" w:sz="4" w:space="0"/>
              <w:left w:val="single" w:color="auto" w:sz="4" w:space="0"/>
              <w:bottom w:val="single" w:color="auto" w:sz="4" w:space="0"/>
              <w:right w:val="single" w:color="auto" w:sz="4" w:space="0"/>
            </w:tcBorders>
          </w:tcPr>
          <w:p w14:paraId="7AC67B65">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编制电子投标文件时，应使用最新发布的电子谈判文件及专用制作工具进行编制。并使用数字认证证书（CA）对电子投标文件进行签署、加密、递交及开标时解密等相关操作。 </w:t>
            </w:r>
          </w:p>
          <w:p w14:paraId="2B78DE2F">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供应商必须按照谈判文件的规定和要求由法定代表人或被授权人签字（或盖章），并逐页加盖供应商公章，如有遗漏，将作为无效投标处理。 </w:t>
            </w:r>
          </w:p>
          <w:p w14:paraId="56F07ABA">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1、电子谈判文件下载 </w:t>
            </w:r>
          </w:p>
          <w:p w14:paraId="62A1209D">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供应商登录全国公共资源交易平台（陕西省·宝鸡市）网站[电子交易平台-企业端]后，在[我的项目]中点击“项目流程-交易文件下载”下载电子谈判文件（*.SXSZF）；注意：该项目如有变更文件，则应点击“项目流程&gt;答疑文件下载”下载更新后的电子谈判文件（*.SXSCF），使用旧版电子谈判文件制作的电子投标文件，系统将拒绝接收。 </w:t>
            </w:r>
          </w:p>
          <w:p w14:paraId="5A6D0837">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2、电子谈判文件需要使用专用软件打开、浏览供应商登录全国公共资源交易平台（陕西省·宝鸡市）网站[服务指南-下载专区]免费下载《陕西省公共资源交易平台政府采购电子标书制作工具》，并升级至最新版本，使用该客户端可以打开电子谈判文件。软件操作手册详见全国公共资源交易平台（陕西省·宝鸡市）网站[服务指南-下载专区]中的《陕西省公共资源交易（政府采购类）投标文件制作软件操作手册》； </w:t>
            </w:r>
          </w:p>
          <w:p w14:paraId="23E11660">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3、制作电子投标文件 </w:t>
            </w:r>
          </w:p>
          <w:p w14:paraId="0D24260A">
            <w:pPr>
              <w:adjustRightInd w:val="0"/>
              <w:snapToGrid w:val="0"/>
              <w:spacing w:line="440" w:lineRule="exact"/>
              <w:rPr>
                <w:rFonts w:hint="eastAsia" w:ascii="宋体" w:hAnsi="宋体" w:cs="宋体"/>
                <w:bCs/>
                <w:color w:val="000000"/>
                <w:sz w:val="24"/>
              </w:rPr>
            </w:pPr>
            <w:r>
              <w:rPr>
                <w:rFonts w:hint="eastAsia" w:ascii="宋体" w:hAnsi="宋体" w:cs="宋体"/>
                <w:bCs/>
                <w:color w:val="000000"/>
                <w:sz w:val="24"/>
              </w:rPr>
              <w:t xml:space="preserve">电子投标文件同样需要使用上述软件进行编制。在编制过程中，如有技术性问题，请先翻阅操作手册或致电软件开发商，技术支持热线：4009280095、4009980000； </w:t>
            </w:r>
          </w:p>
          <w:p w14:paraId="3ED3F3D9">
            <w:pPr>
              <w:adjustRightInd w:val="0"/>
              <w:snapToGrid w:val="0"/>
              <w:spacing w:line="440" w:lineRule="exact"/>
              <w:rPr>
                <w:rFonts w:hint="eastAsia" w:ascii="宋体" w:hAnsi="宋体" w:cs="宋体"/>
                <w:color w:val="auto"/>
                <w:kern w:val="0"/>
                <w:sz w:val="24"/>
                <w:lang w:bidi="ar"/>
              </w:rPr>
            </w:pPr>
            <w:r>
              <w:rPr>
                <w:rFonts w:hint="eastAsia" w:ascii="宋体" w:hAnsi="宋体" w:cs="宋体"/>
                <w:bCs/>
                <w:color w:val="000000"/>
                <w:sz w:val="24"/>
              </w:rPr>
              <w:t>注：如未按照上述要求进行投标文件制作和签署的均视其为无效投标文件。</w:t>
            </w:r>
            <w:r>
              <w:rPr>
                <w:rFonts w:hint="eastAsia" w:ascii="宋体" w:hAnsi="宋体" w:cs="宋体"/>
                <w:color w:val="auto"/>
                <w:kern w:val="0"/>
                <w:sz w:val="24"/>
                <w:lang w:bidi="ar"/>
              </w:rPr>
              <w:t xml:space="preserve"> </w:t>
            </w:r>
          </w:p>
        </w:tc>
      </w:tr>
      <w:tr w14:paraId="06C5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top w:val="single" w:color="auto" w:sz="4" w:space="0"/>
              <w:left w:val="single" w:color="auto" w:sz="4" w:space="0"/>
              <w:bottom w:val="single" w:color="auto" w:sz="4" w:space="0"/>
              <w:right w:val="single" w:color="auto" w:sz="4" w:space="0"/>
            </w:tcBorders>
            <w:vAlign w:val="center"/>
          </w:tcPr>
          <w:p w14:paraId="504FE136">
            <w:pPr>
              <w:pStyle w:val="16"/>
              <w:spacing w:after="0" w:line="440" w:lineRule="exact"/>
              <w:ind w:left="0" w:leftChars="0"/>
              <w:jc w:val="center"/>
              <w:rPr>
                <w:rFonts w:hint="eastAsia" w:ascii="宋体" w:hAnsi="宋体" w:cs="宋体"/>
                <w:b/>
                <w:bCs/>
                <w:color w:val="auto"/>
                <w:sz w:val="24"/>
                <w:szCs w:val="24"/>
              </w:rPr>
            </w:pPr>
            <w:r>
              <w:rPr>
                <w:rFonts w:hint="eastAsia" w:ascii="宋体" w:hAnsi="宋体" w:cs="宋体"/>
                <w:b/>
                <w:bCs/>
                <w:color w:val="auto"/>
                <w:sz w:val="24"/>
                <w:szCs w:val="24"/>
              </w:rPr>
              <w:t>20</w:t>
            </w:r>
          </w:p>
        </w:tc>
        <w:tc>
          <w:tcPr>
            <w:tcW w:w="1418" w:type="dxa"/>
            <w:tcBorders>
              <w:top w:val="single" w:color="auto" w:sz="4" w:space="0"/>
              <w:left w:val="single" w:color="auto" w:sz="4" w:space="0"/>
              <w:bottom w:val="single" w:color="auto" w:sz="4" w:space="0"/>
              <w:right w:val="single" w:color="auto" w:sz="4" w:space="0"/>
            </w:tcBorders>
            <w:vAlign w:val="center"/>
          </w:tcPr>
          <w:p w14:paraId="237FAD42">
            <w:pPr>
              <w:tabs>
                <w:tab w:val="left" w:pos="0"/>
              </w:tabs>
              <w:rPr>
                <w:rFonts w:hint="eastAsia" w:ascii="宋体" w:hAnsi="宋体" w:cs="宋体"/>
                <w:b/>
                <w:bCs/>
                <w:color w:val="auto"/>
                <w:sz w:val="24"/>
              </w:rPr>
            </w:pPr>
            <w:r>
              <w:rPr>
                <w:rFonts w:hint="eastAsia" w:ascii="宋体" w:hAnsi="宋体" w:cs="宋体"/>
                <w:b/>
                <w:bCs/>
                <w:color w:val="auto"/>
                <w:sz w:val="24"/>
              </w:rPr>
              <w:t>所属行业</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7426923E">
            <w:pPr>
              <w:tabs>
                <w:tab w:val="left" w:pos="0"/>
              </w:tabs>
              <w:rPr>
                <w:rFonts w:hint="eastAsia" w:ascii="宋体" w:hAnsi="宋体" w:cs="宋体"/>
                <w:b/>
                <w:bCs/>
                <w:color w:val="auto"/>
                <w:sz w:val="24"/>
              </w:rPr>
            </w:pPr>
            <w:r>
              <w:rPr>
                <w:rFonts w:hint="eastAsia" w:ascii="宋体" w:hAnsi="宋体" w:cs="宋体"/>
                <w:b/>
                <w:bCs/>
                <w:color w:val="auto"/>
                <w:sz w:val="24"/>
                <w:lang w:val="en-US" w:eastAsia="zh-CN"/>
              </w:rPr>
              <w:t>批发</w:t>
            </w:r>
            <w:r>
              <w:rPr>
                <w:rFonts w:hint="eastAsia" w:ascii="宋体" w:hAnsi="宋体" w:cs="宋体"/>
                <w:b/>
                <w:bCs/>
                <w:color w:val="auto"/>
                <w:sz w:val="24"/>
              </w:rPr>
              <w:t>业</w:t>
            </w:r>
          </w:p>
        </w:tc>
      </w:tr>
      <w:tr w14:paraId="33A7A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top w:val="single" w:color="auto" w:sz="4" w:space="0"/>
              <w:left w:val="single" w:color="auto" w:sz="4" w:space="0"/>
              <w:bottom w:val="single" w:color="auto" w:sz="4" w:space="0"/>
              <w:right w:val="single" w:color="auto" w:sz="4" w:space="0"/>
            </w:tcBorders>
            <w:vAlign w:val="center"/>
          </w:tcPr>
          <w:p w14:paraId="0833F31B">
            <w:pPr>
              <w:pStyle w:val="16"/>
              <w:spacing w:after="0" w:line="440" w:lineRule="exact"/>
              <w:ind w:left="0" w:leftChars="0"/>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21</w:t>
            </w:r>
          </w:p>
        </w:tc>
        <w:tc>
          <w:tcPr>
            <w:tcW w:w="1418" w:type="dxa"/>
            <w:tcBorders>
              <w:top w:val="single" w:color="auto" w:sz="4" w:space="0"/>
              <w:left w:val="single" w:color="auto" w:sz="4" w:space="0"/>
              <w:bottom w:val="single" w:color="auto" w:sz="4" w:space="0"/>
              <w:right w:val="single" w:color="auto" w:sz="4" w:space="0"/>
            </w:tcBorders>
            <w:vAlign w:val="center"/>
          </w:tcPr>
          <w:p w14:paraId="52035B2F">
            <w:pPr>
              <w:tabs>
                <w:tab w:val="left" w:pos="0"/>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服务周期</w:t>
            </w:r>
          </w:p>
        </w:tc>
        <w:tc>
          <w:tcPr>
            <w:tcW w:w="6520" w:type="dxa"/>
            <w:gridSpan w:val="3"/>
            <w:tcBorders>
              <w:top w:val="single" w:color="auto" w:sz="4" w:space="0"/>
              <w:left w:val="single" w:color="auto" w:sz="4" w:space="0"/>
              <w:bottom w:val="single" w:color="auto" w:sz="4" w:space="0"/>
              <w:right w:val="single" w:color="auto" w:sz="4" w:space="0"/>
            </w:tcBorders>
            <w:vAlign w:val="center"/>
          </w:tcPr>
          <w:p w14:paraId="4481ACEC">
            <w:pPr>
              <w:tabs>
                <w:tab w:val="left" w:pos="0"/>
              </w:tabs>
              <w:rPr>
                <w:rFonts w:hint="eastAsia" w:ascii="宋体" w:hAnsi="宋体" w:cs="宋体"/>
                <w:b/>
                <w:bCs/>
                <w:color w:val="auto"/>
                <w:sz w:val="24"/>
                <w:lang w:val="en-US" w:eastAsia="zh-CN"/>
              </w:rPr>
            </w:pPr>
            <w:r>
              <w:rPr>
                <w:rFonts w:hint="eastAsia" w:ascii="宋体" w:hAnsi="宋体" w:eastAsia="宋体"/>
                <w:b/>
                <w:bCs/>
                <w:color w:val="auto"/>
                <w:kern w:val="0"/>
                <w:sz w:val="24"/>
                <w:highlight w:val="none"/>
                <w:lang w:val="en-US" w:eastAsia="zh-CN"/>
              </w:rPr>
              <w:t>自合同签订之日起1年</w:t>
            </w:r>
          </w:p>
        </w:tc>
      </w:tr>
    </w:tbl>
    <w:p w14:paraId="11D36F68">
      <w:pPr>
        <w:rPr>
          <w:rFonts w:hint="eastAsia" w:ascii="宋体" w:hAnsi="宋体" w:cs="宋体"/>
          <w:b/>
          <w:sz w:val="24"/>
        </w:rPr>
      </w:pPr>
      <w:r>
        <w:rPr>
          <w:rFonts w:hint="eastAsia" w:ascii="宋体" w:hAnsi="宋体" w:cs="宋体"/>
          <w:b/>
          <w:sz w:val="24"/>
        </w:rPr>
        <w:br w:type="page"/>
      </w:r>
      <w:bookmarkStart w:id="33" w:name="_GoBack"/>
      <w:bookmarkEnd w:id="33"/>
    </w:p>
    <w:p w14:paraId="7765A09A">
      <w:pPr>
        <w:kinsoku w:val="0"/>
        <w:snapToGrid w:val="0"/>
        <w:spacing w:line="440" w:lineRule="exact"/>
        <w:ind w:firstLine="482" w:firstLineChars="200"/>
        <w:rPr>
          <w:rFonts w:hint="eastAsia" w:ascii="宋体" w:hAnsi="宋体" w:cs="宋体"/>
          <w:b/>
          <w:sz w:val="24"/>
        </w:rPr>
      </w:pPr>
      <w:r>
        <w:rPr>
          <w:rFonts w:hint="eastAsia" w:ascii="宋体" w:hAnsi="宋体" w:cs="宋体"/>
          <w:b/>
          <w:sz w:val="24"/>
        </w:rPr>
        <w:t>一、采购当事人及预算</w:t>
      </w:r>
    </w:p>
    <w:p w14:paraId="10CF1A27">
      <w:pPr>
        <w:kinsoku w:val="0"/>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1、采购人：</w:t>
      </w:r>
      <w:r>
        <w:rPr>
          <w:rFonts w:hint="eastAsia" w:ascii="宋体" w:hAnsi="宋体" w:cs="宋体"/>
          <w:sz w:val="24"/>
          <w:lang w:eastAsia="zh-CN"/>
        </w:rPr>
        <w:t>宝鸡幼儿园</w:t>
      </w:r>
    </w:p>
    <w:p w14:paraId="742AF45A">
      <w:pPr>
        <w:tabs>
          <w:tab w:val="left" w:pos="980"/>
        </w:tabs>
        <w:kinsoku w:val="0"/>
        <w:snapToGrid w:val="0"/>
        <w:spacing w:line="360" w:lineRule="auto"/>
        <w:ind w:firstLine="480" w:firstLineChars="200"/>
        <w:rPr>
          <w:rFonts w:hint="eastAsia" w:ascii="宋体" w:hAnsi="宋体" w:cs="宋体"/>
          <w:sz w:val="24"/>
        </w:rPr>
      </w:pPr>
      <w:r>
        <w:rPr>
          <w:rFonts w:hint="eastAsia" w:ascii="宋体" w:hAnsi="宋体" w:cs="宋体"/>
          <w:sz w:val="24"/>
        </w:rPr>
        <w:t>2、谈判组织机构：陕西邦睿泽项目管理有限公司</w:t>
      </w:r>
    </w:p>
    <w:p w14:paraId="2EED04A7">
      <w:pPr>
        <w:tabs>
          <w:tab w:val="left" w:pos="980"/>
        </w:tabs>
        <w:kinsoku w:val="0"/>
        <w:snapToGrid w:val="0"/>
        <w:spacing w:line="360" w:lineRule="auto"/>
        <w:ind w:firstLine="480" w:firstLineChars="200"/>
        <w:rPr>
          <w:rFonts w:hint="eastAsia" w:ascii="宋体" w:hAnsi="宋体" w:cs="宋体"/>
          <w:sz w:val="24"/>
        </w:rPr>
      </w:pPr>
      <w:r>
        <w:rPr>
          <w:rFonts w:hint="eastAsia" w:ascii="宋体" w:hAnsi="宋体" w:cs="宋体"/>
          <w:sz w:val="24"/>
        </w:rPr>
        <w:t>3、监督管理部门：宝鸡市财政局</w:t>
      </w:r>
    </w:p>
    <w:p w14:paraId="55D83A22">
      <w:pPr>
        <w:tabs>
          <w:tab w:val="left" w:pos="980"/>
        </w:tabs>
        <w:kinsoku w:val="0"/>
        <w:snapToGrid w:val="0"/>
        <w:spacing w:line="360" w:lineRule="auto"/>
        <w:ind w:firstLine="480" w:firstLineChars="200"/>
        <w:rPr>
          <w:rFonts w:hint="eastAsia" w:ascii="宋体" w:hAnsi="宋体" w:cs="宋体"/>
          <w:sz w:val="24"/>
        </w:rPr>
      </w:pPr>
      <w:r>
        <w:rPr>
          <w:rFonts w:hint="eastAsia" w:ascii="宋体" w:hAnsi="宋体" w:cs="宋体"/>
          <w:sz w:val="24"/>
        </w:rPr>
        <w:t>4、采购预算：</w:t>
      </w:r>
      <w:r>
        <w:rPr>
          <w:rFonts w:hint="eastAsia" w:ascii="宋体" w:hAnsi="宋体" w:cs="宋体"/>
          <w:sz w:val="24"/>
          <w:lang w:val="en-US" w:eastAsia="zh-CN"/>
        </w:rPr>
        <w:t>12</w:t>
      </w:r>
      <w:r>
        <w:rPr>
          <w:rFonts w:hint="eastAsia" w:ascii="宋体" w:hAnsi="宋体" w:cs="宋体"/>
          <w:sz w:val="24"/>
        </w:rPr>
        <w:t xml:space="preserve">00000.00元 </w:t>
      </w:r>
    </w:p>
    <w:p w14:paraId="693F476E">
      <w:pPr>
        <w:tabs>
          <w:tab w:val="left" w:pos="980"/>
        </w:tabs>
        <w:kinsoku w:val="0"/>
        <w:snapToGrid w:val="0"/>
        <w:spacing w:line="360" w:lineRule="auto"/>
        <w:ind w:firstLine="480" w:firstLineChars="200"/>
        <w:rPr>
          <w:rFonts w:hint="eastAsia" w:ascii="宋体" w:hAnsi="宋体" w:cs="宋体"/>
          <w:color w:val="auto"/>
          <w:sz w:val="24"/>
        </w:rPr>
      </w:pPr>
      <w:r>
        <w:rPr>
          <w:rFonts w:hint="eastAsia" w:ascii="宋体" w:hAnsi="宋体" w:cs="宋体"/>
          <w:bCs/>
          <w:sz w:val="24"/>
        </w:rPr>
        <w:t>5、参与谈判的供应商：</w:t>
      </w:r>
      <w:r>
        <w:rPr>
          <w:rFonts w:hint="eastAsia" w:ascii="宋体" w:hAnsi="宋体" w:cs="宋体"/>
          <w:sz w:val="24"/>
        </w:rPr>
        <w:t>符合本次竞争性谈判所规定的资格条件，从谈判组织机构</w:t>
      </w:r>
      <w:r>
        <w:rPr>
          <w:rFonts w:hint="eastAsia" w:ascii="宋体" w:hAnsi="宋体" w:cs="宋体"/>
          <w:color w:val="auto"/>
          <w:sz w:val="24"/>
          <w:lang w:val="en-US" w:eastAsia="zh-CN"/>
        </w:rPr>
        <w:t>获取</w:t>
      </w:r>
      <w:r>
        <w:rPr>
          <w:rFonts w:hint="eastAsia" w:ascii="宋体" w:hAnsi="宋体" w:cs="宋体"/>
          <w:color w:val="auto"/>
          <w:sz w:val="24"/>
        </w:rPr>
        <w:t>竞争性谈判文件，并自愿参加谈判活动的供应商。</w:t>
      </w:r>
    </w:p>
    <w:p w14:paraId="3BA42AC4">
      <w:pPr>
        <w:kinsoku w:val="0"/>
        <w:snapToGrid w:val="0"/>
        <w:spacing w:line="360" w:lineRule="auto"/>
        <w:ind w:firstLine="482" w:firstLineChars="200"/>
        <w:rPr>
          <w:rFonts w:hint="eastAsia" w:ascii="宋体" w:hAnsi="宋体" w:cs="宋体"/>
          <w:b/>
          <w:color w:val="auto"/>
          <w:sz w:val="24"/>
        </w:rPr>
      </w:pPr>
      <w:r>
        <w:rPr>
          <w:rFonts w:hint="eastAsia" w:ascii="宋体" w:hAnsi="宋体" w:cs="宋体"/>
          <w:b/>
          <w:color w:val="auto"/>
          <w:sz w:val="24"/>
        </w:rPr>
        <w:t>二、竞争性谈判文件及澄清</w:t>
      </w:r>
    </w:p>
    <w:p w14:paraId="240978F2">
      <w:pPr>
        <w:tabs>
          <w:tab w:val="left" w:pos="980"/>
        </w:tabs>
        <w:kinsoku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1、本项目竞争性谈判文件包括以下内容：谈判公告、谈判须知、谈判响应文件格式及构成、评审程序及办法、采购内容及具体要求、政府采购合同文本。</w:t>
      </w:r>
    </w:p>
    <w:p w14:paraId="1A71AA4B">
      <w:pPr>
        <w:tabs>
          <w:tab w:val="left" w:pos="980"/>
        </w:tabs>
        <w:kinsoku w:val="0"/>
        <w:snapToGrid w:val="0"/>
        <w:spacing w:line="360" w:lineRule="auto"/>
        <w:ind w:firstLine="480" w:firstLineChars="200"/>
        <w:rPr>
          <w:rFonts w:hint="eastAsia" w:ascii="宋体" w:hAnsi="宋体" w:cs="宋体"/>
          <w:sz w:val="24"/>
        </w:rPr>
      </w:pPr>
      <w:r>
        <w:rPr>
          <w:rFonts w:hint="eastAsia" w:ascii="宋体" w:hAnsi="宋体" w:cs="宋体"/>
          <w:color w:val="auto"/>
          <w:sz w:val="24"/>
        </w:rPr>
        <w:t>2、谈判组织</w:t>
      </w:r>
      <w:r>
        <w:rPr>
          <w:rFonts w:hint="eastAsia" w:ascii="宋体" w:hAnsi="宋体" w:cs="宋体"/>
          <w:color w:val="auto"/>
          <w:kern w:val="0"/>
          <w:sz w:val="24"/>
        </w:rPr>
        <w:t>机</w:t>
      </w:r>
      <w:r>
        <w:rPr>
          <w:rFonts w:hint="eastAsia" w:ascii="宋体" w:hAnsi="宋体" w:cs="宋体"/>
          <w:color w:val="000000"/>
          <w:kern w:val="0"/>
          <w:sz w:val="24"/>
        </w:rPr>
        <w:t>构对已发出的竞争性谈判文件进行必要的澄清或者修改的，澄清或者修改的内容作为竞争性谈判文件的组成部分。澄清或者修改的内容可能影响响应文件编制的，谈判组织机构应当在提交首次响应文件截止之日3个工作日前，以书面形式通知所有接收竞争性谈判文件的供应商，不足3个工作日的，应当顺延提交首次响应文件截止之日。</w:t>
      </w:r>
    </w:p>
    <w:p w14:paraId="159EB293">
      <w:pPr>
        <w:tabs>
          <w:tab w:val="left" w:pos="980"/>
        </w:tabs>
        <w:kinsoku w:val="0"/>
        <w:snapToGrid w:val="0"/>
        <w:spacing w:line="360" w:lineRule="auto"/>
        <w:ind w:firstLine="480" w:firstLineChars="200"/>
        <w:rPr>
          <w:rFonts w:hint="eastAsia" w:ascii="宋体" w:hAnsi="宋体" w:cs="宋体"/>
          <w:sz w:val="24"/>
        </w:rPr>
      </w:pPr>
      <w:r>
        <w:rPr>
          <w:rFonts w:hint="eastAsia" w:ascii="宋体" w:hAnsi="宋体" w:cs="宋体"/>
          <w:sz w:val="24"/>
        </w:rPr>
        <w:t>3、参与谈判的供应商应仔细阅读和正确理解竞争性谈判文件。因供应商在阅读、理解谈判文件方面产生疏漏和误解，而导致谈判不利后果的，其责任由供应商自负。</w:t>
      </w:r>
    </w:p>
    <w:p w14:paraId="04357524">
      <w:pPr>
        <w:tabs>
          <w:tab w:val="left" w:pos="0"/>
        </w:tabs>
        <w:snapToGrid w:val="0"/>
        <w:spacing w:line="360" w:lineRule="auto"/>
        <w:ind w:firstLine="480" w:firstLineChars="200"/>
        <w:rPr>
          <w:rFonts w:hint="eastAsia" w:ascii="宋体" w:hAnsi="宋体" w:cs="宋体"/>
          <w:sz w:val="24"/>
        </w:rPr>
      </w:pPr>
      <w:r>
        <w:rPr>
          <w:rFonts w:hint="eastAsia" w:ascii="宋体" w:hAnsi="宋体" w:cs="宋体"/>
          <w:bCs/>
          <w:sz w:val="24"/>
        </w:rPr>
        <w:t>4、</w:t>
      </w:r>
      <w:r>
        <w:rPr>
          <w:rFonts w:hint="eastAsia" w:ascii="宋体" w:hAnsi="宋体" w:cs="宋体"/>
          <w:sz w:val="24"/>
        </w:rPr>
        <w:t>供应商不得擅自转让、变卖或复制谈判文件参与谈判。</w:t>
      </w:r>
    </w:p>
    <w:p w14:paraId="11DBA159">
      <w:pPr>
        <w:kinsoku w:val="0"/>
        <w:snapToGrid w:val="0"/>
        <w:spacing w:line="360" w:lineRule="auto"/>
        <w:ind w:firstLine="463" w:firstLineChars="192"/>
        <w:rPr>
          <w:rFonts w:hint="eastAsia" w:ascii="宋体" w:hAnsi="宋体" w:cs="宋体"/>
          <w:b/>
          <w:bCs/>
          <w:color w:val="auto"/>
          <w:sz w:val="24"/>
        </w:rPr>
      </w:pPr>
      <w:r>
        <w:rPr>
          <w:rFonts w:hint="eastAsia" w:ascii="宋体" w:hAnsi="宋体" w:cs="宋体"/>
          <w:b/>
          <w:bCs/>
          <w:sz w:val="24"/>
        </w:rPr>
        <w:t>三、竞争性谈</w:t>
      </w:r>
      <w:r>
        <w:rPr>
          <w:rFonts w:hint="eastAsia" w:ascii="宋体" w:hAnsi="宋体" w:cs="宋体"/>
          <w:b/>
          <w:bCs/>
          <w:color w:val="auto"/>
          <w:sz w:val="24"/>
        </w:rPr>
        <w:t>判响应文件制作及递交</w:t>
      </w:r>
    </w:p>
    <w:p w14:paraId="31C9A0CF">
      <w:pPr>
        <w:tabs>
          <w:tab w:val="left" w:pos="980"/>
        </w:tabs>
        <w:kinsoku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本项目采用电子化招投标的方式，须在开标时间截止之前在宝鸡市公共资源交易中心 (http://bj.sxggzyjy.cn/) 按要求上传对应格式的投标文件。</w:t>
      </w:r>
    </w:p>
    <w:p w14:paraId="1F2AF7FF">
      <w:pPr>
        <w:tabs>
          <w:tab w:val="left" w:pos="980"/>
        </w:tabs>
        <w:kinsoku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供应商使用CA锁对响应文件（*.SXSTF格式）进行制作、签章、加密、递交、解密等相关招投标事宜。</w:t>
      </w:r>
    </w:p>
    <w:p w14:paraId="4E78C076">
      <w:pPr>
        <w:numPr>
          <w:ilvl w:val="0"/>
          <w:numId w:val="1"/>
        </w:numPr>
        <w:snapToGrid w:val="0"/>
        <w:spacing w:line="360" w:lineRule="auto"/>
        <w:ind w:firstLine="480" w:firstLineChars="200"/>
        <w:rPr>
          <w:rFonts w:hint="eastAsia" w:ascii="宋体" w:hAnsi="宋体" w:cs="宋体"/>
          <w:color w:val="auto"/>
          <w:sz w:val="24"/>
        </w:rPr>
      </w:pPr>
      <w:r>
        <w:rPr>
          <w:rFonts w:hint="eastAsia" w:ascii="宋体" w:hAnsi="宋体" w:cs="宋体"/>
          <w:bCs/>
          <w:color w:val="auto"/>
          <w:sz w:val="24"/>
        </w:rPr>
        <w:t>本项目竞争性谈判响应文件由以下内容组成：谈判响应函</w:t>
      </w:r>
      <w:r>
        <w:rPr>
          <w:rFonts w:hint="eastAsia" w:ascii="宋体" w:hAnsi="宋体" w:cs="宋体"/>
          <w:color w:val="auto"/>
          <w:sz w:val="24"/>
        </w:rPr>
        <w:t>、谈判一览表、谈判保证金缴纳凭证、响应方案、资格证明文件要求、其他谈判响应文件。</w:t>
      </w:r>
    </w:p>
    <w:p w14:paraId="097C4C02">
      <w:pPr>
        <w:snapToGrid w:val="0"/>
        <w:spacing w:line="360" w:lineRule="auto"/>
        <w:ind w:firstLine="480" w:firstLineChars="200"/>
        <w:rPr>
          <w:rFonts w:hint="eastAsia" w:ascii="宋体" w:hAnsi="宋体" w:cs="宋体"/>
          <w:sz w:val="24"/>
        </w:rPr>
      </w:pPr>
      <w:r>
        <w:rPr>
          <w:rFonts w:hint="eastAsia" w:ascii="宋体" w:hAnsi="宋体" w:cs="宋体"/>
          <w:color w:val="auto"/>
          <w:kern w:val="0"/>
          <w:sz w:val="24"/>
        </w:rPr>
        <w:t>2、参与谈判的供应商</w:t>
      </w:r>
      <w:r>
        <w:rPr>
          <w:rFonts w:hint="eastAsia" w:ascii="宋体" w:hAnsi="宋体" w:cs="宋体"/>
          <w:bCs/>
          <w:color w:val="auto"/>
          <w:sz w:val="24"/>
        </w:rPr>
        <w:t>须具有与完成采购项目相适应的能力和具备法律</w:t>
      </w:r>
      <w:r>
        <w:rPr>
          <w:rFonts w:hint="eastAsia" w:ascii="宋体" w:hAnsi="宋体" w:cs="宋体"/>
          <w:bCs/>
          <w:sz w:val="24"/>
        </w:rPr>
        <w:t>法</w:t>
      </w:r>
      <w:r>
        <w:rPr>
          <w:rFonts w:hint="eastAsia" w:ascii="宋体" w:hAnsi="宋体" w:cs="宋体"/>
          <w:bCs/>
          <w:sz w:val="24"/>
          <w:lang w:val="en-US" w:eastAsia="zh-CN"/>
        </w:rPr>
        <w:t xml:space="preserve">  </w:t>
      </w:r>
      <w:r>
        <w:rPr>
          <w:rFonts w:hint="eastAsia" w:ascii="宋体" w:hAnsi="宋体" w:cs="宋体"/>
          <w:bCs/>
          <w:sz w:val="24"/>
        </w:rPr>
        <w:t>规规定的资格、认证、认定等必要条件，并</w:t>
      </w:r>
      <w:r>
        <w:rPr>
          <w:rFonts w:hint="eastAsia" w:ascii="宋体" w:hAnsi="宋体" w:cs="宋体"/>
          <w:sz w:val="24"/>
        </w:rPr>
        <w:t>按本竞争性谈判文</w:t>
      </w:r>
      <w:r>
        <w:rPr>
          <w:rFonts w:hint="eastAsia" w:ascii="宋体" w:hAnsi="宋体" w:cs="宋体"/>
          <w:bCs/>
          <w:sz w:val="24"/>
        </w:rPr>
        <w:t>件的要求以及</w:t>
      </w:r>
      <w:r>
        <w:rPr>
          <w:rFonts w:hint="eastAsia" w:ascii="宋体" w:hAnsi="宋体" w:cs="宋体"/>
          <w:sz w:val="24"/>
        </w:rPr>
        <w:t>谈判组织</w:t>
      </w:r>
      <w:r>
        <w:rPr>
          <w:rFonts w:hint="eastAsia" w:ascii="宋体" w:hAnsi="宋体" w:cs="宋体"/>
          <w:bCs/>
          <w:sz w:val="24"/>
        </w:rPr>
        <w:t>机构的补充要求，</w:t>
      </w:r>
      <w:r>
        <w:rPr>
          <w:rFonts w:hint="eastAsia" w:ascii="宋体" w:hAnsi="宋体" w:cs="宋体"/>
          <w:sz w:val="24"/>
        </w:rPr>
        <w:t>提供相关资格证明文件要求。相关产品必须符合国家有关强制标准和认证。</w:t>
      </w:r>
    </w:p>
    <w:p w14:paraId="007C93BD">
      <w:pPr>
        <w:snapToGrid w:val="0"/>
        <w:spacing w:line="360" w:lineRule="auto"/>
        <w:ind w:firstLine="480" w:firstLineChars="200"/>
        <w:rPr>
          <w:rFonts w:hint="eastAsia" w:ascii="宋体" w:hAnsi="宋体" w:cs="宋体"/>
          <w:bCs/>
          <w:sz w:val="24"/>
        </w:rPr>
      </w:pPr>
      <w:r>
        <w:rPr>
          <w:rFonts w:hint="eastAsia" w:ascii="宋体" w:hAnsi="宋体" w:cs="宋体"/>
          <w:color w:val="000000"/>
          <w:kern w:val="0"/>
          <w:sz w:val="24"/>
        </w:rPr>
        <w:t>3、</w:t>
      </w:r>
      <w:r>
        <w:rPr>
          <w:rFonts w:hint="eastAsia" w:ascii="宋体" w:hAnsi="宋体" w:cs="宋体"/>
          <w:bCs/>
          <w:sz w:val="24"/>
        </w:rPr>
        <w:t>本项目竞争性谈判响应文件有效期</w:t>
      </w:r>
      <w:r>
        <w:rPr>
          <w:rFonts w:hint="eastAsia" w:ascii="宋体" w:hAnsi="宋体" w:cs="宋体"/>
          <w:bCs/>
          <w:sz w:val="24"/>
          <w:lang w:eastAsia="zh-CN"/>
        </w:rPr>
        <w:t>：</w:t>
      </w:r>
      <w:r>
        <w:rPr>
          <w:rFonts w:hint="eastAsia" w:ascii="宋体" w:hAnsi="宋体" w:cs="宋体"/>
          <w:bCs/>
          <w:sz w:val="24"/>
        </w:rPr>
        <w:t>90</w:t>
      </w:r>
      <w:r>
        <w:rPr>
          <w:rFonts w:hint="eastAsia" w:ascii="宋体" w:hAnsi="宋体" w:cs="宋体"/>
          <w:bCs/>
          <w:sz w:val="24"/>
          <w:lang w:val="en-US" w:eastAsia="zh-CN"/>
        </w:rPr>
        <w:t>日历</w:t>
      </w:r>
      <w:r>
        <w:rPr>
          <w:rFonts w:hint="eastAsia" w:ascii="宋体" w:hAnsi="宋体" w:cs="宋体"/>
          <w:bCs/>
          <w:sz w:val="24"/>
        </w:rPr>
        <w:t>天。</w:t>
      </w:r>
    </w:p>
    <w:p w14:paraId="463C772D">
      <w:pPr>
        <w:kinsoku w:val="0"/>
        <w:snapToGrid w:val="0"/>
        <w:spacing w:line="360" w:lineRule="auto"/>
        <w:ind w:firstLine="482" w:firstLineChars="200"/>
        <w:rPr>
          <w:rFonts w:hint="eastAsia" w:ascii="宋体" w:hAnsi="宋体" w:cs="宋体"/>
          <w:b/>
          <w:bCs/>
          <w:sz w:val="24"/>
        </w:rPr>
      </w:pPr>
      <w:r>
        <w:rPr>
          <w:rFonts w:hint="eastAsia" w:ascii="宋体" w:hAnsi="宋体" w:cs="宋体"/>
          <w:b/>
          <w:bCs/>
          <w:sz w:val="24"/>
        </w:rPr>
        <w:t>四、竞争性谈判响应文件的编制要求</w:t>
      </w:r>
    </w:p>
    <w:p w14:paraId="7BA0D900">
      <w:pPr>
        <w:keepNext w:val="0"/>
        <w:keepLines w:val="0"/>
        <w:pageBreakBefore w:val="0"/>
        <w:wordWrap/>
        <w:bidi w:val="0"/>
        <w:snapToGrid w:val="0"/>
        <w:spacing w:line="440" w:lineRule="exact"/>
        <w:ind w:firstLine="480" w:firstLineChars="200"/>
        <w:textAlignment w:val="auto"/>
        <w:rPr>
          <w:rFonts w:ascii="宋体" w:hAnsi="宋体"/>
          <w:kern w:val="0"/>
          <w:sz w:val="24"/>
        </w:rPr>
      </w:pPr>
      <w:r>
        <w:rPr>
          <w:rFonts w:hint="eastAsia" w:ascii="宋体" w:hAnsi="宋体"/>
          <w:kern w:val="0"/>
          <w:sz w:val="24"/>
        </w:rPr>
        <w:t>1、供应商应当按照竞争性谈判文件要求，依法真实编制谈判响应文件，并对其提交的谈判响应文件的真实性、合法性承担法律责任。</w:t>
      </w:r>
    </w:p>
    <w:p w14:paraId="3FCB5B52">
      <w:pPr>
        <w:keepNext w:val="0"/>
        <w:keepLines w:val="0"/>
        <w:pageBreakBefore w:val="0"/>
        <w:wordWrap/>
        <w:bidi w:val="0"/>
        <w:snapToGrid w:val="0"/>
        <w:spacing w:line="440" w:lineRule="exact"/>
        <w:ind w:firstLine="480" w:firstLineChars="200"/>
        <w:textAlignment w:val="auto"/>
        <w:rPr>
          <w:rFonts w:ascii="宋体" w:hAnsi="宋体"/>
          <w:sz w:val="24"/>
        </w:rPr>
      </w:pPr>
      <w:r>
        <w:rPr>
          <w:rFonts w:hint="eastAsia" w:ascii="宋体" w:hAnsi="宋体"/>
          <w:kern w:val="0"/>
          <w:sz w:val="24"/>
        </w:rPr>
        <w:t>2、</w:t>
      </w:r>
      <w:r>
        <w:rPr>
          <w:rFonts w:hint="eastAsia" w:ascii="宋体" w:hAnsi="宋体"/>
          <w:sz w:val="24"/>
        </w:rPr>
        <w:t>谈判所有响应文件、资料、函电文字均应使用中文（通用缩写、代号、名称除外）。谈判使用的计量单位须使用公制单位（另有规定的除外）。</w:t>
      </w:r>
    </w:p>
    <w:p w14:paraId="06C795F9">
      <w:pPr>
        <w:keepNext w:val="0"/>
        <w:keepLines w:val="0"/>
        <w:pageBreakBefore w:val="0"/>
        <w:tabs>
          <w:tab w:val="left" w:pos="0"/>
          <w:tab w:val="left" w:pos="420"/>
        </w:tabs>
        <w:wordWrap/>
        <w:bidi w:val="0"/>
        <w:snapToGrid w:val="0"/>
        <w:spacing w:line="440" w:lineRule="exact"/>
        <w:ind w:firstLine="480" w:firstLineChars="200"/>
        <w:textAlignment w:val="auto"/>
        <w:rPr>
          <w:rFonts w:ascii="宋体" w:hAnsi="宋体"/>
          <w:bCs/>
          <w:color w:val="auto"/>
          <w:sz w:val="24"/>
        </w:rPr>
      </w:pPr>
      <w:r>
        <w:rPr>
          <w:rFonts w:hint="eastAsia" w:ascii="宋体" w:hAnsi="宋体"/>
          <w:sz w:val="24"/>
        </w:rPr>
        <w:t>3、</w:t>
      </w:r>
      <w:r>
        <w:rPr>
          <w:rFonts w:hint="eastAsia" w:ascii="宋体" w:hAnsi="宋体"/>
          <w:sz w:val="24"/>
          <w:lang w:val="en-US" w:eastAsia="zh-CN"/>
        </w:rPr>
        <w:t>成交供应商</w:t>
      </w:r>
      <w:r>
        <w:rPr>
          <w:rFonts w:hint="eastAsia" w:ascii="宋体" w:hAnsi="宋体"/>
          <w:bCs/>
          <w:sz w:val="24"/>
          <w:lang w:eastAsia="zh-CN"/>
        </w:rPr>
        <w:t>谈判响应文件</w:t>
      </w:r>
      <w:r>
        <w:rPr>
          <w:rFonts w:hint="eastAsia" w:ascii="宋体" w:hAnsi="宋体"/>
          <w:bCs/>
          <w:sz w:val="24"/>
        </w:rPr>
        <w:t>应使用A4纸打印或使用不褪色蓝（黑）墨水书写；按序编制页码，标注“共几页第几页”字样。正本</w:t>
      </w:r>
      <w:r>
        <w:rPr>
          <w:rFonts w:hint="eastAsia" w:ascii="宋体" w:hAnsi="宋体"/>
          <w:b/>
          <w:bCs/>
          <w:sz w:val="24"/>
        </w:rPr>
        <w:t>壹</w:t>
      </w:r>
      <w:r>
        <w:rPr>
          <w:rFonts w:hint="eastAsia" w:ascii="宋体" w:hAnsi="宋体"/>
          <w:bCs/>
          <w:sz w:val="24"/>
        </w:rPr>
        <w:t>份、副本</w:t>
      </w:r>
      <w:r>
        <w:rPr>
          <w:rFonts w:hint="eastAsia" w:ascii="宋体" w:hAnsi="宋体"/>
          <w:b/>
          <w:bCs/>
          <w:sz w:val="24"/>
        </w:rPr>
        <w:t>贰</w:t>
      </w:r>
      <w:r>
        <w:rPr>
          <w:rFonts w:hint="eastAsia" w:ascii="宋体" w:hAnsi="宋体"/>
          <w:bCs/>
          <w:sz w:val="24"/>
        </w:rPr>
        <w:t>份，各自胶装</w:t>
      </w:r>
      <w:r>
        <w:rPr>
          <w:rFonts w:hint="eastAsia" w:ascii="宋体" w:hAnsi="宋体"/>
          <w:bCs/>
          <w:color w:val="auto"/>
          <w:sz w:val="24"/>
        </w:rPr>
        <w:t>成册，并在封面标明“正本”/“副本”字样。</w:t>
      </w:r>
    </w:p>
    <w:p w14:paraId="778CA4CC">
      <w:pPr>
        <w:keepNext w:val="0"/>
        <w:keepLines w:val="0"/>
        <w:pageBreakBefore w:val="0"/>
        <w:tabs>
          <w:tab w:val="left" w:pos="0"/>
          <w:tab w:val="left" w:pos="420"/>
        </w:tabs>
        <w:wordWrap/>
        <w:bidi w:val="0"/>
        <w:snapToGrid w:val="0"/>
        <w:spacing w:line="440" w:lineRule="exact"/>
        <w:ind w:firstLine="480" w:firstLineChars="200"/>
        <w:textAlignment w:val="auto"/>
        <w:rPr>
          <w:rFonts w:ascii="宋体" w:hAnsi="宋体"/>
          <w:bCs/>
          <w:color w:val="auto"/>
          <w:sz w:val="24"/>
        </w:rPr>
      </w:pPr>
      <w:r>
        <w:rPr>
          <w:rFonts w:hint="eastAsia" w:ascii="宋体" w:hAnsi="宋体"/>
          <w:bCs/>
          <w:color w:val="auto"/>
          <w:sz w:val="24"/>
        </w:rPr>
        <w:t>4、谈判所有响应文件的任何行间插字、涂改和增删，须由法定代表人或被授权人在改动处旁签字方为有效。</w:t>
      </w:r>
    </w:p>
    <w:p w14:paraId="64CD5130">
      <w:pPr>
        <w:keepNext w:val="0"/>
        <w:keepLines w:val="0"/>
        <w:pageBreakBefore w:val="0"/>
        <w:tabs>
          <w:tab w:val="left" w:pos="0"/>
          <w:tab w:val="left" w:pos="420"/>
        </w:tabs>
        <w:wordWrap/>
        <w:bidi w:val="0"/>
        <w:snapToGrid w:val="0"/>
        <w:spacing w:line="440" w:lineRule="exact"/>
        <w:ind w:firstLine="480" w:firstLineChars="200"/>
        <w:textAlignment w:val="auto"/>
        <w:rPr>
          <w:rFonts w:ascii="宋体" w:hAnsi="宋体"/>
          <w:bCs/>
          <w:color w:val="auto"/>
          <w:sz w:val="24"/>
        </w:rPr>
      </w:pPr>
      <w:r>
        <w:rPr>
          <w:rFonts w:ascii="宋体" w:hAnsi="宋体"/>
          <w:bCs/>
          <w:color w:val="auto"/>
          <w:sz w:val="24"/>
        </w:rPr>
        <w:t>5、</w:t>
      </w:r>
      <w:r>
        <w:rPr>
          <w:rFonts w:hint="eastAsia" w:ascii="宋体" w:hAnsi="宋体"/>
          <w:bCs/>
          <w:color w:val="auto"/>
          <w:sz w:val="24"/>
        </w:rPr>
        <w:t>供应商须在</w:t>
      </w:r>
      <w:r>
        <w:rPr>
          <w:rFonts w:hint="eastAsia" w:ascii="宋体" w:hAnsi="宋体"/>
          <w:bCs/>
          <w:color w:val="auto"/>
          <w:sz w:val="24"/>
          <w:lang w:eastAsia="zh-CN"/>
        </w:rPr>
        <w:t>谈判响应文件</w:t>
      </w:r>
      <w:r>
        <w:rPr>
          <w:rFonts w:hint="eastAsia" w:ascii="宋体" w:hAnsi="宋体"/>
          <w:bCs/>
          <w:color w:val="auto"/>
          <w:sz w:val="24"/>
        </w:rPr>
        <w:t>中指定页面的落款处，加盖公章以及由法定代表人或被授权人签名或盖章。</w:t>
      </w:r>
    </w:p>
    <w:p w14:paraId="333F04DB">
      <w:pPr>
        <w:keepNext w:val="0"/>
        <w:keepLines w:val="0"/>
        <w:pageBreakBefore w:val="0"/>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olor w:val="auto"/>
          <w:kern w:val="0"/>
          <w:sz w:val="24"/>
        </w:rPr>
        <w:t>6、供应商在提交谈判响应文件截止时间前，可以对所提交的谈判响应文件进行补充、修改或者撤回，并书面通知</w:t>
      </w:r>
      <w:r>
        <w:rPr>
          <w:rFonts w:hint="eastAsia" w:ascii="宋体" w:hAnsi="宋体"/>
          <w:color w:val="auto"/>
          <w:sz w:val="24"/>
        </w:rPr>
        <w:t>谈判组织</w:t>
      </w:r>
      <w:r>
        <w:rPr>
          <w:rFonts w:hint="eastAsia" w:ascii="宋体" w:hAnsi="宋体"/>
          <w:color w:val="auto"/>
          <w:kern w:val="0"/>
          <w:sz w:val="24"/>
        </w:rPr>
        <w:t>机构。补充、修改的内容作为谈判响应文件的组成部分。补充、修改的内容与谈判响应文件不一致的，以补充、修改的内容为准。</w:t>
      </w:r>
    </w:p>
    <w:p w14:paraId="6AA1D0AF">
      <w:pPr>
        <w:keepNext w:val="0"/>
        <w:keepLines w:val="0"/>
        <w:pageBreakBefore w:val="0"/>
        <w:wordWrap/>
        <w:bidi w:val="0"/>
        <w:snapToGrid w:val="0"/>
        <w:spacing w:line="440" w:lineRule="exact"/>
        <w:ind w:firstLine="480" w:firstLineChars="200"/>
        <w:textAlignment w:val="auto"/>
        <w:rPr>
          <w:rFonts w:hint="eastAsia" w:ascii="宋体" w:hAnsi="宋体"/>
          <w:snapToGrid w:val="0"/>
          <w:color w:val="000000"/>
          <w:kern w:val="0"/>
          <w:sz w:val="24"/>
          <w:lang w:val="en-US" w:eastAsia="zh-CN"/>
        </w:rPr>
      </w:pPr>
      <w:r>
        <w:rPr>
          <w:rFonts w:hint="eastAsia" w:ascii="宋体" w:hAnsi="宋体"/>
          <w:color w:val="000000"/>
          <w:kern w:val="0"/>
          <w:sz w:val="24"/>
        </w:rPr>
        <w:t>7、</w:t>
      </w:r>
      <w:r>
        <w:rPr>
          <w:rFonts w:hint="eastAsia" w:ascii="宋体" w:hAnsi="宋体"/>
          <w:snapToGrid w:val="0"/>
          <w:color w:val="000000"/>
          <w:kern w:val="0"/>
          <w:sz w:val="24"/>
        </w:rPr>
        <w:t>供应商的最终报价应是货物全部运至采购人指定位置的所有费用。</w:t>
      </w:r>
      <w:r>
        <w:rPr>
          <w:rFonts w:hint="eastAsia" w:ascii="宋体" w:hAnsi="宋体"/>
          <w:snapToGrid w:val="0"/>
          <w:color w:val="000000"/>
          <w:kern w:val="0"/>
          <w:sz w:val="24"/>
          <w:lang w:val="en-US" w:eastAsia="zh-CN"/>
        </w:rPr>
        <w:t>应包括食品的生产、包装、储藏、运输、配送、留样、税金等其他一切相关费用，采购人不再单独支付其他任何费用。</w:t>
      </w:r>
    </w:p>
    <w:p w14:paraId="6DF9F13A">
      <w:pPr>
        <w:keepNext w:val="0"/>
        <w:keepLines w:val="0"/>
        <w:pageBreakBefore w:val="0"/>
        <w:wordWrap/>
        <w:bidi w:val="0"/>
        <w:snapToGrid w:val="0"/>
        <w:spacing w:line="440" w:lineRule="exact"/>
        <w:ind w:firstLine="480" w:firstLineChars="200"/>
        <w:textAlignment w:val="auto"/>
        <w:rPr>
          <w:rFonts w:ascii="宋体" w:hAnsi="宋体"/>
          <w:bCs/>
          <w:sz w:val="24"/>
        </w:rPr>
      </w:pPr>
      <w:r>
        <w:rPr>
          <w:rFonts w:hint="eastAsia" w:ascii="宋体" w:hAnsi="宋体"/>
          <w:snapToGrid w:val="0"/>
          <w:color w:val="000000"/>
          <w:kern w:val="0"/>
          <w:sz w:val="24"/>
        </w:rPr>
        <w:t>注：谈判报价（首轮）超过采购预算的，响应无效，按废标处理；二轮报价超过首轮报价的，响应无效，按废标处理。</w:t>
      </w:r>
    </w:p>
    <w:p w14:paraId="08D8D6B6">
      <w:pPr>
        <w:kinsoku w:val="0"/>
        <w:snapToGrid w:val="0"/>
        <w:spacing w:line="360" w:lineRule="auto"/>
        <w:ind w:firstLine="463" w:firstLineChars="192"/>
        <w:rPr>
          <w:rFonts w:hint="eastAsia" w:ascii="宋体" w:hAnsi="宋体" w:cs="宋体"/>
          <w:b/>
          <w:bCs/>
          <w:sz w:val="24"/>
        </w:rPr>
      </w:pPr>
      <w:r>
        <w:rPr>
          <w:rFonts w:hint="eastAsia" w:ascii="宋体" w:hAnsi="宋体" w:cs="宋体"/>
          <w:b/>
          <w:color w:val="000000"/>
          <w:kern w:val="0"/>
          <w:sz w:val="24"/>
        </w:rPr>
        <w:t>五、</w:t>
      </w:r>
      <w:r>
        <w:rPr>
          <w:rFonts w:hint="eastAsia" w:ascii="宋体" w:hAnsi="宋体" w:cs="宋体"/>
          <w:b/>
          <w:bCs/>
          <w:sz w:val="24"/>
        </w:rPr>
        <w:t>竞争性谈判保证金的交纳和退还</w:t>
      </w:r>
    </w:p>
    <w:p w14:paraId="01B1BEDD">
      <w:pPr>
        <w:kinsoku w:val="0"/>
        <w:snapToGrid w:val="0"/>
        <w:spacing w:line="360" w:lineRule="auto"/>
        <w:ind w:firstLine="460" w:firstLineChars="192"/>
        <w:rPr>
          <w:rFonts w:hint="eastAsia" w:ascii="宋体" w:hAnsi="宋体" w:cs="宋体"/>
          <w:sz w:val="24"/>
        </w:rPr>
      </w:pPr>
      <w:r>
        <w:rPr>
          <w:rFonts w:hint="eastAsia" w:ascii="宋体" w:hAnsi="宋体" w:cs="宋体"/>
          <w:color w:val="000000"/>
          <w:kern w:val="0"/>
          <w:sz w:val="24"/>
        </w:rPr>
        <w:t>1、参与谈判的供应商必须在谈判截止时间前，</w:t>
      </w:r>
      <w:r>
        <w:rPr>
          <w:rFonts w:hint="eastAsia" w:ascii="宋体" w:hAnsi="宋体" w:cs="宋体"/>
          <w:bCs/>
          <w:sz w:val="24"/>
        </w:rPr>
        <w:t>按照</w:t>
      </w:r>
      <w:r>
        <w:rPr>
          <w:rFonts w:hint="eastAsia" w:ascii="宋体" w:hAnsi="宋体" w:cs="宋体"/>
          <w:sz w:val="24"/>
        </w:rPr>
        <w:t>谈判组织</w:t>
      </w:r>
      <w:r>
        <w:rPr>
          <w:rFonts w:hint="eastAsia" w:ascii="宋体" w:hAnsi="宋体" w:cs="宋体"/>
          <w:bCs/>
          <w:sz w:val="24"/>
        </w:rPr>
        <w:t>机构指定账户</w:t>
      </w:r>
      <w:r>
        <w:rPr>
          <w:rFonts w:hint="eastAsia" w:ascii="宋体" w:hAnsi="宋体" w:cs="宋体"/>
          <w:sz w:val="24"/>
        </w:rPr>
        <w:t>以转帐方式交纳谈判保证金。</w:t>
      </w:r>
      <w:r>
        <w:rPr>
          <w:rFonts w:hint="eastAsia" w:ascii="宋体" w:hAnsi="宋体" w:cs="宋体"/>
          <w:bCs/>
          <w:sz w:val="24"/>
        </w:rPr>
        <w:t>（不接受以个人名义交纳的谈判保证金，交纳谈判保证金的供应商名称须与参与谈判的供应商名称一致，否则不予退还。）</w:t>
      </w:r>
    </w:p>
    <w:p w14:paraId="1AF3E759">
      <w:pPr>
        <w:snapToGrid w:val="0"/>
        <w:spacing w:line="360" w:lineRule="auto"/>
        <w:ind w:firstLine="480" w:firstLineChars="200"/>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、如</w:t>
      </w:r>
      <w:r>
        <w:rPr>
          <w:rFonts w:hint="eastAsia" w:ascii="宋体" w:hAnsi="宋体" w:cs="宋体"/>
          <w:sz w:val="24"/>
        </w:rPr>
        <w:t>谈判</w:t>
      </w:r>
      <w:r>
        <w:rPr>
          <w:rFonts w:hint="eastAsia" w:ascii="宋体" w:hAnsi="宋体" w:cs="宋体"/>
          <w:sz w:val="24"/>
          <w:lang w:val="zh-CN"/>
        </w:rPr>
        <w:t>保证金以保函形式交纳，</w:t>
      </w:r>
      <w:r>
        <w:rPr>
          <w:rFonts w:hint="eastAsia" w:ascii="宋体" w:hAnsi="宋体" w:cs="宋体"/>
          <w:bCs/>
          <w:color w:val="000000"/>
          <w:sz w:val="24"/>
        </w:rPr>
        <w:t>供应商</w:t>
      </w:r>
      <w:r>
        <w:rPr>
          <w:rFonts w:hint="eastAsia" w:ascii="宋体" w:hAnsi="宋体" w:cs="宋体"/>
          <w:sz w:val="24"/>
          <w:lang w:val="zh-CN"/>
        </w:rPr>
        <w:t>须将</w:t>
      </w:r>
      <w:r>
        <w:rPr>
          <w:rFonts w:hint="eastAsia" w:ascii="宋体" w:hAnsi="宋体" w:cs="宋体"/>
          <w:sz w:val="24"/>
        </w:rPr>
        <w:t>加盖公章的</w:t>
      </w:r>
      <w:r>
        <w:rPr>
          <w:rFonts w:hint="eastAsia" w:ascii="宋体" w:hAnsi="宋体" w:cs="宋体"/>
          <w:sz w:val="24"/>
          <w:lang w:val="zh-CN"/>
        </w:rPr>
        <w:t>保函</w:t>
      </w:r>
      <w:r>
        <w:rPr>
          <w:rFonts w:hint="eastAsia" w:ascii="宋体" w:hAnsi="宋体" w:cs="宋体"/>
          <w:sz w:val="24"/>
        </w:rPr>
        <w:t>复印</w:t>
      </w:r>
      <w:r>
        <w:rPr>
          <w:rFonts w:hint="eastAsia" w:ascii="宋体" w:hAnsi="宋体" w:cs="宋体"/>
          <w:sz w:val="24"/>
          <w:lang w:val="zh-CN"/>
        </w:rPr>
        <w:t>件附在谈判响应文件中否则视为无效投标。供应商违约，开具保函单位承担连带责任。（</w:t>
      </w:r>
      <w:r>
        <w:rPr>
          <w:rFonts w:hint="eastAsia" w:ascii="宋体" w:hAnsi="宋体" w:cs="宋体"/>
          <w:b/>
          <w:sz w:val="24"/>
          <w:lang w:val="zh-CN"/>
        </w:rPr>
        <w:t>注</w:t>
      </w:r>
      <w:r>
        <w:rPr>
          <w:rFonts w:hint="eastAsia" w:ascii="宋体" w:hAnsi="宋体" w:cs="宋体"/>
          <w:sz w:val="24"/>
          <w:lang w:val="zh-CN"/>
        </w:rPr>
        <w:t>：保函须为供应商基本开户银行出具，附基本开户银行开户许可证复印件加盖供应商公章，并于开标截止时间前3个工作日内由供应商持保函原件自行前往</w:t>
      </w:r>
      <w:r>
        <w:rPr>
          <w:rFonts w:hint="eastAsia" w:ascii="宋体" w:hAnsi="宋体" w:cs="宋体"/>
          <w:sz w:val="24"/>
          <w:lang w:val="en-US" w:eastAsia="zh-CN"/>
        </w:rPr>
        <w:t>带代理公司</w:t>
      </w:r>
      <w:r>
        <w:rPr>
          <w:rFonts w:hint="eastAsia" w:ascii="宋体" w:hAnsi="宋体" w:cs="宋体"/>
          <w:sz w:val="24"/>
          <w:lang w:val="zh-CN"/>
        </w:rPr>
        <w:t>进行验证，若保函未经</w:t>
      </w:r>
      <w:r>
        <w:rPr>
          <w:rFonts w:hint="eastAsia" w:ascii="宋体" w:hAnsi="宋体" w:cs="宋体"/>
          <w:sz w:val="24"/>
          <w:lang w:val="en-US" w:eastAsia="zh-CN"/>
        </w:rPr>
        <w:t>代理公司</w:t>
      </w:r>
      <w:r>
        <w:rPr>
          <w:rFonts w:hint="eastAsia" w:ascii="宋体" w:hAnsi="宋体" w:cs="宋体"/>
          <w:sz w:val="24"/>
          <w:lang w:val="zh-CN"/>
        </w:rPr>
        <w:t>验证，否则视为无效投标。）</w:t>
      </w:r>
    </w:p>
    <w:p w14:paraId="19FF0A9E">
      <w:pPr>
        <w:snapToGrid w:val="0"/>
        <w:spacing w:line="360" w:lineRule="auto"/>
        <w:ind w:firstLine="480" w:firstLineChars="200"/>
        <w:rPr>
          <w:rFonts w:hint="eastAsia" w:ascii="宋体" w:hAnsi="宋体" w:cs="宋体"/>
          <w:sz w:val="24"/>
          <w:lang w:val="zh-CN"/>
        </w:rPr>
      </w:pPr>
      <w:r>
        <w:rPr>
          <w:rFonts w:hint="eastAsia" w:ascii="宋体" w:hAnsi="宋体" w:cs="宋体"/>
          <w:bCs/>
          <w:sz w:val="24"/>
        </w:rPr>
        <w:t>3、</w:t>
      </w:r>
      <w:r>
        <w:rPr>
          <w:rFonts w:hint="eastAsia" w:ascii="宋体" w:hAnsi="宋体" w:cs="宋体"/>
          <w:sz w:val="24"/>
          <w:lang w:val="zh-CN"/>
        </w:rPr>
        <w:t>供应商有下列情形之一的，采购代理机构不予退还其交纳的</w:t>
      </w:r>
      <w:r>
        <w:rPr>
          <w:rFonts w:hint="eastAsia" w:ascii="宋体" w:hAnsi="宋体" w:cs="宋体"/>
          <w:sz w:val="24"/>
        </w:rPr>
        <w:t>谈判</w:t>
      </w:r>
      <w:r>
        <w:rPr>
          <w:rFonts w:hint="eastAsia" w:ascii="宋体" w:hAnsi="宋体" w:cs="宋体"/>
          <w:sz w:val="24"/>
          <w:lang w:val="zh-CN"/>
        </w:rPr>
        <w:t>保证金，并在项目财政主管部门备案；情节严重的，由财政部门将其列入不良行为纪录名单予以通报，在一至三年内禁止参加政府采购活动：</w:t>
      </w:r>
    </w:p>
    <w:p w14:paraId="68470C3D">
      <w:pPr>
        <w:snapToGrid w:val="0"/>
        <w:spacing w:line="360" w:lineRule="auto"/>
        <w:ind w:firstLine="480" w:firstLineChars="200"/>
        <w:rPr>
          <w:rFonts w:hint="eastAsia" w:ascii="宋体" w:hAnsi="宋体" w:cs="宋体"/>
          <w:sz w:val="24"/>
          <w:lang w:val="zh-CN"/>
        </w:rPr>
      </w:pPr>
      <w:r>
        <w:rPr>
          <w:rFonts w:hint="eastAsia" w:ascii="宋体" w:hAnsi="宋体" w:cs="宋体"/>
          <w:sz w:val="24"/>
          <w:lang w:val="zh-CN"/>
        </w:rPr>
        <w:t>a、供应商在投标截止时间后撤销谈判响应文件的；</w:t>
      </w:r>
    </w:p>
    <w:p w14:paraId="08AD6CE3">
      <w:pPr>
        <w:snapToGrid w:val="0"/>
        <w:spacing w:line="360" w:lineRule="auto"/>
        <w:ind w:firstLine="480" w:firstLineChars="200"/>
        <w:rPr>
          <w:rFonts w:hint="eastAsia" w:ascii="宋体" w:hAnsi="宋体" w:cs="宋体"/>
          <w:sz w:val="24"/>
          <w:lang w:val="zh-CN"/>
        </w:rPr>
      </w:pPr>
      <w:r>
        <w:rPr>
          <w:rFonts w:hint="eastAsia" w:ascii="宋体" w:hAnsi="宋体" w:cs="宋体"/>
          <w:sz w:val="24"/>
          <w:lang w:val="zh-CN"/>
        </w:rPr>
        <w:t>b、供应商在谈判响应文件中提供虚假材料的；</w:t>
      </w:r>
    </w:p>
    <w:p w14:paraId="0036E316">
      <w:pPr>
        <w:snapToGrid w:val="0"/>
        <w:spacing w:line="360" w:lineRule="auto"/>
        <w:ind w:firstLine="480" w:firstLineChars="200"/>
        <w:rPr>
          <w:rFonts w:hint="eastAsia" w:ascii="宋体" w:hAnsi="宋体" w:cs="宋体"/>
          <w:sz w:val="24"/>
          <w:lang w:val="zh-CN"/>
        </w:rPr>
      </w:pPr>
      <w:r>
        <w:rPr>
          <w:rFonts w:hint="eastAsia" w:ascii="宋体" w:hAnsi="宋体" w:cs="宋体"/>
          <w:sz w:val="24"/>
          <w:lang w:val="zh-CN"/>
        </w:rPr>
        <w:t>c、除因不可抗力或谈判文件认可的情形以外，供应商不与采购人签订合同的；</w:t>
      </w:r>
    </w:p>
    <w:p w14:paraId="54B27352">
      <w:pPr>
        <w:snapToGrid w:val="0"/>
        <w:spacing w:line="360" w:lineRule="auto"/>
        <w:ind w:firstLine="480" w:firstLineChars="200"/>
        <w:rPr>
          <w:rFonts w:hint="eastAsia" w:ascii="宋体" w:hAnsi="宋体" w:cs="宋体"/>
          <w:sz w:val="24"/>
          <w:lang w:val="zh-CN"/>
        </w:rPr>
      </w:pPr>
      <w:r>
        <w:rPr>
          <w:rFonts w:hint="eastAsia" w:ascii="宋体" w:hAnsi="宋体" w:cs="宋体"/>
          <w:sz w:val="24"/>
          <w:lang w:val="zh-CN"/>
        </w:rPr>
        <w:t>d、供应商与采购人、其他供应商或者采购代理机构恶意串通的；</w:t>
      </w:r>
    </w:p>
    <w:p w14:paraId="5CFEF0B3">
      <w:pPr>
        <w:snapToGrid w:val="0"/>
        <w:spacing w:line="360" w:lineRule="auto"/>
        <w:ind w:firstLine="480" w:firstLineChars="200"/>
        <w:rPr>
          <w:rFonts w:hint="eastAsia" w:ascii="宋体" w:hAnsi="宋体" w:cs="宋体"/>
          <w:sz w:val="24"/>
          <w:lang w:val="zh-CN"/>
        </w:rPr>
      </w:pPr>
      <w:r>
        <w:rPr>
          <w:rFonts w:hint="eastAsia" w:ascii="宋体" w:hAnsi="宋体" w:cs="宋体"/>
          <w:sz w:val="24"/>
          <w:lang w:val="zh-CN"/>
        </w:rPr>
        <w:t>e、供应商将中标项目转让给他人，或者在谈判响应文件中未说明，且未经采购人同意，将中标项目分包给他人的；</w:t>
      </w:r>
    </w:p>
    <w:p w14:paraId="3B64D812">
      <w:pPr>
        <w:snapToGrid w:val="0"/>
        <w:spacing w:line="360" w:lineRule="auto"/>
        <w:ind w:firstLine="480" w:firstLineChars="200"/>
        <w:rPr>
          <w:rFonts w:hint="eastAsia" w:ascii="宋体" w:hAnsi="宋体" w:cs="宋体"/>
          <w:sz w:val="24"/>
          <w:lang w:val="zh-CN"/>
        </w:rPr>
      </w:pPr>
      <w:r>
        <w:rPr>
          <w:rFonts w:hint="eastAsia" w:ascii="宋体" w:hAnsi="宋体" w:cs="宋体"/>
          <w:sz w:val="24"/>
          <w:lang w:val="zh-CN"/>
        </w:rPr>
        <w:t>f、供应商拒绝履行合同义务的。</w:t>
      </w:r>
    </w:p>
    <w:p w14:paraId="26C20A99">
      <w:pPr>
        <w:snapToGrid w:val="0"/>
        <w:spacing w:line="360" w:lineRule="auto"/>
        <w:ind w:firstLine="480" w:firstLineChars="200"/>
        <w:rPr>
          <w:rFonts w:hint="eastAsia" w:ascii="宋体" w:hAnsi="宋体" w:cs="宋体"/>
          <w:sz w:val="24"/>
          <w:lang w:val="zh-CN"/>
        </w:rPr>
      </w:pPr>
      <w:r>
        <w:rPr>
          <w:rFonts w:hint="eastAsia" w:ascii="宋体" w:hAnsi="宋体" w:cs="宋体"/>
          <w:sz w:val="24"/>
        </w:rPr>
        <w:t>4</w:t>
      </w:r>
      <w:r>
        <w:rPr>
          <w:rFonts w:hint="eastAsia" w:ascii="宋体" w:hAnsi="宋体" w:cs="宋体"/>
          <w:sz w:val="24"/>
          <w:lang w:val="zh-CN"/>
        </w:rPr>
        <w:t>、自成交通知书发出之日起五个工作日内退还未</w:t>
      </w:r>
      <w:r>
        <w:rPr>
          <w:rFonts w:hint="eastAsia" w:ascii="宋体" w:hAnsi="宋体" w:cs="宋体"/>
          <w:sz w:val="24"/>
        </w:rPr>
        <w:t>成交供应商</w:t>
      </w:r>
      <w:r>
        <w:rPr>
          <w:rFonts w:hint="eastAsia" w:ascii="宋体" w:hAnsi="宋体" w:cs="宋体"/>
          <w:sz w:val="24"/>
          <w:lang w:val="zh-CN"/>
        </w:rPr>
        <w:t>的</w:t>
      </w:r>
      <w:r>
        <w:rPr>
          <w:rFonts w:hint="eastAsia" w:ascii="宋体" w:hAnsi="宋体" w:cs="宋体"/>
          <w:sz w:val="24"/>
        </w:rPr>
        <w:t>谈判</w:t>
      </w:r>
      <w:r>
        <w:rPr>
          <w:rFonts w:hint="eastAsia" w:ascii="宋体" w:hAnsi="宋体" w:cs="宋体"/>
          <w:sz w:val="24"/>
          <w:lang w:val="zh-CN"/>
        </w:rPr>
        <w:t>保证金，自采购合同签订之日起五个工作日内退还</w:t>
      </w:r>
      <w:r>
        <w:rPr>
          <w:rFonts w:hint="eastAsia" w:ascii="宋体" w:hAnsi="宋体" w:cs="宋体"/>
          <w:sz w:val="24"/>
        </w:rPr>
        <w:t>成交供应商</w:t>
      </w:r>
      <w:r>
        <w:rPr>
          <w:rFonts w:hint="eastAsia" w:ascii="宋体" w:hAnsi="宋体" w:cs="宋体"/>
          <w:sz w:val="24"/>
          <w:lang w:val="zh-CN"/>
        </w:rPr>
        <w:t>的</w:t>
      </w:r>
      <w:r>
        <w:rPr>
          <w:rFonts w:hint="eastAsia" w:ascii="宋体" w:hAnsi="宋体" w:cs="宋体"/>
          <w:sz w:val="24"/>
        </w:rPr>
        <w:t>谈判</w:t>
      </w:r>
      <w:r>
        <w:rPr>
          <w:rFonts w:hint="eastAsia" w:ascii="宋体" w:hAnsi="宋体" w:cs="宋体"/>
          <w:sz w:val="24"/>
          <w:lang w:val="zh-CN"/>
        </w:rPr>
        <w:t>保证金。</w:t>
      </w:r>
    </w:p>
    <w:p w14:paraId="7D1D642C">
      <w:pPr>
        <w:snapToGrid w:val="0"/>
        <w:spacing w:line="360" w:lineRule="auto"/>
        <w:ind w:firstLine="480" w:firstLineChars="200"/>
        <w:rPr>
          <w:rFonts w:hint="eastAsia" w:ascii="宋体" w:hAnsi="宋体" w:cs="宋体"/>
          <w:sz w:val="24"/>
          <w:lang w:val="zh-CN"/>
        </w:rPr>
      </w:pPr>
      <w:r>
        <w:rPr>
          <w:rFonts w:hint="eastAsia" w:ascii="宋体" w:hAnsi="宋体" w:cs="宋体"/>
          <w:sz w:val="24"/>
        </w:rPr>
        <w:t>5</w:t>
      </w:r>
      <w:r>
        <w:rPr>
          <w:rFonts w:hint="eastAsia" w:ascii="宋体" w:hAnsi="宋体" w:cs="宋体"/>
          <w:sz w:val="24"/>
          <w:lang w:val="zh-CN"/>
        </w:rPr>
        <w:t>、成交供应商</w:t>
      </w:r>
      <w:r>
        <w:rPr>
          <w:rFonts w:hint="eastAsia" w:ascii="宋体" w:hAnsi="宋体" w:cs="宋体"/>
          <w:sz w:val="24"/>
        </w:rPr>
        <w:t>需在合同签订后3日内持合同原件或复印件至采购代理机构办理谈判保证金退还手续。</w:t>
      </w:r>
    </w:p>
    <w:p w14:paraId="6B98EEF5">
      <w:pPr>
        <w:tabs>
          <w:tab w:val="left" w:pos="525"/>
        </w:tabs>
        <w:snapToGrid w:val="0"/>
        <w:spacing w:line="360" w:lineRule="auto"/>
        <w:ind w:firstLine="482" w:firstLineChars="200"/>
        <w:rPr>
          <w:rFonts w:hint="eastAsia" w:ascii="宋体" w:hAnsi="宋体" w:cs="宋体"/>
          <w:b/>
          <w:bCs/>
          <w:sz w:val="24"/>
        </w:rPr>
      </w:pPr>
      <w:r>
        <w:rPr>
          <w:rFonts w:hint="eastAsia" w:ascii="宋体" w:hAnsi="宋体" w:cs="宋体"/>
          <w:b/>
          <w:bCs/>
          <w:sz w:val="24"/>
        </w:rPr>
        <w:t>六、谈判评审小组的组成及职责和义务</w:t>
      </w:r>
    </w:p>
    <w:p w14:paraId="65141A53">
      <w:pPr>
        <w:tabs>
          <w:tab w:val="left" w:pos="525"/>
        </w:tabs>
        <w:snapToGrid w:val="0"/>
        <w:spacing w:line="360" w:lineRule="auto"/>
        <w:ind w:firstLine="480" w:firstLineChars="200"/>
        <w:rPr>
          <w:rFonts w:hint="eastAsia" w:ascii="宋体" w:hAnsi="宋体" w:cs="宋体"/>
          <w:bCs/>
          <w:sz w:val="24"/>
        </w:rPr>
      </w:pPr>
      <w:r>
        <w:rPr>
          <w:rFonts w:hint="eastAsia" w:ascii="宋体" w:hAnsi="宋体" w:cs="宋体"/>
          <w:color w:val="000000"/>
          <w:kern w:val="0"/>
          <w:sz w:val="24"/>
        </w:rPr>
        <w:t>1、谈判评审小组由采购人代表和评审专家共3人以上单数组成，其中评审专家人数不得少于谈判评审小组成员总数的2/3。</w:t>
      </w:r>
    </w:p>
    <w:p w14:paraId="4F42BC97">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bCs/>
          <w:sz w:val="24"/>
        </w:rPr>
        <w:t>2、谈判</w:t>
      </w:r>
      <w:r>
        <w:rPr>
          <w:rFonts w:hint="eastAsia" w:ascii="宋体" w:hAnsi="宋体" w:cs="宋体"/>
          <w:color w:val="000000"/>
          <w:kern w:val="0"/>
          <w:sz w:val="24"/>
        </w:rPr>
        <w:t>评审小组在竞争性谈判活动过程中履行下列职责：</w:t>
      </w:r>
    </w:p>
    <w:p w14:paraId="4E49CFE9">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 xml:space="preserve">a、确认或者制定竞争性谈判文件； </w:t>
      </w:r>
    </w:p>
    <w:p w14:paraId="00B9FC6F">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b、从符合相应资格条件的供应商名单中确定不少于3家的供应商参加谈判；</w:t>
      </w:r>
    </w:p>
    <w:p w14:paraId="7A15D92E">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c、审查供应商的响应文件并作出评价；</w:t>
      </w:r>
    </w:p>
    <w:p w14:paraId="3339B605">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d、要求供应商解释或者澄清其响应文件；</w:t>
      </w:r>
    </w:p>
    <w:p w14:paraId="4808AA05">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 xml:space="preserve">e、编写评审报告； </w:t>
      </w:r>
    </w:p>
    <w:p w14:paraId="0F6F513E">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f、告知采购人、谈判组织机构在评审过程中发现的供应商的违法违规行为。</w:t>
      </w:r>
    </w:p>
    <w:p w14:paraId="3C8C7FAE">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3、</w:t>
      </w:r>
      <w:r>
        <w:rPr>
          <w:rFonts w:hint="eastAsia" w:ascii="宋体" w:hAnsi="宋体" w:cs="宋体"/>
          <w:bCs/>
          <w:sz w:val="24"/>
        </w:rPr>
        <w:t>谈判</w:t>
      </w:r>
      <w:r>
        <w:rPr>
          <w:rFonts w:hint="eastAsia" w:ascii="宋体" w:hAnsi="宋体" w:cs="宋体"/>
          <w:color w:val="000000"/>
          <w:kern w:val="0"/>
          <w:sz w:val="24"/>
        </w:rPr>
        <w:t>评审小组在竞争性谈判活动过程中履行下列义务：</w:t>
      </w:r>
    </w:p>
    <w:p w14:paraId="750B0CFA">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a、遵纪守法，客观、公正、廉洁地履行职责；</w:t>
      </w:r>
    </w:p>
    <w:p w14:paraId="43FDB9B2">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b、根据竞争性谈判文件的规定独立进行评审，对个人的评审意见承担法律责任；</w:t>
      </w:r>
    </w:p>
    <w:p w14:paraId="77C9CAA3">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c、参与评审报告的起草；</w:t>
      </w:r>
    </w:p>
    <w:p w14:paraId="136FBB6A">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d、配合采购人、谈判组织机构答复供应商提出的质疑；</w:t>
      </w:r>
    </w:p>
    <w:p w14:paraId="40759013">
      <w:pPr>
        <w:tabs>
          <w:tab w:val="left" w:pos="525"/>
        </w:tabs>
        <w:snapToGrid w:val="0"/>
        <w:spacing w:line="360" w:lineRule="auto"/>
        <w:ind w:firstLine="480" w:firstLineChars="200"/>
        <w:rPr>
          <w:rFonts w:hint="eastAsia" w:ascii="宋体" w:hAnsi="宋体" w:cs="宋体"/>
          <w:b/>
          <w:bCs/>
          <w:sz w:val="24"/>
        </w:rPr>
      </w:pPr>
      <w:r>
        <w:rPr>
          <w:rFonts w:hint="eastAsia" w:ascii="宋体" w:hAnsi="宋体" w:cs="宋体"/>
          <w:color w:val="000000"/>
          <w:kern w:val="0"/>
          <w:sz w:val="24"/>
        </w:rPr>
        <w:t>e、配合财政部门的投诉处理和监督检查工作。</w:t>
      </w:r>
    </w:p>
    <w:p w14:paraId="7924F613">
      <w:pPr>
        <w:tabs>
          <w:tab w:val="left" w:pos="525"/>
        </w:tabs>
        <w:snapToGrid w:val="0"/>
        <w:spacing w:line="360" w:lineRule="auto"/>
        <w:ind w:firstLine="482" w:firstLineChars="200"/>
        <w:rPr>
          <w:rFonts w:hint="eastAsia" w:ascii="宋体" w:hAnsi="宋体" w:cs="宋体"/>
          <w:b/>
          <w:bCs/>
          <w:sz w:val="24"/>
        </w:rPr>
      </w:pPr>
      <w:r>
        <w:rPr>
          <w:rFonts w:hint="eastAsia" w:ascii="宋体" w:hAnsi="宋体" w:cs="宋体"/>
          <w:b/>
          <w:bCs/>
          <w:sz w:val="24"/>
        </w:rPr>
        <w:t>七、竞争性谈判及评审要求</w:t>
      </w:r>
    </w:p>
    <w:p w14:paraId="1A013A8E">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bCs/>
          <w:sz w:val="24"/>
        </w:rPr>
        <w:t>1、</w:t>
      </w:r>
      <w:r>
        <w:rPr>
          <w:rFonts w:hint="eastAsia" w:ascii="宋体" w:hAnsi="宋体" w:cs="宋体"/>
          <w:color w:val="000000"/>
          <w:kern w:val="0"/>
          <w:sz w:val="24"/>
        </w:rPr>
        <w:t>谈判评审小组所有成员集中与单一供应商分别进行谈判。并给予所有参加谈判的供应商平等的谈判机会。</w:t>
      </w:r>
    </w:p>
    <w:p w14:paraId="3C30129B">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2、供应商应当根据竞争性谈判文件的要求，在谈判开始前提交谈判响应文件。由谈判评审小组对谈判响应文件进行评审，并根据竞争性谈判文件规定的程序、评定成交的标准等事项与实质性响应竞争性谈判文件要求的供应商进行谈判。未实质性响应竞争性谈判文件的谈判响应文件按无效处理，谈判小组应当告知有关供应商。</w:t>
      </w:r>
    </w:p>
    <w:p w14:paraId="1B46A6EB">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3、谈判评审小组在对谈判响应文件的有效性、完整性和响应程度进行审查时，可以要求供应商对谈判响应文件中含义不明确、同类问题表述不一致或者有明显文字和计算错误的内容等作出必要的澄清、说明或者更正。供应商的澄清、说明或者更正不得超出谈判响应文件的范围或者改变谈判响应文件的实质性内容。</w:t>
      </w:r>
    </w:p>
    <w:p w14:paraId="007E3A59">
      <w:pPr>
        <w:tabs>
          <w:tab w:val="left" w:pos="0"/>
          <w:tab w:val="left" w:pos="420"/>
        </w:tabs>
        <w:snapToGrid w:val="0"/>
        <w:spacing w:line="360" w:lineRule="auto"/>
        <w:ind w:firstLine="460" w:firstLineChars="192"/>
        <w:rPr>
          <w:rFonts w:hint="eastAsia" w:ascii="宋体" w:hAnsi="宋体" w:cs="宋体"/>
          <w:sz w:val="24"/>
        </w:rPr>
      </w:pPr>
      <w:r>
        <w:rPr>
          <w:rFonts w:hint="eastAsia" w:ascii="宋体" w:hAnsi="宋体" w:cs="宋体"/>
          <w:color w:val="000000"/>
          <w:kern w:val="0"/>
          <w:sz w:val="24"/>
        </w:rPr>
        <w:t>4、谈判过程中，</w:t>
      </w:r>
      <w:r>
        <w:rPr>
          <w:rFonts w:hint="eastAsia" w:ascii="宋体" w:hAnsi="宋体" w:cs="宋体"/>
          <w:bCs/>
          <w:sz w:val="24"/>
        </w:rPr>
        <w:t>谈判响应</w:t>
      </w:r>
      <w:r>
        <w:rPr>
          <w:rFonts w:hint="eastAsia" w:ascii="宋体" w:hAnsi="宋体" w:cs="宋体"/>
          <w:sz w:val="24"/>
        </w:rPr>
        <w:t>文件中谈判一览表(报价表)内容与谈判响应文件中明细表内容不一致的，以谈判一览表(报价表)为准。谈判响应文件的大写金额和小写金额不一致的，以大写金额为准；总价金额与按单价汇总金额不一致的，以单价金额计算结果为准；单价金额小数点有明显错位的，应以总价为准，并修改单价；对不同文字文本谈判响应文件的解释发生异议的，以中文文本为准。</w:t>
      </w:r>
    </w:p>
    <w:p w14:paraId="05912BEC">
      <w:pPr>
        <w:tabs>
          <w:tab w:val="left" w:pos="0"/>
          <w:tab w:val="left" w:pos="420"/>
        </w:tabs>
        <w:snapToGrid w:val="0"/>
        <w:spacing w:line="360" w:lineRule="auto"/>
        <w:ind w:firstLine="460" w:firstLineChars="192"/>
        <w:rPr>
          <w:rFonts w:hint="eastAsia" w:ascii="宋体" w:hAnsi="宋体" w:cs="宋体"/>
          <w:color w:val="auto"/>
          <w:sz w:val="24"/>
        </w:rPr>
      </w:pPr>
      <w:r>
        <w:rPr>
          <w:rFonts w:hint="eastAsia" w:ascii="宋体" w:hAnsi="宋体" w:cs="宋体"/>
          <w:color w:val="000000"/>
          <w:kern w:val="0"/>
          <w:sz w:val="24"/>
        </w:rPr>
        <w:t>5、在谈判过程中，竞争性谈判小组可以根据竞争性谈判文件和谈判情况实质性变动采购需求中的技术、服务要求以及合同草案条款，但不得变动竞争性谈判文件中的其他内容。实质性变动的内容，须经采购人代表确认。对竞争性谈判文件作出的实质性变动是竞争性谈判文件的有效组成部分，谈判评审小组应当及</w:t>
      </w:r>
      <w:r>
        <w:rPr>
          <w:rFonts w:hint="eastAsia" w:ascii="宋体" w:hAnsi="宋体" w:cs="宋体"/>
          <w:color w:val="auto"/>
          <w:kern w:val="0"/>
          <w:sz w:val="24"/>
        </w:rPr>
        <w:t>时以书面形式同时通知所有参加谈判的供应商。</w:t>
      </w:r>
    </w:p>
    <w:p w14:paraId="45F0B238">
      <w:pPr>
        <w:tabs>
          <w:tab w:val="left" w:pos="525"/>
        </w:tabs>
        <w:snapToGrid w:val="0"/>
        <w:spacing w:line="360" w:lineRule="auto"/>
        <w:ind w:firstLine="480" w:firstLineChars="200"/>
        <w:rPr>
          <w:rFonts w:hint="eastAsia" w:ascii="宋体" w:hAnsi="宋体" w:cs="宋体"/>
          <w:color w:val="auto"/>
          <w:kern w:val="0"/>
          <w:sz w:val="24"/>
          <w:lang w:val="en-US" w:eastAsia="zh-CN"/>
        </w:rPr>
      </w:pPr>
      <w:r>
        <w:rPr>
          <w:rFonts w:hint="eastAsia" w:ascii="宋体" w:hAnsi="宋体" w:cs="宋体"/>
          <w:color w:val="auto"/>
          <w:kern w:val="0"/>
          <w:sz w:val="24"/>
        </w:rPr>
        <w:t>6、供应商应当按照竞争性谈判文件的变动情况和谈判小组的要求重新提交响应文件，并由其法定代表人或授权代表签字或者加盖公章。由授权代表签字的，应当附法定代表人授权书。供应商为自然人的，应当由本人签字并附身份证明。</w:t>
      </w:r>
      <w:r>
        <w:rPr>
          <w:rFonts w:hint="eastAsia" w:ascii="宋体" w:hAnsi="宋体" w:cs="宋体"/>
          <w:color w:val="auto"/>
          <w:kern w:val="0"/>
          <w:sz w:val="24"/>
          <w:lang w:val="en-US" w:eastAsia="zh-CN"/>
        </w:rPr>
        <w:t xml:space="preserve">  </w:t>
      </w:r>
    </w:p>
    <w:p w14:paraId="3FBDF562">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olor w:val="auto"/>
          <w:kern w:val="0"/>
          <w:sz w:val="24"/>
        </w:rPr>
        <w:t>7、谈判评审小组要求供应商澄清、说明或者更正谈判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BE07859">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olor w:val="auto"/>
          <w:kern w:val="0"/>
          <w:sz w:val="24"/>
        </w:rPr>
        <w:t>8、在最后一轮谈判结束后，谈判评审小组应当要求所有继续参加谈判的供应商在同一截止时间前</w:t>
      </w:r>
      <w:r>
        <w:rPr>
          <w:rFonts w:hint="eastAsia" w:ascii="宋体" w:hAnsi="宋体"/>
          <w:color w:val="auto"/>
          <w:kern w:val="0"/>
          <w:sz w:val="24"/>
          <w:lang w:eastAsia="zh-CN"/>
        </w:rPr>
        <w:t>，</w:t>
      </w:r>
      <w:r>
        <w:rPr>
          <w:rFonts w:hint="eastAsia" w:ascii="宋体" w:hAnsi="宋体" w:eastAsia="宋体" w:cs="宋体"/>
          <w:color w:val="auto"/>
          <w:kern w:val="0"/>
          <w:sz w:val="24"/>
        </w:rPr>
        <w:t>使用CA锁在【全国公共资源交易平台（陕西省·宝鸡市）】进行最终报价</w:t>
      </w:r>
      <w:r>
        <w:rPr>
          <w:rFonts w:hint="eastAsia" w:ascii="宋体" w:hAnsi="宋体"/>
          <w:color w:val="auto"/>
          <w:kern w:val="0"/>
          <w:sz w:val="24"/>
        </w:rPr>
        <w:t>。</w:t>
      </w:r>
    </w:p>
    <w:p w14:paraId="077B2306">
      <w:pPr>
        <w:keepNext w:val="0"/>
        <w:keepLines w:val="0"/>
        <w:pageBreakBefore w:val="0"/>
        <w:tabs>
          <w:tab w:val="left" w:pos="0"/>
          <w:tab w:val="left" w:pos="420"/>
        </w:tabs>
        <w:wordWrap/>
        <w:bidi w:val="0"/>
        <w:snapToGrid w:val="0"/>
        <w:spacing w:line="440" w:lineRule="exact"/>
        <w:ind w:firstLine="460" w:firstLineChars="192"/>
        <w:textAlignment w:val="auto"/>
        <w:rPr>
          <w:rFonts w:hint="eastAsia" w:ascii="宋体" w:hAnsi="宋体"/>
          <w:color w:val="auto"/>
          <w:kern w:val="0"/>
          <w:sz w:val="24"/>
        </w:rPr>
      </w:pPr>
      <w:r>
        <w:rPr>
          <w:rFonts w:hint="eastAsia" w:ascii="宋体" w:hAnsi="宋体"/>
          <w:color w:val="auto"/>
          <w:kern w:val="0"/>
          <w:sz w:val="24"/>
        </w:rPr>
        <w:t>9、谈判评审小组</w:t>
      </w:r>
      <w:r>
        <w:rPr>
          <w:rFonts w:hint="eastAsia" w:ascii="宋体" w:hAnsi="宋体" w:cs="宋体"/>
          <w:color w:val="auto"/>
          <w:kern w:val="0"/>
          <w:sz w:val="24"/>
        </w:rPr>
        <w:t>应</w:t>
      </w:r>
      <w:r>
        <w:rPr>
          <w:rFonts w:hint="eastAsia" w:ascii="宋体" w:hAnsi="宋体"/>
          <w:color w:val="auto"/>
          <w:kern w:val="0"/>
          <w:sz w:val="24"/>
        </w:rPr>
        <w:t>当根据竞争性谈判文件的规定和采购项目的需要，落实有关政府采购政策。</w:t>
      </w:r>
    </w:p>
    <w:p w14:paraId="3E803D2E">
      <w:pPr>
        <w:keepNext w:val="0"/>
        <w:keepLines w:val="0"/>
        <w:pageBreakBefore w:val="0"/>
        <w:tabs>
          <w:tab w:val="left" w:pos="0"/>
          <w:tab w:val="left" w:pos="420"/>
        </w:tabs>
        <w:wordWrap/>
        <w:bidi w:val="0"/>
        <w:snapToGrid w:val="0"/>
        <w:spacing w:line="440" w:lineRule="exact"/>
        <w:ind w:firstLine="460" w:firstLineChars="192"/>
        <w:textAlignment w:val="auto"/>
        <w:rPr>
          <w:rFonts w:ascii="宋体" w:hAnsi="宋体"/>
          <w:color w:val="auto"/>
          <w:sz w:val="24"/>
        </w:rPr>
      </w:pPr>
      <w:r>
        <w:rPr>
          <w:rFonts w:hint="eastAsia" w:ascii="宋体" w:hAnsi="宋体"/>
          <w:color w:val="auto"/>
          <w:sz w:val="24"/>
        </w:rPr>
        <w:t>a、根据《政府采购促进中小企业发展管理办法》（财库〔2020〕46号）</w:t>
      </w:r>
      <w:r>
        <w:rPr>
          <w:rFonts w:hint="eastAsia" w:ascii="宋体" w:hAnsi="宋体" w:eastAsia="宋体" w:cs="Times New Roman"/>
          <w:color w:val="auto"/>
          <w:kern w:val="0"/>
          <w:sz w:val="24"/>
          <w:lang w:eastAsia="zh-CN"/>
        </w:rPr>
        <w:t>及《财政部关于进一步加大政府采购支持中小企业力度的通知》（财库〔2022〕19号）</w:t>
      </w:r>
      <w:r>
        <w:rPr>
          <w:rFonts w:hint="eastAsia" w:ascii="宋体" w:hAnsi="宋体"/>
          <w:color w:val="auto"/>
          <w:sz w:val="24"/>
        </w:rPr>
        <w:t>调整供应商参与评审的价格。对小型和微型企业产品的价格给予</w:t>
      </w:r>
      <w:r>
        <w:rPr>
          <w:rFonts w:hint="eastAsia" w:ascii="宋体" w:hAnsi="宋体"/>
          <w:color w:val="auto"/>
          <w:sz w:val="24"/>
          <w:lang w:val="en-US" w:eastAsia="zh-CN"/>
        </w:rPr>
        <w:t>10</w:t>
      </w:r>
      <w:r>
        <w:rPr>
          <w:rFonts w:hint="eastAsia" w:ascii="宋体" w:hAnsi="宋体"/>
          <w:color w:val="auto"/>
          <w:sz w:val="24"/>
        </w:rPr>
        <w:t>%的扣除。如允许与小微企业组成联合体或向其分包的，且合同额占总金额30%以上的，给予</w:t>
      </w:r>
      <w:r>
        <w:rPr>
          <w:rFonts w:hint="eastAsia" w:ascii="宋体" w:hAnsi="宋体"/>
          <w:color w:val="auto"/>
          <w:sz w:val="24"/>
          <w:lang w:val="en-US" w:eastAsia="zh-CN"/>
        </w:rPr>
        <w:t>4</w:t>
      </w:r>
      <w:r>
        <w:rPr>
          <w:rFonts w:hint="eastAsia" w:ascii="宋体" w:hAnsi="宋体"/>
          <w:color w:val="auto"/>
          <w:sz w:val="24"/>
        </w:rPr>
        <w:t>%的扣除。同时，依据该办法第四条第二款规定在货物采购项目中，供应商提供的货物既有中小企业制造货物，也有大型企业制造货物的，不享受中小企业扶持政策。</w:t>
      </w:r>
    </w:p>
    <w:p w14:paraId="26BDB522">
      <w:pPr>
        <w:keepNext w:val="0"/>
        <w:keepLines w:val="0"/>
        <w:pageBreakBefore w:val="0"/>
        <w:tabs>
          <w:tab w:val="left" w:pos="0"/>
          <w:tab w:val="left" w:pos="420"/>
        </w:tabs>
        <w:wordWrap/>
        <w:bidi w:val="0"/>
        <w:snapToGrid w:val="0"/>
        <w:spacing w:line="440" w:lineRule="exact"/>
        <w:ind w:firstLine="460" w:firstLineChars="192"/>
        <w:textAlignment w:val="auto"/>
        <w:rPr>
          <w:rFonts w:ascii="宋体" w:hAnsi="宋体"/>
          <w:color w:val="auto"/>
          <w:sz w:val="24"/>
        </w:rPr>
      </w:pPr>
      <w:r>
        <w:rPr>
          <w:rFonts w:hint="eastAsia" w:ascii="宋体" w:hAnsi="宋体"/>
          <w:color w:val="auto"/>
          <w:sz w:val="24"/>
        </w:rPr>
        <w:t>b、节能产品、环境标志产品按照《财政部、国家发展和改革委员会关于印发&lt;节能产品政府采购实施意见&gt;的通知》（财库【2004】185号）、《财政部、国家环保总局联合印发&lt;关于环境标志产品政府采购实施的意见&gt;》（财库【2006】90号）、《国务院办公厅关于建立政府强制采购节能产品制度的通知》（国办发〔2007〕51号）、《财政部 发展改革委 生态环境部 市场监管总局关于调整优化节能产品、环境标志产品政府采购执行机制的通知》（财库〔2019〕9号）有关规定执行。</w:t>
      </w:r>
    </w:p>
    <w:p w14:paraId="32413B5B">
      <w:pPr>
        <w:keepNext w:val="0"/>
        <w:keepLines w:val="0"/>
        <w:pageBreakBefore w:val="0"/>
        <w:tabs>
          <w:tab w:val="left" w:pos="0"/>
          <w:tab w:val="left" w:pos="420"/>
        </w:tabs>
        <w:wordWrap/>
        <w:bidi w:val="0"/>
        <w:snapToGrid w:val="0"/>
        <w:spacing w:line="440" w:lineRule="exact"/>
        <w:ind w:firstLine="460" w:firstLineChars="192"/>
        <w:textAlignment w:val="auto"/>
        <w:rPr>
          <w:rFonts w:ascii="宋体" w:hAnsi="宋体"/>
          <w:color w:val="auto"/>
          <w:sz w:val="24"/>
        </w:rPr>
      </w:pPr>
      <w:r>
        <w:rPr>
          <w:rFonts w:hint="eastAsia" w:ascii="宋体" w:hAnsi="宋体"/>
          <w:color w:val="auto"/>
          <w:sz w:val="24"/>
        </w:rPr>
        <w:t>c、根据《财政部、司法部关于政府采购支持监狱企业发展有关问题的通知》（财库〔2014〕68号）规定，</w:t>
      </w:r>
      <w:r>
        <w:rPr>
          <w:rFonts w:hint="eastAsia" w:ascii="宋体" w:hAnsi="宋体" w:cs="Arial"/>
          <w:color w:val="auto"/>
          <w:sz w:val="24"/>
        </w:rPr>
        <w:t>在政府采购活动中，监狱企业视同小型、微型企业，享受预留份额、评审中价格扣除等政府采购促进中小企业发展的政府采购政策。</w:t>
      </w:r>
      <w:r>
        <w:rPr>
          <w:rFonts w:hint="eastAsia" w:ascii="宋体" w:hAnsi="宋体"/>
          <w:bCs/>
          <w:color w:val="auto"/>
          <w:sz w:val="24"/>
        </w:rPr>
        <w:t>参加政府采购活动的监狱企业应当提供由省级以上监狱管理局、戒毒管理局出具的属于监狱企业的证明文件，不提供的不视为监狱企业。</w:t>
      </w:r>
    </w:p>
    <w:p w14:paraId="490C1ED8">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sz w:val="24"/>
        </w:rPr>
      </w:pPr>
      <w:r>
        <w:rPr>
          <w:rFonts w:hint="eastAsia" w:ascii="宋体" w:hAnsi="宋体"/>
          <w:color w:val="auto"/>
          <w:sz w:val="24"/>
        </w:rPr>
        <w:t>d、根据财政部、民政部、中国残疾人联合会《三部门联合发布关于促进残疾人就业政府采购政策的通知》（财库[2017]141号）要求，在政府采购活动中，残疾人福利性单位视同小型、微型企业，享受预留份额、评审中价格扣除等促进中小企业发展的政府采购政策。</w:t>
      </w:r>
    </w:p>
    <w:p w14:paraId="0C211E9A">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olor w:val="auto"/>
          <w:sz w:val="24"/>
        </w:rPr>
        <w:t>10、</w:t>
      </w:r>
      <w:r>
        <w:rPr>
          <w:rFonts w:ascii="宋体" w:hAnsi="宋体" w:cs="宋体"/>
          <w:color w:val="auto"/>
          <w:kern w:val="0"/>
          <w:sz w:val="24"/>
        </w:rPr>
        <w:t>谈判</w:t>
      </w:r>
      <w:r>
        <w:rPr>
          <w:rFonts w:hint="eastAsia" w:ascii="宋体" w:hAnsi="宋体" w:cs="宋体"/>
          <w:color w:val="auto"/>
          <w:kern w:val="0"/>
          <w:sz w:val="24"/>
        </w:rPr>
        <w:t>评审</w:t>
      </w:r>
      <w:r>
        <w:rPr>
          <w:rFonts w:ascii="宋体" w:hAnsi="宋体" w:cs="宋体"/>
          <w:color w:val="auto"/>
          <w:kern w:val="0"/>
          <w:sz w:val="24"/>
        </w:rPr>
        <w:t>小组成员以及与评审工作有关的人员不得泄露评审情况以及评审过程中获悉的国家秘密、商业秘密。</w:t>
      </w:r>
      <w:r>
        <w:rPr>
          <w:rFonts w:hint="eastAsia" w:ascii="宋体" w:hAnsi="宋体" w:cs="宋体"/>
          <w:color w:val="auto"/>
          <w:kern w:val="0"/>
          <w:sz w:val="24"/>
        </w:rPr>
        <w:t>并采取必要措施，保证评审工作在严格保密的情况下进行。任何单位和个人不得非法干预、影响评审过程和结果。</w:t>
      </w:r>
    </w:p>
    <w:p w14:paraId="4DFCA455">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olor w:val="auto"/>
          <w:kern w:val="0"/>
          <w:sz w:val="24"/>
        </w:rPr>
        <w:t>11、在竞争性谈判活动中出现下列情形之一的，采购活动终止：</w:t>
      </w:r>
    </w:p>
    <w:p w14:paraId="0282AB6F">
      <w:pPr>
        <w:keepNext w:val="0"/>
        <w:keepLines w:val="0"/>
        <w:pageBreakBefore w:val="0"/>
        <w:tabs>
          <w:tab w:val="left" w:pos="525"/>
        </w:tabs>
        <w:wordWrap/>
        <w:bidi w:val="0"/>
        <w:snapToGrid w:val="0"/>
        <w:spacing w:line="44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A、</w:t>
      </w:r>
      <w:r>
        <w:rPr>
          <w:rFonts w:ascii="宋体" w:hAnsi="宋体" w:cs="宋体"/>
          <w:color w:val="auto"/>
          <w:kern w:val="0"/>
          <w:sz w:val="24"/>
        </w:rPr>
        <w:t>因情况变化，不再符合规定的竞争性谈判采购方式适用情形的；</w:t>
      </w:r>
    </w:p>
    <w:p w14:paraId="6CE13B03">
      <w:pPr>
        <w:keepNext w:val="0"/>
        <w:keepLines w:val="0"/>
        <w:pageBreakBefore w:val="0"/>
        <w:tabs>
          <w:tab w:val="left" w:pos="525"/>
        </w:tabs>
        <w:wordWrap/>
        <w:bidi w:val="0"/>
        <w:snapToGrid w:val="0"/>
        <w:spacing w:line="44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B、</w:t>
      </w:r>
      <w:r>
        <w:rPr>
          <w:rFonts w:ascii="宋体" w:hAnsi="宋体" w:cs="宋体"/>
          <w:color w:val="auto"/>
          <w:kern w:val="0"/>
          <w:sz w:val="24"/>
        </w:rPr>
        <w:t>出现影响采购公正的违法、违规行为的；</w:t>
      </w:r>
    </w:p>
    <w:p w14:paraId="6E0AE74A">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s="宋体"/>
          <w:color w:val="auto"/>
          <w:kern w:val="0"/>
          <w:sz w:val="24"/>
        </w:rPr>
        <w:t>C、</w:t>
      </w:r>
      <w:r>
        <w:rPr>
          <w:rFonts w:ascii="宋体" w:hAnsi="宋体" w:cs="宋体"/>
          <w:color w:val="auto"/>
          <w:kern w:val="0"/>
          <w:sz w:val="24"/>
        </w:rPr>
        <w:t>在采购过程中符合竞争要求的供应商或者报价未超过采购预算的供应商不足3家的</w:t>
      </w:r>
      <w:r>
        <w:rPr>
          <w:rFonts w:hint="eastAsia" w:ascii="宋体" w:hAnsi="宋体"/>
          <w:color w:val="auto"/>
          <w:kern w:val="0"/>
          <w:sz w:val="24"/>
        </w:rPr>
        <w:t>。</w:t>
      </w:r>
    </w:p>
    <w:p w14:paraId="040016DD">
      <w:pPr>
        <w:keepNext w:val="0"/>
        <w:keepLines w:val="0"/>
        <w:pageBreakBefore w:val="0"/>
        <w:wordWrap/>
        <w:bidi w:val="0"/>
        <w:snapToGrid w:val="0"/>
        <w:spacing w:line="440" w:lineRule="exact"/>
        <w:ind w:firstLine="482" w:firstLineChars="200"/>
        <w:textAlignment w:val="auto"/>
        <w:rPr>
          <w:rFonts w:ascii="宋体" w:hAnsi="宋体" w:cs="宋体"/>
          <w:b/>
          <w:color w:val="auto"/>
          <w:kern w:val="0"/>
          <w:sz w:val="24"/>
        </w:rPr>
      </w:pPr>
      <w:r>
        <w:rPr>
          <w:rFonts w:hint="eastAsia" w:ascii="宋体" w:hAnsi="宋体"/>
          <w:b/>
          <w:color w:val="auto"/>
          <w:sz w:val="24"/>
        </w:rPr>
        <w:t>八、</w:t>
      </w:r>
      <w:r>
        <w:rPr>
          <w:rFonts w:hint="eastAsia" w:ascii="宋体" w:hAnsi="宋体" w:cs="宋体"/>
          <w:b/>
          <w:color w:val="auto"/>
          <w:kern w:val="0"/>
          <w:sz w:val="24"/>
        </w:rPr>
        <w:t>供应商信用信息查询、留存和使用</w:t>
      </w:r>
    </w:p>
    <w:p w14:paraId="1C1D4DAC">
      <w:pPr>
        <w:snapToGrid w:val="0"/>
        <w:spacing w:line="420" w:lineRule="atLeast"/>
        <w:ind w:firstLine="480" w:firstLineChars="200"/>
        <w:rPr>
          <w:rFonts w:hint="eastAsia" w:ascii="宋体" w:hAnsi="宋体" w:cs="宋体"/>
          <w:color w:val="auto"/>
          <w:kern w:val="0"/>
          <w:sz w:val="24"/>
        </w:rPr>
      </w:pPr>
      <w:r>
        <w:rPr>
          <w:rFonts w:hint="eastAsia" w:ascii="宋体" w:hAnsi="宋体" w:cs="宋体"/>
          <w:color w:val="auto"/>
          <w:kern w:val="0"/>
          <w:sz w:val="24"/>
        </w:rPr>
        <w:t>1、信用信息查询渠道：通过“信用中国”网站（www.creditchina.gov.cn）、中国政府采购网（www.ccgp.gov.cn）等渠道查询相关主体信用记录。</w:t>
      </w:r>
    </w:p>
    <w:p w14:paraId="5F998BC1">
      <w:pPr>
        <w:snapToGrid w:val="0"/>
        <w:spacing w:line="420" w:lineRule="atLeast"/>
        <w:ind w:firstLine="480" w:firstLineChars="200"/>
        <w:rPr>
          <w:rFonts w:hint="eastAsia" w:ascii="宋体" w:hAnsi="宋体" w:cs="宋体"/>
          <w:color w:val="auto"/>
          <w:kern w:val="0"/>
          <w:sz w:val="24"/>
        </w:rPr>
      </w:pPr>
      <w:r>
        <w:rPr>
          <w:rFonts w:hint="eastAsia" w:ascii="宋体" w:hAnsi="宋体" w:cs="宋体"/>
          <w:color w:val="auto"/>
          <w:kern w:val="0"/>
          <w:sz w:val="24"/>
        </w:rPr>
        <w:t>2、信用查询有效期限为该项目采购公告发布之日起至开标之日截止。</w:t>
      </w:r>
    </w:p>
    <w:p w14:paraId="36DD6326">
      <w:pPr>
        <w:snapToGrid w:val="0"/>
        <w:spacing w:line="420" w:lineRule="atLeast"/>
        <w:ind w:firstLine="480" w:firstLineChars="200"/>
        <w:rPr>
          <w:rFonts w:hint="eastAsia" w:ascii="宋体" w:hAnsi="宋体"/>
          <w:color w:val="auto"/>
          <w:sz w:val="24"/>
        </w:rPr>
      </w:pPr>
      <w:r>
        <w:rPr>
          <w:rFonts w:hint="eastAsia" w:ascii="宋体" w:hAnsi="宋体" w:cs="宋体"/>
          <w:color w:val="auto"/>
          <w:kern w:val="0"/>
          <w:sz w:val="24"/>
          <w:lang w:val="en-US" w:eastAsia="zh-CN"/>
        </w:rPr>
        <w:t>3</w:t>
      </w:r>
      <w:r>
        <w:rPr>
          <w:rFonts w:hint="eastAsia" w:ascii="宋体" w:hAnsi="宋体" w:cs="宋体"/>
          <w:color w:val="auto"/>
          <w:kern w:val="0"/>
          <w:sz w:val="24"/>
        </w:rPr>
        <w:t>、供应商</w:t>
      </w:r>
      <w:r>
        <w:rPr>
          <w:rFonts w:hint="eastAsia" w:ascii="宋体" w:hAnsi="宋体"/>
          <w:color w:val="auto"/>
          <w:sz w:val="24"/>
        </w:rPr>
        <w:t>在中国政府采购网（www.ccgp.gov.cn）被列入政府采购严重违法失信行为记录名单，或在“信用中国”网站（www.creditchina.gov.cn）被列入失信被执行人、</w:t>
      </w:r>
      <w:r>
        <w:rPr>
          <w:rFonts w:hint="eastAsia" w:ascii="宋体" w:hAnsi="宋体"/>
          <w:color w:val="auto"/>
          <w:sz w:val="24"/>
          <w:lang w:eastAsia="zh-CN"/>
        </w:rPr>
        <w:t>重大税收违法失信主体</w:t>
      </w:r>
      <w:r>
        <w:rPr>
          <w:rFonts w:hint="eastAsia" w:ascii="宋体" w:hAnsi="宋体"/>
          <w:color w:val="auto"/>
          <w:sz w:val="24"/>
        </w:rPr>
        <w:t>，以及存在《中华人民共和国政府采购法实施条例》第十九条规定的行政处罚记录，投标将被认定为</w:t>
      </w:r>
      <w:r>
        <w:rPr>
          <w:rFonts w:hint="eastAsia" w:ascii="宋体" w:hAnsi="宋体"/>
          <w:b/>
          <w:color w:val="auto"/>
          <w:sz w:val="24"/>
        </w:rPr>
        <w:t>投标无效</w:t>
      </w:r>
      <w:r>
        <w:rPr>
          <w:rFonts w:hint="eastAsia" w:ascii="宋体" w:hAnsi="宋体"/>
          <w:color w:val="auto"/>
          <w:sz w:val="24"/>
        </w:rPr>
        <w:t>。</w:t>
      </w:r>
    </w:p>
    <w:p w14:paraId="2014F4F1">
      <w:pPr>
        <w:snapToGrid w:val="0"/>
        <w:spacing w:line="420" w:lineRule="atLeast"/>
        <w:ind w:firstLine="480" w:firstLineChars="200"/>
        <w:rPr>
          <w:rFonts w:ascii="宋体" w:hAnsi="宋体" w:cs="宋体"/>
          <w:color w:val="auto"/>
          <w:kern w:val="0"/>
          <w:sz w:val="24"/>
        </w:rPr>
      </w:pPr>
      <w:r>
        <w:rPr>
          <w:rFonts w:hint="eastAsia" w:ascii="宋体" w:hAnsi="宋体"/>
          <w:color w:val="auto"/>
          <w:sz w:val="24"/>
          <w:lang w:val="en-US" w:eastAsia="zh-CN"/>
        </w:rPr>
        <w:t>4</w:t>
      </w:r>
      <w:r>
        <w:rPr>
          <w:rFonts w:hint="eastAsia" w:ascii="宋体" w:hAnsi="宋体"/>
          <w:color w:val="auto"/>
          <w:sz w:val="24"/>
        </w:rPr>
        <w:t>、</w:t>
      </w:r>
      <w:r>
        <w:rPr>
          <w:rFonts w:hint="eastAsia" w:ascii="宋体" w:hAnsi="宋体" w:cs="宋体"/>
          <w:color w:val="auto"/>
          <w:kern w:val="0"/>
          <w:sz w:val="24"/>
        </w:rPr>
        <w:t>采购人及招标组织机构应当妥善保管相关主体信用信息，不得用于政府采购以外事项。</w:t>
      </w:r>
    </w:p>
    <w:p w14:paraId="7C7417E9">
      <w:pPr>
        <w:keepNext w:val="0"/>
        <w:keepLines w:val="0"/>
        <w:pageBreakBefore w:val="0"/>
        <w:tabs>
          <w:tab w:val="left" w:pos="525"/>
        </w:tabs>
        <w:wordWrap/>
        <w:bidi w:val="0"/>
        <w:snapToGrid w:val="0"/>
        <w:spacing w:line="440" w:lineRule="exact"/>
        <w:ind w:firstLine="482" w:firstLineChars="200"/>
        <w:textAlignment w:val="auto"/>
        <w:rPr>
          <w:rFonts w:ascii="宋体" w:hAnsi="宋体"/>
          <w:b/>
          <w:color w:val="auto"/>
          <w:kern w:val="0"/>
          <w:sz w:val="24"/>
        </w:rPr>
      </w:pPr>
      <w:r>
        <w:rPr>
          <w:rFonts w:hint="eastAsia" w:ascii="宋体" w:hAnsi="宋体"/>
          <w:b/>
          <w:color w:val="auto"/>
          <w:kern w:val="0"/>
          <w:sz w:val="24"/>
        </w:rPr>
        <w:t>九、成交供应商的确定和公告</w:t>
      </w:r>
    </w:p>
    <w:p w14:paraId="7A6D3860">
      <w:pPr>
        <w:keepNext w:val="0"/>
        <w:keepLines w:val="0"/>
        <w:pageBreakBefore w:val="0"/>
        <w:tabs>
          <w:tab w:val="left" w:pos="525"/>
        </w:tabs>
        <w:wordWrap/>
        <w:bidi w:val="0"/>
        <w:snapToGrid w:val="0"/>
        <w:spacing w:line="440" w:lineRule="exact"/>
        <w:ind w:firstLine="480" w:firstLineChars="200"/>
        <w:textAlignment w:val="auto"/>
        <w:rPr>
          <w:rFonts w:ascii="宋体" w:hAnsi="宋体"/>
          <w:color w:val="auto"/>
          <w:kern w:val="0"/>
          <w:sz w:val="24"/>
        </w:rPr>
      </w:pPr>
      <w:r>
        <w:rPr>
          <w:rFonts w:hint="eastAsia" w:ascii="宋体" w:hAnsi="宋体"/>
          <w:color w:val="auto"/>
          <w:kern w:val="0"/>
          <w:sz w:val="24"/>
        </w:rPr>
        <w:t>1、谈判评审小组应当从产品质量和服务均能满足竞争性谈判文件实质性响应要求的供应商中，按照经最后报价由低到高的顺序推荐前3名为成交候选供应商，并编写评审报告</w:t>
      </w:r>
      <w:r>
        <w:rPr>
          <w:rFonts w:hint="eastAsia" w:ascii="宋体" w:hAnsi="宋体"/>
          <w:bCs/>
          <w:color w:val="auto"/>
          <w:sz w:val="24"/>
        </w:rPr>
        <w:t>。</w:t>
      </w:r>
    </w:p>
    <w:p w14:paraId="1B707767">
      <w:pPr>
        <w:keepNext w:val="0"/>
        <w:keepLines w:val="0"/>
        <w:pageBreakBefore w:val="0"/>
        <w:tabs>
          <w:tab w:val="left" w:pos="525"/>
        </w:tabs>
        <w:wordWrap/>
        <w:bidi w:val="0"/>
        <w:snapToGrid w:val="0"/>
        <w:spacing w:line="440" w:lineRule="exact"/>
        <w:ind w:firstLine="480" w:firstLineChars="200"/>
        <w:textAlignment w:val="auto"/>
        <w:rPr>
          <w:rFonts w:ascii="宋体" w:hAnsi="宋体"/>
          <w:b/>
          <w:bCs/>
          <w:color w:val="auto"/>
          <w:sz w:val="24"/>
        </w:rPr>
      </w:pPr>
      <w:r>
        <w:rPr>
          <w:rFonts w:hint="eastAsia" w:ascii="宋体" w:hAnsi="宋体"/>
          <w:color w:val="auto"/>
          <w:kern w:val="0"/>
          <w:sz w:val="24"/>
        </w:rPr>
        <w:t>2、</w:t>
      </w:r>
      <w:r>
        <w:rPr>
          <w:rFonts w:ascii="宋体" w:hAnsi="宋体" w:cs="宋体"/>
          <w:color w:val="auto"/>
          <w:kern w:val="0"/>
          <w:sz w:val="24"/>
        </w:rPr>
        <w:t>评审报告由谈判</w:t>
      </w:r>
      <w:r>
        <w:rPr>
          <w:rFonts w:hint="eastAsia" w:ascii="宋体" w:hAnsi="宋体" w:cs="宋体"/>
          <w:color w:val="auto"/>
          <w:kern w:val="0"/>
          <w:sz w:val="24"/>
        </w:rPr>
        <w:t>评审</w:t>
      </w:r>
      <w:r>
        <w:rPr>
          <w:rFonts w:ascii="宋体" w:hAnsi="宋体" w:cs="宋体"/>
          <w:color w:val="auto"/>
          <w:kern w:val="0"/>
          <w:sz w:val="24"/>
        </w:rPr>
        <w:t>小组</w:t>
      </w:r>
      <w:r>
        <w:rPr>
          <w:rFonts w:hint="eastAsia" w:ascii="宋体" w:hAnsi="宋体" w:cs="宋体"/>
          <w:color w:val="auto"/>
          <w:kern w:val="0"/>
          <w:sz w:val="24"/>
        </w:rPr>
        <w:t>成</w:t>
      </w:r>
      <w:r>
        <w:rPr>
          <w:rFonts w:ascii="宋体" w:hAnsi="宋体" w:cs="宋体"/>
          <w:color w:val="auto"/>
          <w:kern w:val="0"/>
          <w:sz w:val="24"/>
        </w:rPr>
        <w:t>员签字认可。谈判</w:t>
      </w:r>
      <w:r>
        <w:rPr>
          <w:rFonts w:hint="eastAsia" w:ascii="宋体" w:hAnsi="宋体" w:cs="宋体"/>
          <w:color w:val="auto"/>
          <w:kern w:val="0"/>
          <w:sz w:val="24"/>
        </w:rPr>
        <w:t>评审</w:t>
      </w:r>
      <w:r>
        <w:rPr>
          <w:rFonts w:ascii="宋体" w:hAnsi="宋体" w:cs="宋体"/>
          <w:color w:val="auto"/>
          <w:kern w:val="0"/>
          <w:sz w:val="24"/>
        </w:rPr>
        <w:t>小组成员对评审报告有异议的，谈判</w:t>
      </w:r>
      <w:r>
        <w:rPr>
          <w:rFonts w:hint="eastAsia" w:ascii="宋体" w:hAnsi="宋体" w:cs="宋体"/>
          <w:color w:val="auto"/>
          <w:kern w:val="0"/>
          <w:sz w:val="24"/>
        </w:rPr>
        <w:t>评审</w:t>
      </w:r>
      <w:r>
        <w:rPr>
          <w:rFonts w:ascii="宋体" w:hAnsi="宋体" w:cs="宋体"/>
          <w:color w:val="auto"/>
          <w:kern w:val="0"/>
          <w:sz w:val="24"/>
        </w:rPr>
        <w:t>小组按照少数服从多数的原则推荐成交候选人。对评审报告有异议的谈判</w:t>
      </w:r>
      <w:r>
        <w:rPr>
          <w:rFonts w:hint="eastAsia" w:ascii="宋体" w:hAnsi="宋体" w:cs="宋体"/>
          <w:color w:val="auto"/>
          <w:kern w:val="0"/>
          <w:sz w:val="24"/>
        </w:rPr>
        <w:t>评审</w:t>
      </w:r>
      <w:r>
        <w:rPr>
          <w:rFonts w:ascii="宋体" w:hAnsi="宋体" w:cs="宋体"/>
          <w:color w:val="auto"/>
          <w:kern w:val="0"/>
          <w:sz w:val="24"/>
        </w:rPr>
        <w:t>小组成员，应当在</w:t>
      </w:r>
      <w:r>
        <w:rPr>
          <w:rFonts w:hint="eastAsia" w:ascii="宋体" w:hAnsi="宋体" w:cs="宋体"/>
          <w:color w:val="auto"/>
          <w:kern w:val="0"/>
          <w:sz w:val="24"/>
        </w:rPr>
        <w:t>评审</w:t>
      </w:r>
      <w:r>
        <w:rPr>
          <w:rFonts w:ascii="宋体" w:hAnsi="宋体" w:cs="宋体"/>
          <w:color w:val="auto"/>
          <w:kern w:val="0"/>
          <w:sz w:val="24"/>
        </w:rPr>
        <w:t>报告上签署不同意见并说明理由，由谈判</w:t>
      </w:r>
      <w:r>
        <w:rPr>
          <w:rFonts w:hint="eastAsia" w:ascii="宋体" w:hAnsi="宋体" w:cs="宋体"/>
          <w:color w:val="auto"/>
          <w:kern w:val="0"/>
          <w:sz w:val="24"/>
        </w:rPr>
        <w:t>评审</w:t>
      </w:r>
      <w:r>
        <w:rPr>
          <w:rFonts w:ascii="宋体" w:hAnsi="宋体" w:cs="宋体"/>
          <w:color w:val="auto"/>
          <w:kern w:val="0"/>
          <w:sz w:val="24"/>
        </w:rPr>
        <w:t>小组书面记录相关情况。谈判</w:t>
      </w:r>
      <w:r>
        <w:rPr>
          <w:rFonts w:hint="eastAsia" w:ascii="宋体" w:hAnsi="宋体" w:cs="宋体"/>
          <w:color w:val="auto"/>
          <w:kern w:val="0"/>
          <w:sz w:val="24"/>
        </w:rPr>
        <w:t>评审</w:t>
      </w:r>
      <w:r>
        <w:rPr>
          <w:rFonts w:ascii="宋体" w:hAnsi="宋体" w:cs="宋体"/>
          <w:color w:val="auto"/>
          <w:kern w:val="0"/>
          <w:sz w:val="24"/>
        </w:rPr>
        <w:t>小组成员拒绝在</w:t>
      </w:r>
      <w:r>
        <w:rPr>
          <w:rFonts w:hint="eastAsia" w:ascii="宋体" w:hAnsi="宋体" w:cs="宋体"/>
          <w:color w:val="auto"/>
          <w:kern w:val="0"/>
          <w:sz w:val="24"/>
        </w:rPr>
        <w:t>评审</w:t>
      </w:r>
      <w:r>
        <w:rPr>
          <w:rFonts w:ascii="宋体" w:hAnsi="宋体" w:cs="宋体"/>
          <w:color w:val="auto"/>
          <w:kern w:val="0"/>
          <w:sz w:val="24"/>
        </w:rPr>
        <w:t>报告上签字又不书面说明其不同意见和理由的，视为同意评审报告。</w:t>
      </w:r>
    </w:p>
    <w:p w14:paraId="0C28C2CD">
      <w:pPr>
        <w:keepNext w:val="0"/>
        <w:keepLines w:val="0"/>
        <w:pageBreakBefore w:val="0"/>
        <w:tabs>
          <w:tab w:val="left" w:pos="525"/>
        </w:tabs>
        <w:wordWrap/>
        <w:bidi w:val="0"/>
        <w:snapToGrid w:val="0"/>
        <w:spacing w:line="440" w:lineRule="exact"/>
        <w:ind w:firstLine="480" w:firstLineChars="200"/>
        <w:textAlignment w:val="auto"/>
        <w:rPr>
          <w:rFonts w:hint="default" w:ascii="宋体" w:hAnsi="宋体" w:cs="宋体"/>
          <w:color w:val="FF0000"/>
          <w:kern w:val="0"/>
          <w:sz w:val="24"/>
          <w:lang w:val="en-US" w:eastAsia="zh-CN"/>
        </w:rPr>
      </w:pPr>
      <w:r>
        <w:rPr>
          <w:rFonts w:hint="eastAsia" w:ascii="宋体" w:hAnsi="宋体"/>
          <w:color w:val="auto"/>
          <w:kern w:val="0"/>
          <w:sz w:val="24"/>
        </w:rPr>
        <w:t>3、</w:t>
      </w:r>
      <w:r>
        <w:rPr>
          <w:rFonts w:hint="eastAsia" w:ascii="宋体" w:hAnsi="宋体"/>
          <w:color w:val="auto"/>
          <w:sz w:val="24"/>
        </w:rPr>
        <w:t>谈判组织</w:t>
      </w:r>
      <w:r>
        <w:rPr>
          <w:rFonts w:hint="eastAsia" w:ascii="宋体" w:hAnsi="宋体"/>
          <w:color w:val="auto"/>
          <w:kern w:val="0"/>
          <w:sz w:val="24"/>
        </w:rPr>
        <w:t>机构应当在成交候选供应商确定后2个工作日内，在省级以上财政部门指定的</w:t>
      </w:r>
      <w:r>
        <w:rPr>
          <w:rFonts w:hint="eastAsia" w:ascii="宋体" w:hAnsi="宋体"/>
          <w:bCs/>
          <w:color w:val="auto"/>
          <w:sz w:val="24"/>
        </w:rPr>
        <w:t>政府采购信息发布媒体</w:t>
      </w:r>
      <w:r>
        <w:rPr>
          <w:rFonts w:hint="eastAsia" w:ascii="宋体" w:hAnsi="宋体"/>
          <w:color w:val="auto"/>
          <w:kern w:val="0"/>
          <w:sz w:val="24"/>
        </w:rPr>
        <w:t>上公告评审结果。待公告期满无异议后向第一成交候选供应商发出成交通知书。</w:t>
      </w:r>
    </w:p>
    <w:p w14:paraId="3DF1F8AB">
      <w:pPr>
        <w:tabs>
          <w:tab w:val="left" w:pos="1155"/>
        </w:tabs>
        <w:snapToGrid w:val="0"/>
        <w:spacing w:line="360" w:lineRule="auto"/>
        <w:ind w:firstLine="482" w:firstLineChars="200"/>
        <w:rPr>
          <w:rFonts w:hint="eastAsia" w:ascii="宋体" w:hAnsi="宋体" w:cs="宋体"/>
          <w:b/>
          <w:sz w:val="24"/>
        </w:rPr>
      </w:pPr>
      <w:r>
        <w:rPr>
          <w:rFonts w:hint="eastAsia" w:ascii="宋体" w:hAnsi="宋体" w:cs="宋体"/>
          <w:b/>
          <w:sz w:val="24"/>
        </w:rPr>
        <w:t>十、</w:t>
      </w:r>
      <w:r>
        <w:rPr>
          <w:rFonts w:hint="eastAsia" w:ascii="宋体" w:hAnsi="宋体" w:cs="宋体"/>
          <w:b/>
          <w:color w:val="000000"/>
          <w:sz w:val="24"/>
        </w:rPr>
        <w:t>质疑的提出与答复</w:t>
      </w:r>
    </w:p>
    <w:p w14:paraId="06DD884C">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1、供应商认为谈判文件、采购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7BC28CB8">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2、质疑供应商应按照财政部制定的《政府采购质疑函范本》格式（可从财政部官方网站下载）和《政府采购质疑和投诉办法》的要求，在法定质疑期内以书面形式提出质疑，针对同一采购程序环节的质疑应一次性提出。重复或分次提出的、内容或形式不符合《政府采购质疑和投诉办法》的，质疑供应商将依法承担不利后果。</w:t>
      </w:r>
    </w:p>
    <w:p w14:paraId="719D6920">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3、供应商提出质疑应当提交质疑函和必要的证明材料。质疑函应当包括下列内容：</w:t>
      </w:r>
    </w:p>
    <w:p w14:paraId="3ED6DB40">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（一）供应商的姓名或者名称、地址、邮编、联系人及联系电话；</w:t>
      </w:r>
    </w:p>
    <w:p w14:paraId="53A5EC02">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（二）质疑项目的名称、编号；</w:t>
      </w:r>
    </w:p>
    <w:p w14:paraId="1F5BE6B0">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（三）具体、明确的质疑事项和与质疑事项相关的请求；</w:t>
      </w:r>
    </w:p>
    <w:p w14:paraId="23ADBF3D">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（四）事实依据；</w:t>
      </w:r>
    </w:p>
    <w:p w14:paraId="5B8E3DB5">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（五）必要的法律依据；</w:t>
      </w:r>
    </w:p>
    <w:p w14:paraId="7AE22B95">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（六）提出质疑的日期。</w:t>
      </w:r>
    </w:p>
    <w:p w14:paraId="51AEE35F">
      <w:pPr>
        <w:tabs>
          <w:tab w:val="left" w:pos="525"/>
        </w:tabs>
        <w:snapToGrid w:val="0"/>
        <w:spacing w:line="360" w:lineRule="auto"/>
        <w:ind w:firstLine="480" w:firstLineChars="200"/>
        <w:rPr>
          <w:rFonts w:hint="eastAsia" w:ascii="宋体" w:hAnsi="宋体" w:cs="宋体"/>
          <w:sz w:val="24"/>
        </w:rPr>
      </w:pPr>
      <w:r>
        <w:rPr>
          <w:rFonts w:hint="eastAsia" w:ascii="宋体" w:hAnsi="宋体" w:cs="宋体"/>
          <w:color w:val="000000"/>
          <w:kern w:val="0"/>
          <w:sz w:val="24"/>
        </w:rPr>
        <w:t>4、</w:t>
      </w:r>
      <w:r>
        <w:rPr>
          <w:rFonts w:hint="eastAsia" w:ascii="宋体" w:hAnsi="宋体" w:cs="宋体"/>
          <w:color w:val="000000" w:themeColor="text1"/>
          <w:sz w:val="24"/>
          <w14:textFill>
            <w14:solidFill>
              <w14:schemeClr w14:val="tx1"/>
            </w14:solidFill>
          </w14:textFill>
        </w:rPr>
        <w:t>质疑内容不得含有虚假、恶意成分。依照谁主张谁举证的原则，提出质疑者必须同时提交相关确凿的证据材料和注明证据的确切来源，证据来源必须合法</w:t>
      </w:r>
      <w:r>
        <w:rPr>
          <w:rFonts w:hint="eastAsia" w:ascii="宋体" w:hAnsi="宋体" w:cs="宋体"/>
          <w:sz w:val="24"/>
        </w:rPr>
        <w:t>。对捏造事实、滥用维权扰乱采购秩序的恶意质疑者，将依法处理。</w:t>
      </w:r>
    </w:p>
    <w:p w14:paraId="3D55913F">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sz w:val="24"/>
        </w:rPr>
        <w:t>5、</w:t>
      </w:r>
      <w:r>
        <w:rPr>
          <w:rFonts w:hint="eastAsia" w:ascii="宋体" w:hAnsi="宋体" w:cs="宋体"/>
          <w:color w:val="000000"/>
          <w:kern w:val="0"/>
          <w:sz w:val="24"/>
        </w:rPr>
        <w:t>供应商为自然人的，应当由本人签字；供应商为法人或者其他组织的，应当由法定代表人、主要负责人，或者其授权代表签字或者盖章，并加盖公章。</w:t>
      </w:r>
    </w:p>
    <w:p w14:paraId="16B200A5">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6、质疑有以下情形之一的，采购代理机构不予受理：</w:t>
      </w:r>
    </w:p>
    <w:p w14:paraId="45CF7CDA">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（一）未按规定程序和渠道提出质疑的；</w:t>
      </w:r>
    </w:p>
    <w:p w14:paraId="43F598E7">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（二）质疑供应商不是参与所质疑项目采购活动的供应商；</w:t>
      </w:r>
    </w:p>
    <w:p w14:paraId="3FF7AA5D">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 xml:space="preserve">（三）超过法定质疑期限的； </w:t>
      </w:r>
    </w:p>
    <w:p w14:paraId="1B4F8076">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（四）书面质疑的形式和内容不符合上述要求的；</w:t>
      </w:r>
    </w:p>
    <w:p w14:paraId="53FFFE11">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 xml:space="preserve">（五）提出的质疑事项已经明确答复的； </w:t>
      </w:r>
    </w:p>
    <w:p w14:paraId="1EC2ABCB">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（六）法律法规规定的其他不予受理的条件。</w:t>
      </w:r>
    </w:p>
    <w:p w14:paraId="2D454784">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7、采购人、采购代理机构不得拒收质疑供应商在法定质疑期内发出的质疑函，在收到质疑函后7个工作日内书面及电联形式通知质疑供应商，代理机构组织专家小组与质疑供应商面对面进行质疑答复（拒不到会者视为自动放弃质疑权利），代理机构并以书面形式通知质疑供应商和其他有关供应商，但答复内容不得涉及供应商的商业秘密。</w:t>
      </w:r>
    </w:p>
    <w:p w14:paraId="55D55257">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8、质疑函接收联系方式：</w:t>
      </w:r>
    </w:p>
    <w:p w14:paraId="73C4C711">
      <w:pPr>
        <w:tabs>
          <w:tab w:val="left" w:pos="525"/>
        </w:tabs>
        <w:snapToGrid w:val="0"/>
        <w:spacing w:line="360" w:lineRule="auto"/>
        <w:ind w:firstLine="720" w:firstLineChars="300"/>
        <w:rPr>
          <w:rFonts w:hint="eastAsia" w:ascii="宋体" w:hAnsi="宋体" w:cs="宋体"/>
          <w:color w:val="000000"/>
          <w:kern w:val="0"/>
          <w:sz w:val="24"/>
        </w:rPr>
      </w:pPr>
      <w:r>
        <w:rPr>
          <w:rFonts w:hint="eastAsia" w:ascii="宋体" w:hAnsi="宋体" w:cs="宋体"/>
          <w:color w:val="000000"/>
          <w:kern w:val="0"/>
          <w:sz w:val="24"/>
        </w:rPr>
        <w:t>采购代理机构：陕西邦睿泽项目管理有限公司</w:t>
      </w:r>
    </w:p>
    <w:p w14:paraId="5F15D3DB">
      <w:pPr>
        <w:tabs>
          <w:tab w:val="left" w:pos="115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 xml:space="preserve"> 联系人：赵女士        联系电话：18395401068</w:t>
      </w:r>
    </w:p>
    <w:p w14:paraId="636D5BFD">
      <w:pPr>
        <w:tabs>
          <w:tab w:val="left" w:pos="525"/>
        </w:tabs>
        <w:snapToGrid w:val="0"/>
        <w:spacing w:line="360" w:lineRule="auto"/>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十一、合同的签订</w:t>
      </w:r>
    </w:p>
    <w:p w14:paraId="756ED42B">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1、采购人与成交供应商</w:t>
      </w:r>
      <w:r>
        <w:rPr>
          <w:rFonts w:hint="eastAsia" w:ascii="宋体" w:hAnsi="宋体" w:cs="宋体"/>
          <w:color w:val="000000"/>
          <w:kern w:val="0"/>
          <w:sz w:val="24"/>
          <w:highlight w:val="none"/>
        </w:rPr>
        <w:t>应当在成交通知书发出</w:t>
      </w:r>
      <w:r>
        <w:rPr>
          <w:rFonts w:hint="eastAsia" w:ascii="宋体" w:hAnsi="宋体" w:cs="宋体"/>
          <w:color w:val="000000"/>
          <w:kern w:val="0"/>
          <w:sz w:val="24"/>
          <w:highlight w:val="none"/>
          <w:lang w:val="en-US" w:eastAsia="zh-CN"/>
        </w:rPr>
        <w:t>后</w:t>
      </w:r>
      <w:r>
        <w:rPr>
          <w:rFonts w:hint="eastAsia" w:ascii="宋体" w:hAnsi="宋体" w:cs="宋体"/>
          <w:color w:val="000000"/>
          <w:kern w:val="0"/>
          <w:sz w:val="24"/>
          <w:highlight w:val="none"/>
        </w:rPr>
        <w:t>，按照竞争性谈判文件确</w:t>
      </w:r>
      <w:r>
        <w:rPr>
          <w:rFonts w:hint="eastAsia" w:ascii="宋体" w:hAnsi="宋体" w:cs="宋体"/>
          <w:color w:val="000000"/>
          <w:kern w:val="0"/>
          <w:sz w:val="24"/>
        </w:rPr>
        <w:t>定的合同文本以及采购标的、规格型号、采购金额、采购数量、技术和服务要求等事项签订政府采购合同。</w:t>
      </w:r>
    </w:p>
    <w:p w14:paraId="37CE7EF7">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2采购人不得向成交供应商提出超出竞争性谈判文件以外的任何要求作为签订合同的条件，不得与成交供应商订立背离竞争性谈判文件确定的合同文本以及采购标的、规格型号、采购金额、采购数量、技术和服务要求等实质性内容的协议。</w:t>
      </w:r>
    </w:p>
    <w:p w14:paraId="07E9A1A0">
      <w:pPr>
        <w:tabs>
          <w:tab w:val="left" w:pos="525"/>
        </w:tabs>
        <w:snapToGrid w:val="0"/>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3、成交供应商放弃签订政府采购合同或者不履行合同的，采购人应当按经评审报价由低到高的排序，确定其他供应商作为成交供应商，并签订政府采购合同。</w:t>
      </w:r>
    </w:p>
    <w:p w14:paraId="28EA2D13">
      <w:pPr>
        <w:tabs>
          <w:tab w:val="left" w:pos="0"/>
        </w:tabs>
        <w:snapToGrid w:val="0"/>
        <w:spacing w:line="360" w:lineRule="auto"/>
        <w:ind w:firstLine="480" w:firstLineChars="200"/>
        <w:rPr>
          <w:rFonts w:hint="eastAsia" w:ascii="宋体" w:hAnsi="宋体" w:cs="宋体"/>
          <w:bCs/>
          <w:sz w:val="24"/>
        </w:rPr>
      </w:pPr>
      <w:r>
        <w:rPr>
          <w:rFonts w:hint="eastAsia" w:ascii="宋体" w:hAnsi="宋体" w:cs="宋体"/>
          <w:bCs/>
          <w:sz w:val="24"/>
        </w:rPr>
        <w:t>4、合同在执行过程中，确需修改、变更时，应当按照相应的审核批准程序办理。</w:t>
      </w:r>
    </w:p>
    <w:p w14:paraId="3AD0035A">
      <w:pPr>
        <w:tabs>
          <w:tab w:val="left" w:pos="0"/>
        </w:tabs>
        <w:snapToGrid w:val="0"/>
        <w:spacing w:line="360" w:lineRule="auto"/>
        <w:ind w:firstLine="480" w:firstLineChars="200"/>
        <w:rPr>
          <w:rFonts w:hint="eastAsia" w:ascii="宋体" w:hAnsi="宋体" w:cs="宋体"/>
          <w:bCs/>
          <w:sz w:val="24"/>
        </w:rPr>
      </w:pPr>
      <w:r>
        <w:rPr>
          <w:rFonts w:hint="eastAsia" w:ascii="宋体" w:hAnsi="宋体" w:cs="宋体"/>
          <w:bCs/>
          <w:sz w:val="24"/>
        </w:rPr>
        <w:t>5、竞争性谈判文件、谈判响应文件、补充协议等为合同的组成部分，具有同等法律效力。</w:t>
      </w:r>
    </w:p>
    <w:p w14:paraId="591D582E">
      <w:pPr>
        <w:tabs>
          <w:tab w:val="left" w:pos="0"/>
        </w:tabs>
        <w:snapToGrid w:val="0"/>
        <w:spacing w:line="360" w:lineRule="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6、除不可抗力等因素外，成交通知书发出后，采购人改变成交结果，或者成交供应商拒绝签订政府采购合同的，应当承担相应的法律责任。</w:t>
      </w:r>
    </w:p>
    <w:p w14:paraId="58D8A913">
      <w:pPr>
        <w:keepNext w:val="0"/>
        <w:keepLines w:val="0"/>
        <w:pageBreakBefore w:val="0"/>
        <w:widowControl w:val="0"/>
        <w:tabs>
          <w:tab w:val="left" w:pos="0"/>
        </w:tabs>
        <w:kinsoku/>
        <w:wordWrap/>
        <w:overflowPunct w:val="0"/>
        <w:topLinePunct w:val="0"/>
        <w:autoSpaceDE/>
        <w:autoSpaceDN/>
        <w:bidi w:val="0"/>
        <w:adjustRightInd/>
        <w:snapToGrid w:val="0"/>
        <w:spacing w:line="440" w:lineRule="exact"/>
        <w:ind w:firstLine="482" w:firstLineChars="200"/>
        <w:textAlignment w:val="auto"/>
        <w:rPr>
          <w:rFonts w:ascii="宋体" w:hAnsi="宋体"/>
          <w:b/>
          <w:bCs/>
          <w:color w:val="auto"/>
          <w:sz w:val="24"/>
        </w:rPr>
      </w:pPr>
      <w:r>
        <w:rPr>
          <w:rFonts w:hint="eastAsia" w:ascii="宋体" w:hAnsi="宋体"/>
          <w:b/>
          <w:color w:val="auto"/>
          <w:sz w:val="24"/>
        </w:rPr>
        <w:t>十二、成交服务费的收取</w:t>
      </w:r>
    </w:p>
    <w:p w14:paraId="728EE31F">
      <w:pPr>
        <w:keepNext w:val="0"/>
        <w:keepLines w:val="0"/>
        <w:pageBreakBefore w:val="0"/>
        <w:widowControl w:val="0"/>
        <w:tabs>
          <w:tab w:val="left" w:pos="0"/>
        </w:tabs>
        <w:kinsoku/>
        <w:wordWrap/>
        <w:overflowPunct w:val="0"/>
        <w:topLinePunct w:val="0"/>
        <w:autoSpaceDE/>
        <w:autoSpaceDN/>
        <w:bidi w:val="0"/>
        <w:adjustRightInd/>
        <w:snapToGrid w:val="0"/>
        <w:spacing w:line="440" w:lineRule="exact"/>
        <w:ind w:firstLine="480" w:firstLineChars="200"/>
        <w:textAlignment w:val="auto"/>
        <w:rPr>
          <w:rFonts w:ascii="宋体" w:hAnsi="宋体"/>
          <w:color w:val="auto"/>
          <w:sz w:val="24"/>
        </w:rPr>
      </w:pPr>
      <w:r>
        <w:rPr>
          <w:rFonts w:hint="eastAsia" w:ascii="宋体" w:hAnsi="宋体"/>
          <w:color w:val="auto"/>
          <w:sz w:val="24"/>
        </w:rPr>
        <w:t>谈判采购项目全部完成后，由</w:t>
      </w:r>
      <w:r>
        <w:rPr>
          <w:rFonts w:hint="eastAsia" w:ascii="宋体" w:hAnsi="宋体"/>
          <w:bCs/>
          <w:color w:val="auto"/>
          <w:sz w:val="24"/>
        </w:rPr>
        <w:t>谈判组织机构</w:t>
      </w:r>
      <w:r>
        <w:rPr>
          <w:rFonts w:hint="eastAsia" w:ascii="宋体" w:hAnsi="宋体"/>
          <w:color w:val="auto"/>
          <w:sz w:val="24"/>
        </w:rPr>
        <w:t>按</w:t>
      </w:r>
      <w:r>
        <w:rPr>
          <w:rFonts w:hint="eastAsia" w:ascii="宋体" w:hAnsi="宋体"/>
          <w:bCs/>
          <w:color w:val="auto"/>
          <w:sz w:val="24"/>
        </w:rPr>
        <w:t>参照</w:t>
      </w:r>
      <w:r>
        <w:rPr>
          <w:rFonts w:hint="eastAsia" w:ascii="宋体" w:hAnsi="宋体"/>
          <w:color w:val="auto"/>
          <w:sz w:val="24"/>
        </w:rPr>
        <w:t>《国家计委关于印发</w:t>
      </w:r>
      <w:r>
        <w:rPr>
          <w:rFonts w:ascii="宋体" w:hAnsi="宋体"/>
          <w:color w:val="auto"/>
          <w:sz w:val="24"/>
        </w:rPr>
        <w:t>&lt;</w:t>
      </w:r>
      <w:r>
        <w:rPr>
          <w:rFonts w:hint="eastAsia" w:ascii="宋体" w:hAnsi="宋体"/>
          <w:color w:val="auto"/>
          <w:sz w:val="24"/>
        </w:rPr>
        <w:t>招标代理服务收费管理暂行办法</w:t>
      </w:r>
      <w:r>
        <w:rPr>
          <w:rFonts w:ascii="宋体" w:hAnsi="宋体"/>
          <w:color w:val="auto"/>
          <w:sz w:val="24"/>
        </w:rPr>
        <w:t>&gt;</w:t>
      </w:r>
      <w:r>
        <w:rPr>
          <w:rFonts w:hint="eastAsia" w:ascii="宋体" w:hAnsi="宋体"/>
          <w:color w:val="auto"/>
          <w:sz w:val="24"/>
        </w:rPr>
        <w:t>的通知》</w:t>
      </w:r>
      <w:r>
        <w:rPr>
          <w:rFonts w:ascii="宋体" w:hAnsi="宋体"/>
          <w:color w:val="auto"/>
          <w:sz w:val="24"/>
        </w:rPr>
        <w:t>(</w:t>
      </w:r>
      <w:r>
        <w:rPr>
          <w:rFonts w:hint="eastAsia" w:ascii="宋体" w:hAnsi="宋体"/>
          <w:color w:val="auto"/>
          <w:sz w:val="24"/>
        </w:rPr>
        <w:t>计价格〔</w:t>
      </w:r>
      <w:r>
        <w:rPr>
          <w:rFonts w:ascii="宋体" w:hAnsi="宋体"/>
          <w:color w:val="auto"/>
          <w:sz w:val="24"/>
        </w:rPr>
        <w:t>2002</w:t>
      </w:r>
      <w:r>
        <w:rPr>
          <w:rFonts w:hint="eastAsia" w:ascii="宋体" w:hAnsi="宋体"/>
          <w:color w:val="auto"/>
          <w:sz w:val="24"/>
        </w:rPr>
        <w:t>〕</w:t>
      </w:r>
      <w:r>
        <w:rPr>
          <w:rFonts w:ascii="宋体" w:hAnsi="宋体"/>
          <w:color w:val="auto"/>
          <w:sz w:val="24"/>
        </w:rPr>
        <w:t>1980</w:t>
      </w:r>
      <w:r>
        <w:rPr>
          <w:rFonts w:hint="eastAsia" w:ascii="宋体" w:hAnsi="宋体"/>
          <w:color w:val="auto"/>
          <w:sz w:val="24"/>
        </w:rPr>
        <w:t>号</w:t>
      </w:r>
      <w:r>
        <w:rPr>
          <w:rFonts w:ascii="宋体" w:hAnsi="宋体"/>
          <w:color w:val="auto"/>
          <w:sz w:val="24"/>
        </w:rPr>
        <w:t>)</w:t>
      </w:r>
      <w:r>
        <w:rPr>
          <w:rFonts w:hint="eastAsia" w:ascii="宋体" w:hAnsi="宋体"/>
          <w:color w:val="auto"/>
          <w:sz w:val="24"/>
        </w:rPr>
        <w:t>、国家发展改</w:t>
      </w:r>
      <w:r>
        <w:rPr>
          <w:rFonts w:hint="eastAsia" w:ascii="宋体" w:hAnsi="宋体"/>
          <w:color w:val="auto"/>
          <w:sz w:val="24"/>
          <w:lang w:val="en-US" w:eastAsia="zh-CN"/>
        </w:rPr>
        <w:t>和</w:t>
      </w:r>
      <w:r>
        <w:rPr>
          <w:rFonts w:hint="eastAsia" w:ascii="宋体" w:hAnsi="宋体"/>
          <w:color w:val="auto"/>
          <w:sz w:val="24"/>
        </w:rPr>
        <w:t>革委员会办公厅颁发的《关于招标代理服务收费有关问题的通知》（发改办价〔</w:t>
      </w:r>
      <w:r>
        <w:rPr>
          <w:rFonts w:ascii="宋体" w:hAnsi="宋体"/>
          <w:color w:val="auto"/>
          <w:sz w:val="24"/>
        </w:rPr>
        <w:t>2003</w:t>
      </w:r>
      <w:r>
        <w:rPr>
          <w:rFonts w:hint="eastAsia" w:ascii="宋体" w:hAnsi="宋体"/>
          <w:color w:val="auto"/>
          <w:sz w:val="24"/>
        </w:rPr>
        <w:t>〕</w:t>
      </w:r>
      <w:r>
        <w:rPr>
          <w:rFonts w:ascii="宋体" w:hAnsi="宋体"/>
          <w:color w:val="auto"/>
          <w:sz w:val="24"/>
        </w:rPr>
        <w:t>857</w:t>
      </w:r>
      <w:r>
        <w:rPr>
          <w:rFonts w:hint="eastAsia" w:ascii="宋体" w:hAnsi="宋体"/>
          <w:color w:val="auto"/>
          <w:sz w:val="24"/>
        </w:rPr>
        <w:t>号）成交人在领取《</w:t>
      </w:r>
      <w:r>
        <w:rPr>
          <w:rFonts w:hint="eastAsia" w:ascii="宋体" w:hAnsi="宋体"/>
          <w:color w:val="auto"/>
          <w:sz w:val="24"/>
          <w:lang w:eastAsia="zh-CN"/>
        </w:rPr>
        <w:t>成交通知书</w:t>
      </w:r>
      <w:r>
        <w:rPr>
          <w:rFonts w:hint="eastAsia" w:ascii="宋体" w:hAnsi="宋体"/>
          <w:color w:val="auto"/>
          <w:sz w:val="24"/>
        </w:rPr>
        <w:t>》前，须向采购代理机构交纳采购代理服务费及相关费用，采用银行转账方式一次性交纳，不得用投标保证金冲抵。</w:t>
      </w:r>
    </w:p>
    <w:p w14:paraId="1A30F444">
      <w:pPr>
        <w:keepNext w:val="0"/>
        <w:keepLines w:val="0"/>
        <w:pageBreakBefore w:val="0"/>
        <w:wordWrap/>
        <w:bidi w:val="0"/>
        <w:spacing w:line="440" w:lineRule="exact"/>
        <w:textAlignment w:val="auto"/>
        <w:rPr>
          <w:rFonts w:ascii="仿宋_GB2312" w:hAnsi="Univers" w:eastAsia="仿宋_GB2312"/>
          <w:b/>
          <w:color w:val="FF0000"/>
        </w:rPr>
      </w:pPr>
    </w:p>
    <w:p w14:paraId="3526A388">
      <w:pPr>
        <w:snapToGrid w:val="0"/>
        <w:spacing w:line="360" w:lineRule="auto"/>
        <w:ind w:firstLine="480" w:firstLineChars="200"/>
        <w:rPr>
          <w:rFonts w:hint="eastAsia" w:ascii="宋体" w:hAnsi="宋体" w:cs="宋体"/>
          <w:sz w:val="24"/>
        </w:rPr>
      </w:pPr>
    </w:p>
    <w:p w14:paraId="410A584A">
      <w:pPr>
        <w:pStyle w:val="19"/>
        <w:spacing w:line="440" w:lineRule="exact"/>
        <w:rPr>
          <w:rFonts w:hint="eastAsia" w:ascii="宋体" w:hAnsi="宋体" w:cs="宋体"/>
        </w:rPr>
      </w:pPr>
      <w:bookmarkStart w:id="18" w:name="_Toc27718"/>
      <w:bookmarkStart w:id="19" w:name="_Toc24850"/>
      <w:bookmarkStart w:id="20" w:name="_Toc10570"/>
      <w:r>
        <w:rPr>
          <w:rFonts w:hint="eastAsia" w:ascii="宋体" w:hAnsi="宋体" w:cs="宋体"/>
        </w:rPr>
        <w:t>第三章 竞争性谈判响应文件格式及构成</w:t>
      </w:r>
      <w:bookmarkEnd w:id="18"/>
      <w:bookmarkEnd w:id="19"/>
      <w:bookmarkEnd w:id="20"/>
    </w:p>
    <w:p w14:paraId="44E9D970">
      <w:pPr>
        <w:spacing w:line="440" w:lineRule="exact"/>
        <w:rPr>
          <w:rFonts w:hint="eastAsia" w:ascii="宋体" w:hAnsi="宋体" w:cs="宋体"/>
          <w:b/>
          <w:color w:val="FF0000"/>
          <w:sz w:val="32"/>
          <w:szCs w:val="32"/>
        </w:rPr>
      </w:pPr>
    </w:p>
    <w:p w14:paraId="5A476D43">
      <w:pPr>
        <w:spacing w:line="440" w:lineRule="exact"/>
        <w:jc w:val="center"/>
        <w:rPr>
          <w:rFonts w:hint="eastAsia" w:ascii="宋体" w:hAnsi="宋体" w:cs="宋体"/>
          <w:sz w:val="32"/>
          <w:szCs w:val="32"/>
        </w:rPr>
      </w:pPr>
    </w:p>
    <w:p w14:paraId="01377970">
      <w:pPr>
        <w:spacing w:line="440" w:lineRule="exact"/>
        <w:rPr>
          <w:rFonts w:hint="eastAsia" w:ascii="宋体" w:hAnsi="宋体" w:cs="宋体"/>
          <w:sz w:val="32"/>
          <w:szCs w:val="32"/>
        </w:rPr>
      </w:pPr>
    </w:p>
    <w:p w14:paraId="483A65D9">
      <w:pPr>
        <w:spacing w:line="440" w:lineRule="exact"/>
        <w:jc w:val="center"/>
        <w:rPr>
          <w:rFonts w:hint="eastAsia" w:ascii="宋体" w:hAnsi="宋体" w:cs="宋体"/>
          <w:bCs/>
          <w:sz w:val="32"/>
          <w:szCs w:val="32"/>
        </w:rPr>
      </w:pPr>
      <w:r>
        <w:rPr>
          <w:rFonts w:hint="eastAsia" w:ascii="宋体" w:hAnsi="宋体" w:cs="宋体"/>
          <w:bCs/>
          <w:sz w:val="32"/>
          <w:szCs w:val="32"/>
        </w:rPr>
        <w:t>竞争性谈判响应文件</w:t>
      </w:r>
    </w:p>
    <w:p w14:paraId="03621D77">
      <w:pPr>
        <w:spacing w:line="440" w:lineRule="exact"/>
        <w:jc w:val="center"/>
        <w:rPr>
          <w:rFonts w:hint="eastAsia" w:ascii="宋体" w:hAnsi="宋体" w:cs="宋体"/>
          <w:bCs/>
          <w:sz w:val="32"/>
          <w:szCs w:val="32"/>
        </w:rPr>
      </w:pPr>
    </w:p>
    <w:p w14:paraId="4508D88A">
      <w:pPr>
        <w:spacing w:line="440" w:lineRule="exact"/>
        <w:rPr>
          <w:rFonts w:hint="eastAsia" w:ascii="宋体" w:hAnsi="宋体" w:cs="宋体"/>
          <w:sz w:val="24"/>
        </w:rPr>
      </w:pPr>
    </w:p>
    <w:p w14:paraId="7F680909">
      <w:pPr>
        <w:spacing w:line="440" w:lineRule="exact"/>
        <w:ind w:firstLine="1440" w:firstLineChars="600"/>
        <w:rPr>
          <w:rFonts w:hint="eastAsia" w:ascii="宋体" w:hAnsi="宋体" w:cs="宋体"/>
          <w:sz w:val="24"/>
        </w:rPr>
      </w:pPr>
    </w:p>
    <w:p w14:paraId="552F957B">
      <w:pPr>
        <w:spacing w:line="440" w:lineRule="exact"/>
        <w:ind w:firstLine="1680" w:firstLineChars="700"/>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宝鸡幼儿园食堂大宗食材及原辅材料采购项目</w:t>
      </w:r>
    </w:p>
    <w:p w14:paraId="1D86693A">
      <w:pPr>
        <w:spacing w:line="440" w:lineRule="exact"/>
        <w:ind w:firstLine="1680" w:firstLineChars="700"/>
        <w:rPr>
          <w:rFonts w:hint="eastAsia" w:ascii="宋体" w:hAnsi="宋体" w:cs="宋体"/>
          <w:bCs/>
          <w:sz w:val="24"/>
        </w:rPr>
      </w:pPr>
      <w:r>
        <w:rPr>
          <w:rFonts w:hint="eastAsia" w:ascii="宋体" w:hAnsi="宋体" w:cs="宋体"/>
          <w:bCs/>
          <w:sz w:val="24"/>
        </w:rPr>
        <w:t>项目编号：</w:t>
      </w:r>
      <w:r>
        <w:rPr>
          <w:rFonts w:hint="eastAsia" w:ascii="宋体" w:hAnsi="宋体" w:cs="宋体"/>
          <w:bCs/>
          <w:sz w:val="24"/>
          <w:lang w:eastAsia="zh-CN"/>
        </w:rPr>
        <w:t>BRZ-2026-03907</w:t>
      </w:r>
      <w:r>
        <w:rPr>
          <w:rFonts w:hint="eastAsia" w:ascii="宋体" w:hAnsi="宋体" w:cs="宋体"/>
          <w:bCs/>
          <w:sz w:val="24"/>
        </w:rPr>
        <w:t xml:space="preserve">      </w:t>
      </w:r>
    </w:p>
    <w:p w14:paraId="487F8BDE">
      <w:pPr>
        <w:spacing w:line="440" w:lineRule="exact"/>
        <w:rPr>
          <w:rFonts w:hint="eastAsia" w:ascii="宋体" w:hAnsi="宋体" w:cs="宋体"/>
          <w:sz w:val="24"/>
        </w:rPr>
      </w:pPr>
    </w:p>
    <w:p w14:paraId="6025AD85">
      <w:pPr>
        <w:spacing w:line="440" w:lineRule="exact"/>
        <w:ind w:firstLine="2760" w:firstLineChars="1150"/>
        <w:rPr>
          <w:rFonts w:hint="eastAsia" w:ascii="宋体" w:hAnsi="宋体" w:cs="宋体"/>
          <w:sz w:val="24"/>
        </w:rPr>
      </w:pPr>
    </w:p>
    <w:p w14:paraId="207EBA69">
      <w:pPr>
        <w:spacing w:line="440" w:lineRule="exact"/>
        <w:ind w:firstLine="2760" w:firstLineChars="1150"/>
        <w:rPr>
          <w:rFonts w:hint="eastAsia" w:ascii="宋体" w:hAnsi="宋体" w:cs="宋体"/>
          <w:sz w:val="24"/>
        </w:rPr>
      </w:pPr>
    </w:p>
    <w:p w14:paraId="38C2019F">
      <w:pPr>
        <w:spacing w:line="440" w:lineRule="exact"/>
        <w:ind w:firstLine="2760" w:firstLineChars="1150"/>
        <w:rPr>
          <w:rFonts w:hint="eastAsia" w:ascii="宋体" w:hAnsi="宋体" w:cs="宋体"/>
          <w:sz w:val="24"/>
        </w:rPr>
      </w:pPr>
    </w:p>
    <w:p w14:paraId="05C50270">
      <w:pPr>
        <w:spacing w:line="440" w:lineRule="exact"/>
        <w:ind w:firstLine="2760" w:firstLineChars="1150"/>
        <w:rPr>
          <w:rFonts w:hint="eastAsia" w:ascii="宋体" w:hAnsi="宋体" w:cs="宋体"/>
          <w:sz w:val="24"/>
        </w:rPr>
      </w:pPr>
    </w:p>
    <w:p w14:paraId="71FB35B6">
      <w:pPr>
        <w:spacing w:line="440" w:lineRule="exact"/>
        <w:ind w:firstLine="1680" w:firstLineChars="700"/>
        <w:rPr>
          <w:rFonts w:hint="eastAsia" w:ascii="宋体" w:hAnsi="宋体" w:cs="宋体"/>
          <w:sz w:val="24"/>
        </w:rPr>
      </w:pPr>
      <w:r>
        <w:rPr>
          <w:rFonts w:hint="eastAsia" w:ascii="宋体" w:hAnsi="宋体" w:cs="宋体"/>
          <w:sz w:val="24"/>
        </w:rPr>
        <w:t>供 应 商：</w:t>
      </w:r>
      <w:r>
        <w:rPr>
          <w:rFonts w:hint="eastAsia" w:ascii="宋体" w:hAnsi="宋体" w:cs="宋体"/>
          <w:sz w:val="24"/>
          <w:u w:val="single"/>
        </w:rPr>
        <w:t xml:space="preserve">                   </w:t>
      </w:r>
      <w:r>
        <w:rPr>
          <w:rFonts w:hint="eastAsia" w:ascii="宋体" w:hAnsi="宋体" w:cs="宋体"/>
          <w:sz w:val="24"/>
        </w:rPr>
        <w:t>（名称及公章）</w:t>
      </w:r>
    </w:p>
    <w:p w14:paraId="4D487BB5">
      <w:pPr>
        <w:pStyle w:val="9"/>
        <w:rPr>
          <w:rFonts w:hint="eastAsia" w:ascii="宋体" w:hAnsi="宋体" w:cs="宋体"/>
        </w:rPr>
      </w:pPr>
    </w:p>
    <w:p w14:paraId="70BE9A81">
      <w:pPr>
        <w:spacing w:line="440" w:lineRule="exact"/>
        <w:ind w:firstLine="1680" w:firstLineChars="700"/>
        <w:rPr>
          <w:rFonts w:hint="eastAsia" w:ascii="宋体" w:hAnsi="宋体" w:cs="宋体"/>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w:t>
      </w:r>
      <w:r>
        <w:rPr>
          <w:rFonts w:hint="eastAsia" w:ascii="宋体" w:hAnsi="宋体" w:cs="宋体"/>
          <w:sz w:val="24"/>
          <w:lang w:val="en-US" w:eastAsia="zh-CN"/>
        </w:rPr>
        <w:t>或盖章</w:t>
      </w:r>
      <w:r>
        <w:rPr>
          <w:rFonts w:hint="eastAsia" w:ascii="宋体" w:hAnsi="宋体" w:cs="宋体"/>
          <w:sz w:val="24"/>
        </w:rPr>
        <w:t>）</w:t>
      </w:r>
    </w:p>
    <w:p w14:paraId="5B3A3934">
      <w:pPr>
        <w:pStyle w:val="9"/>
        <w:ind w:firstLine="2730" w:firstLineChars="1300"/>
        <w:rPr>
          <w:rFonts w:hint="eastAsia" w:ascii="宋体" w:hAnsi="宋体" w:cs="宋体"/>
        </w:rPr>
      </w:pPr>
    </w:p>
    <w:p w14:paraId="63B160EC">
      <w:pPr>
        <w:spacing w:line="440" w:lineRule="exact"/>
        <w:ind w:firstLine="1680" w:firstLineChars="700"/>
        <w:rPr>
          <w:rFonts w:hint="eastAsia" w:ascii="宋体" w:hAnsi="宋体" w:cs="宋体"/>
          <w:sz w:val="24"/>
        </w:rPr>
      </w:pPr>
      <w:r>
        <w:rPr>
          <w:rFonts w:hint="eastAsia" w:ascii="宋体" w:hAnsi="宋体" w:cs="宋体"/>
          <w:sz w:val="24"/>
        </w:rPr>
        <w:t>谈判时间：</w:t>
      </w:r>
      <w:r>
        <w:rPr>
          <w:rFonts w:hint="eastAsia" w:ascii="宋体" w:hAnsi="宋体" w:cs="宋体"/>
          <w:sz w:val="24"/>
          <w:u w:val="single"/>
        </w:rPr>
        <w:t xml:space="preserve">                    </w:t>
      </w:r>
    </w:p>
    <w:p w14:paraId="26E02031">
      <w:pPr>
        <w:spacing w:line="440" w:lineRule="exact"/>
        <w:rPr>
          <w:rFonts w:hint="eastAsia" w:ascii="宋体" w:hAnsi="宋体" w:cs="宋体"/>
          <w:sz w:val="28"/>
          <w:szCs w:val="28"/>
        </w:rPr>
      </w:pPr>
    </w:p>
    <w:p w14:paraId="21789214">
      <w:pPr>
        <w:rPr>
          <w:rFonts w:hint="eastAsia" w:ascii="宋体" w:hAnsi="宋体" w:cs="宋体"/>
          <w:sz w:val="24"/>
        </w:rPr>
      </w:pPr>
      <w:r>
        <w:rPr>
          <w:rFonts w:hint="eastAsia" w:ascii="宋体" w:hAnsi="宋体" w:cs="宋体"/>
          <w:sz w:val="24"/>
        </w:rPr>
        <w:br w:type="page"/>
      </w:r>
    </w:p>
    <w:p w14:paraId="4D18A8DD">
      <w:pPr>
        <w:spacing w:line="440" w:lineRule="exact"/>
        <w:jc w:val="center"/>
        <w:rPr>
          <w:rFonts w:hint="eastAsia" w:ascii="宋体" w:hAnsi="宋体" w:cs="宋体"/>
          <w:sz w:val="24"/>
        </w:rPr>
      </w:pPr>
      <w:r>
        <w:rPr>
          <w:rFonts w:hint="eastAsia" w:ascii="宋体" w:hAnsi="宋体" w:cs="宋体"/>
          <w:sz w:val="24"/>
        </w:rPr>
        <w:t>目    录</w:t>
      </w:r>
    </w:p>
    <w:p w14:paraId="461300B9">
      <w:pPr>
        <w:spacing w:line="440" w:lineRule="exact"/>
        <w:ind w:firstLine="480" w:firstLineChars="200"/>
        <w:rPr>
          <w:rFonts w:hint="eastAsia" w:ascii="宋体" w:hAnsi="宋体" w:cs="宋体"/>
          <w:sz w:val="24"/>
        </w:rPr>
      </w:pPr>
    </w:p>
    <w:p w14:paraId="620F9C43">
      <w:pPr>
        <w:spacing w:line="440" w:lineRule="exact"/>
        <w:ind w:firstLine="480" w:firstLineChars="200"/>
        <w:rPr>
          <w:rFonts w:hint="eastAsia" w:ascii="宋体" w:hAnsi="宋体" w:cs="宋体"/>
          <w:sz w:val="24"/>
        </w:rPr>
      </w:pPr>
    </w:p>
    <w:p w14:paraId="0BEA9521">
      <w:pPr>
        <w:numPr>
          <w:ilvl w:val="0"/>
          <w:numId w:val="2"/>
        </w:numPr>
        <w:spacing w:line="440" w:lineRule="exact"/>
        <w:ind w:firstLine="480" w:firstLineChars="200"/>
        <w:rPr>
          <w:rFonts w:hint="eastAsia" w:ascii="宋体" w:hAnsi="宋体" w:cs="宋体"/>
          <w:sz w:val="24"/>
        </w:rPr>
      </w:pPr>
      <w:r>
        <w:rPr>
          <w:rFonts w:hint="eastAsia" w:ascii="宋体" w:hAnsi="宋体" w:cs="宋体"/>
          <w:sz w:val="24"/>
        </w:rPr>
        <w:t xml:space="preserve"> 谈判响应函</w:t>
      </w:r>
    </w:p>
    <w:p w14:paraId="4167BDD9">
      <w:pPr>
        <w:numPr>
          <w:ilvl w:val="0"/>
          <w:numId w:val="2"/>
        </w:numPr>
        <w:spacing w:line="440" w:lineRule="exact"/>
        <w:ind w:firstLine="480" w:firstLineChars="200"/>
        <w:rPr>
          <w:rFonts w:hint="eastAsia" w:ascii="宋体" w:hAnsi="宋体" w:cs="宋体"/>
          <w:sz w:val="24"/>
        </w:rPr>
      </w:pPr>
      <w:r>
        <w:rPr>
          <w:rFonts w:hint="eastAsia" w:ascii="宋体" w:hAnsi="宋体" w:cs="宋体"/>
          <w:sz w:val="24"/>
        </w:rPr>
        <w:t xml:space="preserve"> 谈判一览表</w:t>
      </w:r>
    </w:p>
    <w:p w14:paraId="43EB03C6">
      <w:pPr>
        <w:numPr>
          <w:ilvl w:val="0"/>
          <w:numId w:val="2"/>
        </w:numPr>
        <w:spacing w:line="440" w:lineRule="exact"/>
        <w:ind w:firstLine="480" w:firstLineChars="200"/>
        <w:rPr>
          <w:rFonts w:hint="eastAsia" w:ascii="宋体" w:hAnsi="宋体" w:cs="宋体"/>
          <w:sz w:val="24"/>
        </w:rPr>
      </w:pPr>
      <w:r>
        <w:rPr>
          <w:rFonts w:hint="eastAsia" w:ascii="宋体" w:hAnsi="宋体" w:cs="宋体"/>
          <w:sz w:val="24"/>
        </w:rPr>
        <w:t xml:space="preserve"> 谈判保证金缴纳凭证</w:t>
      </w:r>
    </w:p>
    <w:p w14:paraId="29FCA9E2">
      <w:pPr>
        <w:numPr>
          <w:ilvl w:val="0"/>
          <w:numId w:val="2"/>
        </w:numPr>
        <w:spacing w:line="440" w:lineRule="exact"/>
        <w:ind w:firstLine="480" w:firstLineChars="200"/>
        <w:rPr>
          <w:rFonts w:hint="eastAsia" w:ascii="宋体" w:hAnsi="宋体" w:cs="宋体"/>
          <w:sz w:val="24"/>
        </w:rPr>
      </w:pPr>
      <w:r>
        <w:rPr>
          <w:rFonts w:hint="eastAsia" w:ascii="宋体" w:hAnsi="宋体" w:cs="宋体"/>
          <w:sz w:val="24"/>
        </w:rPr>
        <w:t xml:space="preserve"> 响应方案</w:t>
      </w:r>
    </w:p>
    <w:p w14:paraId="5D0E0C9B">
      <w:pPr>
        <w:numPr>
          <w:ilvl w:val="0"/>
          <w:numId w:val="2"/>
        </w:numPr>
        <w:spacing w:line="440" w:lineRule="exact"/>
        <w:ind w:firstLine="480" w:firstLineChars="200"/>
        <w:rPr>
          <w:rFonts w:hint="eastAsia" w:ascii="宋体" w:hAnsi="宋体" w:cs="宋体"/>
          <w:sz w:val="24"/>
        </w:rPr>
      </w:pPr>
      <w:r>
        <w:rPr>
          <w:rFonts w:hint="eastAsia" w:ascii="宋体" w:hAnsi="宋体" w:cs="宋体"/>
          <w:sz w:val="24"/>
        </w:rPr>
        <w:t xml:space="preserve"> 资格证明文件要求</w:t>
      </w:r>
    </w:p>
    <w:p w14:paraId="7F06776A">
      <w:pPr>
        <w:numPr>
          <w:ilvl w:val="0"/>
          <w:numId w:val="2"/>
        </w:numPr>
        <w:spacing w:line="440" w:lineRule="exact"/>
        <w:ind w:firstLine="480" w:firstLineChars="200"/>
        <w:rPr>
          <w:rFonts w:hint="eastAsia" w:ascii="宋体" w:hAnsi="宋体" w:cs="宋体"/>
          <w:sz w:val="24"/>
        </w:rPr>
      </w:pPr>
      <w:r>
        <w:rPr>
          <w:rFonts w:hint="eastAsia" w:ascii="宋体" w:hAnsi="宋体" w:cs="宋体"/>
          <w:sz w:val="24"/>
        </w:rPr>
        <w:t xml:space="preserve"> 其他谈判响应文件</w:t>
      </w:r>
    </w:p>
    <w:p w14:paraId="362006EF">
      <w:pPr>
        <w:spacing w:line="440" w:lineRule="exact"/>
        <w:jc w:val="center"/>
        <w:rPr>
          <w:rFonts w:hint="eastAsia" w:ascii="宋体" w:hAnsi="宋体" w:cs="宋体"/>
          <w:sz w:val="32"/>
          <w:szCs w:val="32"/>
        </w:rPr>
      </w:pPr>
    </w:p>
    <w:p w14:paraId="05B6C82F">
      <w:pPr>
        <w:rPr>
          <w:rFonts w:hint="eastAsia" w:ascii="宋体" w:hAnsi="宋体" w:cs="宋体"/>
          <w:sz w:val="32"/>
          <w:szCs w:val="32"/>
        </w:rPr>
      </w:pPr>
      <w:r>
        <w:rPr>
          <w:rFonts w:hint="eastAsia" w:ascii="宋体" w:hAnsi="宋体" w:cs="宋体"/>
          <w:sz w:val="32"/>
          <w:szCs w:val="32"/>
        </w:rPr>
        <w:br w:type="page"/>
      </w:r>
    </w:p>
    <w:p w14:paraId="502A5FE1">
      <w:pPr>
        <w:spacing w:line="440" w:lineRule="exact"/>
        <w:jc w:val="center"/>
        <w:rPr>
          <w:rFonts w:hint="eastAsia" w:ascii="宋体" w:hAnsi="宋体" w:cs="宋体"/>
          <w:sz w:val="32"/>
          <w:szCs w:val="32"/>
        </w:rPr>
      </w:pPr>
      <w:r>
        <w:rPr>
          <w:rFonts w:hint="eastAsia" w:ascii="宋体" w:hAnsi="宋体" w:cs="宋体"/>
          <w:sz w:val="32"/>
          <w:szCs w:val="32"/>
        </w:rPr>
        <w:t>第1部分  谈判响应函</w:t>
      </w:r>
    </w:p>
    <w:p w14:paraId="04AD2C69">
      <w:pPr>
        <w:spacing w:line="440" w:lineRule="exact"/>
        <w:rPr>
          <w:rFonts w:hint="eastAsia" w:ascii="宋体" w:hAnsi="宋体" w:cs="宋体"/>
          <w:sz w:val="24"/>
        </w:rPr>
      </w:pPr>
    </w:p>
    <w:p w14:paraId="028D5A51">
      <w:pPr>
        <w:spacing w:line="440" w:lineRule="exact"/>
        <w:rPr>
          <w:rFonts w:hint="eastAsia" w:ascii="宋体" w:hAnsi="宋体" w:cs="宋体"/>
          <w:b/>
          <w:bCs/>
          <w:sz w:val="24"/>
        </w:rPr>
      </w:pPr>
      <w:r>
        <w:rPr>
          <w:rFonts w:hint="eastAsia" w:ascii="宋体" w:hAnsi="宋体" w:cs="宋体"/>
          <w:sz w:val="24"/>
        </w:rPr>
        <w:t>陕西邦睿泽项目管理有限公司</w:t>
      </w:r>
      <w:r>
        <w:rPr>
          <w:rFonts w:hint="eastAsia" w:ascii="宋体" w:hAnsi="宋体" w:cs="宋体"/>
          <w:b/>
          <w:bCs/>
          <w:sz w:val="24"/>
        </w:rPr>
        <w:t xml:space="preserve">：    </w:t>
      </w:r>
    </w:p>
    <w:p w14:paraId="03CE8250">
      <w:pPr>
        <w:spacing w:line="440" w:lineRule="exact"/>
        <w:ind w:firstLine="480" w:firstLineChars="200"/>
        <w:rPr>
          <w:rFonts w:hint="eastAsia" w:ascii="宋体" w:hAnsi="宋体" w:cs="宋体"/>
          <w:sz w:val="24"/>
        </w:rPr>
      </w:pPr>
      <w:r>
        <w:rPr>
          <w:rFonts w:hint="eastAsia" w:ascii="宋体" w:hAnsi="宋体" w:cs="宋体"/>
          <w:sz w:val="24"/>
          <w:u w:val="single"/>
        </w:rPr>
        <w:t xml:space="preserve">（供应商名称）      </w:t>
      </w:r>
      <w:r>
        <w:rPr>
          <w:rFonts w:hint="eastAsia" w:ascii="宋体" w:hAnsi="宋体" w:cs="宋体"/>
          <w:sz w:val="24"/>
        </w:rPr>
        <w:t>授权</w:t>
      </w:r>
      <w:r>
        <w:rPr>
          <w:rFonts w:hint="eastAsia" w:ascii="宋体" w:hAnsi="宋体" w:cs="宋体"/>
          <w:sz w:val="24"/>
          <w:u w:val="single"/>
        </w:rPr>
        <w:t xml:space="preserve">（被授权人姓名）     </w:t>
      </w:r>
      <w:r>
        <w:rPr>
          <w:rFonts w:hint="eastAsia" w:ascii="宋体" w:hAnsi="宋体" w:cs="宋体"/>
          <w:sz w:val="24"/>
        </w:rPr>
        <w:t xml:space="preserve">为我公司全权代表，参加贵公司组织的 </w:t>
      </w:r>
      <w:r>
        <w:rPr>
          <w:rFonts w:hint="eastAsia" w:ascii="宋体" w:hAnsi="宋体" w:cs="宋体"/>
          <w:sz w:val="24"/>
          <w:u w:val="single"/>
        </w:rPr>
        <w:t xml:space="preserve">（项目名称）          </w:t>
      </w:r>
      <w:r>
        <w:rPr>
          <w:rFonts w:hint="eastAsia" w:ascii="宋体" w:hAnsi="宋体" w:cs="宋体"/>
          <w:sz w:val="24"/>
        </w:rPr>
        <w:t xml:space="preserve"> (项目编号：      )竞争性谈判活动。谈判保证金：</w:t>
      </w:r>
      <w:r>
        <w:rPr>
          <w:rFonts w:hint="eastAsia" w:ascii="宋体" w:hAnsi="宋体" w:cs="宋体"/>
          <w:sz w:val="24"/>
          <w:u w:val="single"/>
        </w:rPr>
        <w:t xml:space="preserve">        </w:t>
      </w:r>
      <w:r>
        <w:rPr>
          <w:rFonts w:hint="eastAsia" w:ascii="宋体" w:hAnsi="宋体" w:cs="宋体"/>
          <w:sz w:val="24"/>
        </w:rPr>
        <w:t>元。我方承诺如下：</w:t>
      </w:r>
    </w:p>
    <w:p w14:paraId="2469E2FA">
      <w:pPr>
        <w:tabs>
          <w:tab w:val="left" w:pos="1260"/>
        </w:tabs>
        <w:spacing w:line="440" w:lineRule="exact"/>
        <w:ind w:firstLine="480" w:firstLineChars="200"/>
        <w:rPr>
          <w:rFonts w:hint="eastAsia" w:ascii="宋体" w:hAnsi="宋体" w:cs="宋体"/>
          <w:sz w:val="24"/>
        </w:rPr>
      </w:pPr>
      <w:r>
        <w:rPr>
          <w:rFonts w:hint="eastAsia" w:ascii="宋体" w:hAnsi="宋体" w:cs="宋体"/>
          <w:sz w:val="24"/>
        </w:rPr>
        <w:t>一、依据竞争性谈判文件的要求，提供完全满足采购需求的合格产品和技术及售后服务保障。</w:t>
      </w:r>
    </w:p>
    <w:p w14:paraId="0D3545DD">
      <w:pPr>
        <w:tabs>
          <w:tab w:val="left" w:pos="1260"/>
        </w:tabs>
        <w:spacing w:line="440" w:lineRule="exact"/>
        <w:ind w:firstLine="480" w:firstLineChars="200"/>
        <w:rPr>
          <w:rFonts w:hint="eastAsia" w:ascii="宋体" w:hAnsi="宋体" w:cs="宋体"/>
          <w:sz w:val="24"/>
        </w:rPr>
      </w:pPr>
      <w:r>
        <w:rPr>
          <w:rFonts w:hint="eastAsia" w:ascii="宋体" w:hAnsi="宋体" w:cs="宋体"/>
          <w:sz w:val="24"/>
        </w:rPr>
        <w:t>二、保证按照竞争性谈判文件中的报价要求进行报价。本报价已包含竞争性谈判文件规定报价方式应包含的各种费用。</w:t>
      </w:r>
    </w:p>
    <w:p w14:paraId="4FC5EA97">
      <w:pPr>
        <w:tabs>
          <w:tab w:val="left" w:pos="1260"/>
        </w:tabs>
        <w:spacing w:line="440" w:lineRule="exact"/>
        <w:ind w:firstLine="480" w:firstLineChars="200"/>
        <w:rPr>
          <w:rFonts w:hint="eastAsia" w:ascii="宋体" w:hAnsi="宋体" w:cs="宋体"/>
          <w:sz w:val="24"/>
          <w:highlight w:val="none"/>
        </w:rPr>
      </w:pPr>
      <w:r>
        <w:rPr>
          <w:rFonts w:hint="eastAsia" w:ascii="宋体" w:hAnsi="宋体" w:cs="宋体"/>
          <w:sz w:val="24"/>
        </w:rPr>
        <w:t>三、我们已经详细阅读和审核全部</w:t>
      </w:r>
      <w:r>
        <w:rPr>
          <w:rFonts w:hint="eastAsia" w:ascii="宋体" w:hAnsi="宋体" w:cs="宋体"/>
          <w:sz w:val="24"/>
          <w:highlight w:val="none"/>
        </w:rPr>
        <w:t>竞争性谈判文件及有关附件，完全清楚和知道必须放弃提出含糊不清或误解的问题的权利。</w:t>
      </w:r>
    </w:p>
    <w:p w14:paraId="76C586FE">
      <w:pPr>
        <w:tabs>
          <w:tab w:val="left" w:pos="1260"/>
        </w:tabs>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四、同意提供与本次竞争性谈判活动相关的其他任何证据和资料</w:t>
      </w:r>
      <w:r>
        <w:rPr>
          <w:rFonts w:hint="eastAsia" w:ascii="宋体" w:hAnsi="宋体" w:cs="宋体"/>
          <w:color w:val="auto"/>
          <w:sz w:val="24"/>
          <w:highlight w:val="none"/>
        </w:rPr>
        <w:t>。</w:t>
      </w:r>
    </w:p>
    <w:p w14:paraId="12D8C898">
      <w:pPr>
        <w:tabs>
          <w:tab w:val="left" w:pos="1260"/>
        </w:tabs>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五、完全理解最低报价不作为成交的唯一条件，尊重谈判评审小组的评审结论及成交结果。</w:t>
      </w:r>
    </w:p>
    <w:p w14:paraId="21942EAF">
      <w:pPr>
        <w:tabs>
          <w:tab w:val="left" w:pos="1260"/>
        </w:tabs>
        <w:spacing w:line="440" w:lineRule="exact"/>
        <w:ind w:firstLine="480" w:firstLineChars="200"/>
        <w:rPr>
          <w:rFonts w:hint="eastAsia" w:ascii="宋体" w:hAnsi="宋体" w:cs="宋体"/>
          <w:sz w:val="24"/>
        </w:rPr>
      </w:pPr>
      <w:r>
        <w:rPr>
          <w:rFonts w:hint="eastAsia" w:ascii="宋体" w:hAnsi="宋体" w:cs="宋体"/>
          <w:sz w:val="24"/>
        </w:rPr>
        <w:t>六、保证所有提供的谈判响应文件内容是真实的、合法的；且对其负法律责任。</w:t>
      </w:r>
    </w:p>
    <w:p w14:paraId="4CCFC3A5">
      <w:pPr>
        <w:tabs>
          <w:tab w:val="left" w:pos="1260"/>
        </w:tabs>
        <w:spacing w:line="440" w:lineRule="exact"/>
        <w:ind w:firstLine="480" w:firstLineChars="200"/>
        <w:rPr>
          <w:rFonts w:hint="eastAsia" w:ascii="宋体" w:hAnsi="宋体" w:cs="宋体"/>
          <w:sz w:val="24"/>
        </w:rPr>
      </w:pPr>
      <w:r>
        <w:rPr>
          <w:rFonts w:hint="eastAsia" w:ascii="宋体" w:hAnsi="宋体" w:cs="宋体"/>
          <w:sz w:val="24"/>
        </w:rPr>
        <w:t>七、如若成交，我们将根据竞争性谈判文件的要求和谈判响应文件的承诺签署采购合同，并履行相关的责任和义务。</w:t>
      </w:r>
    </w:p>
    <w:p w14:paraId="59916323">
      <w:pPr>
        <w:tabs>
          <w:tab w:val="left" w:pos="1260"/>
        </w:tabs>
        <w:spacing w:line="440" w:lineRule="exact"/>
        <w:ind w:firstLine="480" w:firstLineChars="200"/>
        <w:rPr>
          <w:rFonts w:hint="eastAsia" w:ascii="宋体" w:hAnsi="宋体" w:cs="宋体"/>
          <w:sz w:val="24"/>
        </w:rPr>
      </w:pPr>
      <w:r>
        <w:rPr>
          <w:rFonts w:hint="eastAsia" w:ascii="宋体" w:hAnsi="宋体" w:cs="宋体"/>
          <w:sz w:val="24"/>
        </w:rPr>
        <w:t>八、本谈判响应文件自谈判报价之日计算有效期为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none"/>
          <w:lang w:val="en-US" w:eastAsia="zh-CN"/>
        </w:rPr>
        <w:t>日历天</w:t>
      </w:r>
      <w:r>
        <w:rPr>
          <w:rFonts w:hint="eastAsia" w:ascii="宋体" w:hAnsi="宋体" w:cs="宋体"/>
          <w:sz w:val="24"/>
          <w:lang w:val="en-US" w:eastAsia="zh-CN"/>
        </w:rPr>
        <w:t xml:space="preserve"> </w:t>
      </w:r>
      <w:r>
        <w:rPr>
          <w:rFonts w:hint="eastAsia" w:ascii="宋体" w:hAnsi="宋体" w:cs="宋体"/>
          <w:sz w:val="24"/>
        </w:rPr>
        <w:t>。</w:t>
      </w:r>
    </w:p>
    <w:p w14:paraId="39951985">
      <w:pPr>
        <w:tabs>
          <w:tab w:val="left" w:pos="1260"/>
        </w:tabs>
        <w:spacing w:line="440" w:lineRule="exact"/>
        <w:ind w:firstLine="480" w:firstLineChars="200"/>
        <w:rPr>
          <w:rFonts w:hint="eastAsia" w:ascii="宋体" w:hAnsi="宋体" w:cs="宋体"/>
          <w:sz w:val="24"/>
        </w:rPr>
      </w:pPr>
      <w:r>
        <w:rPr>
          <w:rFonts w:hint="eastAsia" w:ascii="宋体" w:hAnsi="宋体" w:cs="宋体"/>
          <w:sz w:val="24"/>
        </w:rPr>
        <w:t>九、与本谈判响应有关的一切往来通讯为：</w:t>
      </w:r>
    </w:p>
    <w:p w14:paraId="2800DB0F">
      <w:pPr>
        <w:spacing w:line="440" w:lineRule="exact"/>
        <w:ind w:left="525"/>
        <w:rPr>
          <w:rFonts w:hint="eastAsia" w:ascii="宋体" w:hAnsi="宋体" w:cs="宋体"/>
          <w:sz w:val="24"/>
        </w:rPr>
      </w:pPr>
      <w:r>
        <w:rPr>
          <w:rFonts w:hint="eastAsia" w:ascii="宋体" w:hAnsi="宋体" w:cs="宋体"/>
          <w:sz w:val="24"/>
        </w:rPr>
        <w:t>联系地址：</w:t>
      </w:r>
    </w:p>
    <w:p w14:paraId="43E09CD3">
      <w:pPr>
        <w:spacing w:line="440" w:lineRule="exact"/>
        <w:ind w:left="525"/>
        <w:rPr>
          <w:rFonts w:hint="eastAsia" w:ascii="宋体" w:hAnsi="宋体" w:cs="宋体"/>
          <w:sz w:val="24"/>
        </w:rPr>
      </w:pPr>
      <w:r>
        <w:rPr>
          <w:rFonts w:hint="eastAsia" w:ascii="宋体" w:hAnsi="宋体" w:cs="宋体"/>
          <w:sz w:val="24"/>
        </w:rPr>
        <w:t>邮政编码：</w:t>
      </w:r>
    </w:p>
    <w:p w14:paraId="1AED2458">
      <w:pPr>
        <w:spacing w:line="440" w:lineRule="exact"/>
        <w:ind w:left="525"/>
        <w:rPr>
          <w:rFonts w:hint="eastAsia" w:ascii="宋体" w:hAnsi="宋体" w:cs="宋体"/>
          <w:sz w:val="24"/>
        </w:rPr>
      </w:pPr>
      <w:r>
        <w:rPr>
          <w:rFonts w:hint="eastAsia" w:ascii="宋体" w:hAnsi="宋体" w:cs="宋体"/>
          <w:sz w:val="24"/>
        </w:rPr>
        <w:t>电话：</w:t>
      </w:r>
    </w:p>
    <w:p w14:paraId="169807B5">
      <w:pPr>
        <w:spacing w:line="440" w:lineRule="exact"/>
        <w:ind w:left="525"/>
        <w:rPr>
          <w:rFonts w:hint="eastAsia" w:ascii="宋体" w:hAnsi="宋体" w:cs="宋体"/>
          <w:sz w:val="24"/>
        </w:rPr>
      </w:pPr>
      <w:r>
        <w:rPr>
          <w:rFonts w:hint="eastAsia" w:ascii="宋体" w:hAnsi="宋体" w:cs="宋体"/>
          <w:sz w:val="24"/>
        </w:rPr>
        <w:t>传真：</w:t>
      </w:r>
    </w:p>
    <w:p w14:paraId="616C6605">
      <w:pPr>
        <w:spacing w:line="440" w:lineRule="exact"/>
        <w:ind w:left="525"/>
        <w:rPr>
          <w:rFonts w:hint="eastAsia" w:ascii="宋体" w:hAnsi="宋体" w:cs="宋体"/>
          <w:sz w:val="24"/>
        </w:rPr>
      </w:pPr>
      <w:r>
        <w:rPr>
          <w:rFonts w:hint="eastAsia" w:ascii="宋体" w:hAnsi="宋体" w:cs="宋体"/>
          <w:sz w:val="24"/>
        </w:rPr>
        <w:t>供应商：（名称及公章）</w:t>
      </w:r>
    </w:p>
    <w:p w14:paraId="1692C1A9">
      <w:pPr>
        <w:spacing w:line="440" w:lineRule="exact"/>
        <w:ind w:left="525"/>
        <w:rPr>
          <w:rFonts w:hint="eastAsia" w:ascii="宋体" w:hAnsi="宋体" w:cs="宋体"/>
          <w:sz w:val="24"/>
        </w:rPr>
      </w:pPr>
      <w:r>
        <w:rPr>
          <w:rFonts w:hint="eastAsia" w:ascii="宋体" w:hAnsi="宋体" w:cs="宋体"/>
          <w:sz w:val="24"/>
        </w:rPr>
        <w:t>法定代表人或被授权代表：        （签字或盖章）</w:t>
      </w:r>
    </w:p>
    <w:p w14:paraId="5CCB95C3">
      <w:pPr>
        <w:spacing w:line="440" w:lineRule="exact"/>
        <w:ind w:left="525"/>
        <w:rPr>
          <w:rFonts w:hint="eastAsia" w:ascii="宋体" w:hAnsi="宋体" w:cs="宋体"/>
          <w:sz w:val="24"/>
        </w:rPr>
        <w:sectPr>
          <w:footerReference r:id="rId7" w:type="default"/>
          <w:pgSz w:w="11906" w:h="16838"/>
          <w:pgMar w:top="1440" w:right="1797" w:bottom="1440" w:left="1797" w:header="851" w:footer="992" w:gutter="0"/>
          <w:pgNumType w:start="1"/>
          <w:cols w:space="0" w:num="1"/>
        </w:sectPr>
      </w:pPr>
      <w:r>
        <w:rPr>
          <w:rFonts w:hint="eastAsia" w:ascii="宋体" w:hAnsi="宋体" w:cs="宋体"/>
          <w:sz w:val="24"/>
        </w:rPr>
        <w:t>谈判时间：    年  月  日</w:t>
      </w:r>
    </w:p>
    <w:p w14:paraId="61EE783D">
      <w:pPr>
        <w:tabs>
          <w:tab w:val="left" w:pos="1260"/>
        </w:tabs>
        <w:spacing w:line="440" w:lineRule="exact"/>
        <w:jc w:val="center"/>
        <w:rPr>
          <w:rFonts w:hint="eastAsia" w:ascii="宋体" w:hAnsi="宋体" w:cs="宋体"/>
          <w:bCs/>
          <w:color w:val="auto"/>
          <w:sz w:val="32"/>
          <w:szCs w:val="32"/>
        </w:rPr>
      </w:pPr>
      <w:r>
        <w:rPr>
          <w:rFonts w:hint="eastAsia" w:ascii="宋体" w:hAnsi="宋体" w:cs="宋体"/>
          <w:bCs/>
          <w:color w:val="auto"/>
          <w:sz w:val="32"/>
          <w:szCs w:val="32"/>
        </w:rPr>
        <w:t>第2部分  谈判一览表</w:t>
      </w:r>
    </w:p>
    <w:p w14:paraId="1487B3E6">
      <w:pPr>
        <w:tabs>
          <w:tab w:val="left" w:pos="1260"/>
        </w:tabs>
        <w:spacing w:line="440" w:lineRule="exact"/>
        <w:jc w:val="center"/>
        <w:rPr>
          <w:rFonts w:hint="eastAsia" w:ascii="宋体" w:hAnsi="宋体" w:cs="宋体"/>
          <w:bCs/>
          <w:color w:val="auto"/>
          <w:sz w:val="32"/>
          <w:szCs w:val="32"/>
        </w:rPr>
      </w:pPr>
    </w:p>
    <w:p w14:paraId="350D3C12">
      <w:pPr>
        <w:spacing w:line="440" w:lineRule="exact"/>
        <w:jc w:val="center"/>
        <w:rPr>
          <w:rFonts w:hint="eastAsia" w:ascii="宋体" w:hAnsi="宋体" w:cs="宋体"/>
          <w:color w:val="auto"/>
          <w:sz w:val="32"/>
          <w:szCs w:val="32"/>
        </w:rPr>
      </w:pPr>
      <w:r>
        <w:rPr>
          <w:rFonts w:hint="eastAsia" w:ascii="宋体" w:hAnsi="宋体" w:cs="宋体"/>
          <w:color w:val="auto"/>
          <w:sz w:val="32"/>
          <w:szCs w:val="32"/>
        </w:rPr>
        <w:t>竞争性谈判首次报价表</w:t>
      </w:r>
    </w:p>
    <w:p w14:paraId="57C65D3F">
      <w:pPr>
        <w:spacing w:line="440" w:lineRule="exact"/>
        <w:ind w:firstLine="360" w:firstLineChars="150"/>
        <w:rPr>
          <w:rFonts w:hint="eastAsia" w:ascii="宋体" w:hAnsi="宋体" w:eastAsia="宋体" w:cs="宋体"/>
          <w:sz w:val="24"/>
          <w:lang w:eastAsia="zh-CN"/>
        </w:rPr>
      </w:pPr>
      <w:r>
        <w:rPr>
          <w:rFonts w:hint="eastAsia" w:ascii="宋体" w:hAnsi="宋体" w:cs="宋体"/>
          <w:sz w:val="24"/>
        </w:rPr>
        <w:t>项目编号：</w:t>
      </w:r>
      <w:r>
        <w:rPr>
          <w:rFonts w:hint="eastAsia" w:ascii="宋体" w:hAnsi="宋体" w:cs="宋体"/>
          <w:sz w:val="24"/>
          <w:lang w:eastAsia="zh-CN"/>
        </w:rPr>
        <w:t>BRZ-2026-03907</w:t>
      </w:r>
      <w:r>
        <w:rPr>
          <w:rFonts w:hint="eastAsia" w:ascii="宋体" w:hAnsi="宋体" w:cs="宋体"/>
          <w:sz w:val="24"/>
        </w:rPr>
        <w:t xml:space="preserve">                                                                       </w:t>
      </w:r>
      <w:r>
        <w:rPr>
          <w:rFonts w:hint="eastAsia" w:ascii="宋体" w:hAnsi="宋体" w:cs="宋体"/>
          <w:sz w:val="24"/>
          <w:highlight w:val="none"/>
        </w:rPr>
        <w:t xml:space="preserve">   报</w:t>
      </w:r>
      <w:r>
        <w:rPr>
          <w:rFonts w:hint="eastAsia" w:ascii="宋体" w:hAnsi="宋体" w:cs="宋体"/>
          <w:color w:val="auto"/>
          <w:sz w:val="24"/>
          <w:highlight w:val="none"/>
        </w:rPr>
        <w:t>价：</w:t>
      </w:r>
      <w:r>
        <w:rPr>
          <w:rFonts w:hint="eastAsia" w:ascii="宋体" w:hAnsi="宋体" w:cs="宋体"/>
          <w:color w:val="auto"/>
          <w:sz w:val="24"/>
          <w:highlight w:val="none"/>
          <w:lang w:val="en-US" w:eastAsia="zh-CN"/>
        </w:rPr>
        <w:t xml:space="preserve"> 元</w:t>
      </w:r>
    </w:p>
    <w:tbl>
      <w:tblPr>
        <w:tblStyle w:val="21"/>
        <w:tblW w:w="0" w:type="auto"/>
        <w:tblInd w:w="250" w:type="dxa"/>
        <w:tblLayout w:type="autofit"/>
        <w:tblCellMar>
          <w:top w:w="0" w:type="dxa"/>
          <w:left w:w="108" w:type="dxa"/>
          <w:bottom w:w="0" w:type="dxa"/>
          <w:right w:w="108" w:type="dxa"/>
        </w:tblCellMar>
      </w:tblPr>
      <w:tblGrid>
        <w:gridCol w:w="1129"/>
        <w:gridCol w:w="5528"/>
        <w:gridCol w:w="2692"/>
        <w:gridCol w:w="2549"/>
        <w:gridCol w:w="1810"/>
      </w:tblGrid>
      <w:tr w14:paraId="6342E429">
        <w:tblPrEx>
          <w:tblCellMar>
            <w:top w:w="0" w:type="dxa"/>
            <w:left w:w="108" w:type="dxa"/>
            <w:bottom w:w="0" w:type="dxa"/>
            <w:right w:w="108" w:type="dxa"/>
          </w:tblCellMar>
        </w:tblPrEx>
        <w:trPr>
          <w:trHeight w:val="997" w:hRule="atLeast"/>
        </w:trPr>
        <w:tc>
          <w:tcPr>
            <w:tcW w:w="1130" w:type="dxa"/>
            <w:tcBorders>
              <w:top w:val="single" w:color="auto" w:sz="4" w:space="0"/>
              <w:left w:val="single" w:color="auto" w:sz="4" w:space="0"/>
              <w:bottom w:val="single" w:color="auto" w:sz="4" w:space="0"/>
              <w:right w:val="single" w:color="auto" w:sz="4" w:space="0"/>
            </w:tcBorders>
            <w:vAlign w:val="center"/>
          </w:tcPr>
          <w:p w14:paraId="6FF42A80">
            <w:pPr>
              <w:spacing w:before="100" w:beforeAutospacing="1" w:after="100" w:afterAutospacing="1" w:line="440" w:lineRule="exact"/>
              <w:jc w:val="center"/>
              <w:rPr>
                <w:rFonts w:hint="eastAsia" w:ascii="宋体" w:hAnsi="宋体" w:cs="宋体"/>
                <w:sz w:val="24"/>
              </w:rPr>
            </w:pPr>
            <w:r>
              <w:rPr>
                <w:rFonts w:hint="eastAsia" w:ascii="宋体" w:hAnsi="宋体" w:cs="宋体"/>
                <w:sz w:val="24"/>
              </w:rPr>
              <w:t>序号</w:t>
            </w:r>
          </w:p>
        </w:tc>
        <w:tc>
          <w:tcPr>
            <w:tcW w:w="5532" w:type="dxa"/>
            <w:tcBorders>
              <w:top w:val="single" w:color="auto" w:sz="4" w:space="0"/>
              <w:left w:val="single" w:color="auto" w:sz="4" w:space="0"/>
              <w:bottom w:val="single" w:color="auto" w:sz="4" w:space="0"/>
              <w:right w:val="single" w:color="auto" w:sz="4" w:space="0"/>
            </w:tcBorders>
            <w:vAlign w:val="center"/>
          </w:tcPr>
          <w:p w14:paraId="050F70EE">
            <w:pPr>
              <w:spacing w:before="100" w:beforeAutospacing="1" w:after="100" w:afterAutospacing="1" w:line="440" w:lineRule="exact"/>
              <w:jc w:val="center"/>
              <w:rPr>
                <w:rFonts w:hint="eastAsia" w:ascii="宋体" w:hAnsi="宋体" w:cs="宋体"/>
                <w:sz w:val="24"/>
              </w:rPr>
            </w:pPr>
            <w:r>
              <w:rPr>
                <w:rFonts w:hint="eastAsia" w:ascii="宋体" w:hAnsi="宋体" w:cs="宋体"/>
                <w:sz w:val="24"/>
              </w:rPr>
              <w:t>项目名称</w:t>
            </w:r>
          </w:p>
        </w:tc>
        <w:tc>
          <w:tcPr>
            <w:tcW w:w="2694" w:type="dxa"/>
            <w:tcBorders>
              <w:top w:val="single" w:color="auto" w:sz="4" w:space="0"/>
              <w:left w:val="single" w:color="auto" w:sz="4" w:space="0"/>
              <w:bottom w:val="single" w:color="auto" w:sz="4" w:space="0"/>
              <w:right w:val="single" w:color="auto" w:sz="4" w:space="0"/>
            </w:tcBorders>
            <w:vAlign w:val="center"/>
          </w:tcPr>
          <w:p w14:paraId="3C6C1AD3">
            <w:pPr>
              <w:spacing w:before="100" w:beforeAutospacing="1" w:after="100" w:afterAutospacing="1" w:line="440" w:lineRule="exact"/>
              <w:jc w:val="center"/>
              <w:rPr>
                <w:rFonts w:hint="eastAsia" w:ascii="宋体" w:hAnsi="宋体" w:eastAsia="宋体" w:cs="宋体"/>
                <w:sz w:val="24"/>
                <w:lang w:eastAsia="zh-CN"/>
              </w:rPr>
            </w:pPr>
            <w:r>
              <w:rPr>
                <w:rFonts w:hint="eastAsia" w:ascii="宋体" w:hAnsi="宋体" w:cs="宋体"/>
                <w:sz w:val="24"/>
                <w:lang w:val="en-US" w:eastAsia="zh-CN"/>
              </w:rPr>
              <w:t>服务周期</w:t>
            </w:r>
          </w:p>
        </w:tc>
        <w:tc>
          <w:tcPr>
            <w:tcW w:w="2551" w:type="dxa"/>
            <w:tcBorders>
              <w:top w:val="single" w:color="auto" w:sz="4" w:space="0"/>
              <w:left w:val="single" w:color="auto" w:sz="4" w:space="0"/>
              <w:bottom w:val="single" w:color="auto" w:sz="4" w:space="0"/>
              <w:right w:val="single" w:color="auto" w:sz="4" w:space="0"/>
            </w:tcBorders>
            <w:vAlign w:val="center"/>
          </w:tcPr>
          <w:p w14:paraId="1A4DEB9E">
            <w:pPr>
              <w:spacing w:before="100" w:beforeAutospacing="1" w:after="100" w:afterAutospacing="1" w:line="440" w:lineRule="exac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质量</w:t>
            </w:r>
          </w:p>
        </w:tc>
        <w:tc>
          <w:tcPr>
            <w:tcW w:w="1811" w:type="dxa"/>
            <w:tcBorders>
              <w:top w:val="single" w:color="auto" w:sz="4" w:space="0"/>
              <w:left w:val="single" w:color="auto" w:sz="4" w:space="0"/>
              <w:bottom w:val="single" w:color="auto" w:sz="4" w:space="0"/>
              <w:right w:val="single" w:color="auto" w:sz="4" w:space="0"/>
            </w:tcBorders>
            <w:vAlign w:val="center"/>
          </w:tcPr>
          <w:p w14:paraId="3A54D382">
            <w:pPr>
              <w:spacing w:before="100" w:beforeAutospacing="1" w:after="100" w:afterAutospacing="1" w:line="440" w:lineRule="exact"/>
              <w:jc w:val="center"/>
              <w:rPr>
                <w:rFonts w:hint="eastAsia" w:ascii="宋体" w:hAnsi="宋体" w:cs="宋体"/>
                <w:sz w:val="24"/>
              </w:rPr>
            </w:pPr>
            <w:r>
              <w:rPr>
                <w:rFonts w:hint="eastAsia" w:ascii="宋体" w:hAnsi="宋体" w:cs="宋体"/>
                <w:sz w:val="24"/>
              </w:rPr>
              <w:t>备注</w:t>
            </w:r>
          </w:p>
        </w:tc>
      </w:tr>
      <w:tr w14:paraId="6C2504B5">
        <w:tblPrEx>
          <w:tblCellMar>
            <w:top w:w="0" w:type="dxa"/>
            <w:left w:w="108" w:type="dxa"/>
            <w:bottom w:w="0" w:type="dxa"/>
            <w:right w:w="108" w:type="dxa"/>
          </w:tblCellMar>
        </w:tblPrEx>
        <w:trPr>
          <w:trHeight w:val="997" w:hRule="atLeast"/>
        </w:trPr>
        <w:tc>
          <w:tcPr>
            <w:tcW w:w="1130" w:type="dxa"/>
            <w:tcBorders>
              <w:top w:val="single" w:color="auto" w:sz="4" w:space="0"/>
              <w:left w:val="single" w:color="auto" w:sz="4" w:space="0"/>
              <w:bottom w:val="single" w:color="auto" w:sz="4" w:space="0"/>
              <w:right w:val="single" w:color="auto" w:sz="4" w:space="0"/>
            </w:tcBorders>
            <w:vAlign w:val="center"/>
          </w:tcPr>
          <w:p w14:paraId="1837F31B">
            <w:pPr>
              <w:spacing w:line="440" w:lineRule="exact"/>
              <w:jc w:val="center"/>
              <w:rPr>
                <w:rFonts w:hint="eastAsia" w:ascii="宋体" w:hAnsi="宋体" w:cs="宋体"/>
                <w:sz w:val="24"/>
              </w:rPr>
            </w:pPr>
            <w:r>
              <w:rPr>
                <w:rFonts w:hint="eastAsia" w:ascii="宋体" w:hAnsi="宋体" w:cs="宋体"/>
                <w:sz w:val="24"/>
              </w:rPr>
              <w:t>1</w:t>
            </w:r>
          </w:p>
        </w:tc>
        <w:tc>
          <w:tcPr>
            <w:tcW w:w="5532" w:type="dxa"/>
            <w:tcBorders>
              <w:top w:val="single" w:color="auto" w:sz="4" w:space="0"/>
              <w:left w:val="single" w:color="auto" w:sz="4" w:space="0"/>
              <w:bottom w:val="single" w:color="auto" w:sz="4" w:space="0"/>
              <w:right w:val="single" w:color="auto" w:sz="4" w:space="0"/>
            </w:tcBorders>
            <w:vAlign w:val="center"/>
          </w:tcPr>
          <w:p w14:paraId="3576101A">
            <w:pPr>
              <w:spacing w:line="440" w:lineRule="exact"/>
              <w:jc w:val="center"/>
              <w:rPr>
                <w:rFonts w:hint="eastAsia" w:ascii="宋体" w:hAnsi="宋体" w:eastAsia="宋体" w:cs="宋体"/>
                <w:sz w:val="24"/>
                <w:lang w:eastAsia="zh-CN"/>
              </w:rPr>
            </w:pPr>
            <w:r>
              <w:rPr>
                <w:rFonts w:hint="eastAsia" w:ascii="宋体" w:hAnsi="宋体" w:cs="宋体"/>
                <w:sz w:val="24"/>
                <w:lang w:eastAsia="zh-CN"/>
              </w:rPr>
              <w:t>宝鸡幼儿园食堂大宗食材及原辅材料采购项目</w:t>
            </w:r>
          </w:p>
        </w:tc>
        <w:tc>
          <w:tcPr>
            <w:tcW w:w="2694" w:type="dxa"/>
            <w:tcBorders>
              <w:top w:val="single" w:color="auto" w:sz="4" w:space="0"/>
              <w:left w:val="single" w:color="auto" w:sz="4" w:space="0"/>
              <w:bottom w:val="single" w:color="auto" w:sz="4" w:space="0"/>
              <w:right w:val="single" w:color="auto" w:sz="4" w:space="0"/>
            </w:tcBorders>
            <w:vAlign w:val="center"/>
          </w:tcPr>
          <w:p w14:paraId="0D547F41">
            <w:pPr>
              <w:spacing w:line="440" w:lineRule="exact"/>
              <w:ind w:left="840"/>
              <w:rPr>
                <w:rFonts w:hint="eastAsia" w:ascii="宋体" w:hAnsi="宋体" w:cs="宋体"/>
                <w:sz w:val="24"/>
              </w:rPr>
            </w:pPr>
          </w:p>
        </w:tc>
        <w:tc>
          <w:tcPr>
            <w:tcW w:w="2551" w:type="dxa"/>
            <w:tcBorders>
              <w:top w:val="single" w:color="auto" w:sz="4" w:space="0"/>
              <w:left w:val="single" w:color="auto" w:sz="4" w:space="0"/>
              <w:bottom w:val="single" w:color="auto" w:sz="4" w:space="0"/>
              <w:right w:val="single" w:color="auto" w:sz="4" w:space="0"/>
            </w:tcBorders>
            <w:vAlign w:val="center"/>
          </w:tcPr>
          <w:p w14:paraId="7DA290DD">
            <w:pPr>
              <w:spacing w:line="440" w:lineRule="exact"/>
              <w:ind w:left="840"/>
              <w:rPr>
                <w:rFonts w:hint="eastAsia" w:ascii="宋体" w:hAnsi="宋体" w:cs="宋体"/>
                <w:color w:val="auto"/>
                <w:sz w:val="24"/>
              </w:rPr>
            </w:pPr>
          </w:p>
        </w:tc>
        <w:tc>
          <w:tcPr>
            <w:tcW w:w="1811" w:type="dxa"/>
            <w:tcBorders>
              <w:top w:val="single" w:color="auto" w:sz="4" w:space="0"/>
              <w:left w:val="single" w:color="auto" w:sz="4" w:space="0"/>
              <w:bottom w:val="single" w:color="auto" w:sz="4" w:space="0"/>
              <w:right w:val="single" w:color="auto" w:sz="4" w:space="0"/>
            </w:tcBorders>
            <w:vAlign w:val="center"/>
          </w:tcPr>
          <w:p w14:paraId="609C6D96">
            <w:pPr>
              <w:spacing w:line="440" w:lineRule="exact"/>
              <w:rPr>
                <w:rFonts w:hint="eastAsia" w:ascii="宋体" w:hAnsi="宋体" w:cs="宋体"/>
                <w:sz w:val="24"/>
              </w:rPr>
            </w:pPr>
          </w:p>
        </w:tc>
      </w:tr>
      <w:tr w14:paraId="6A66C543">
        <w:tblPrEx>
          <w:tblCellMar>
            <w:top w:w="0" w:type="dxa"/>
            <w:left w:w="108" w:type="dxa"/>
            <w:bottom w:w="0" w:type="dxa"/>
            <w:right w:w="108" w:type="dxa"/>
          </w:tblCellMar>
        </w:tblPrEx>
        <w:trPr>
          <w:trHeight w:val="1307" w:hRule="atLeast"/>
        </w:trPr>
        <w:tc>
          <w:tcPr>
            <w:tcW w:w="6662" w:type="dxa"/>
            <w:gridSpan w:val="2"/>
            <w:tcBorders>
              <w:top w:val="single" w:color="auto" w:sz="4" w:space="0"/>
              <w:left w:val="single" w:color="auto" w:sz="4" w:space="0"/>
              <w:bottom w:val="single" w:color="auto" w:sz="4" w:space="0"/>
              <w:right w:val="single" w:color="auto" w:sz="4" w:space="0"/>
            </w:tcBorders>
            <w:vAlign w:val="center"/>
          </w:tcPr>
          <w:p w14:paraId="63327F33">
            <w:pPr>
              <w:spacing w:line="440" w:lineRule="exact"/>
              <w:rPr>
                <w:rFonts w:hint="eastAsia" w:ascii="宋体" w:hAnsi="宋体" w:cs="宋体"/>
                <w:sz w:val="24"/>
                <w:u w:val="single"/>
              </w:rPr>
            </w:pPr>
            <w:r>
              <w:rPr>
                <w:rFonts w:hint="eastAsia" w:ascii="宋体" w:hAnsi="宋体" w:cs="宋体"/>
                <w:sz w:val="24"/>
              </w:rPr>
              <w:t>报价（大写）：</w:t>
            </w:r>
            <w:r>
              <w:rPr>
                <w:rFonts w:hint="eastAsia" w:ascii="宋体" w:hAnsi="宋体" w:cs="宋体"/>
                <w:sz w:val="24"/>
                <w:u w:val="single"/>
              </w:rPr>
              <w:t xml:space="preserve">                                </w:t>
            </w:r>
          </w:p>
        </w:tc>
        <w:tc>
          <w:tcPr>
            <w:tcW w:w="7056" w:type="dxa"/>
            <w:gridSpan w:val="3"/>
            <w:tcBorders>
              <w:top w:val="single" w:color="auto" w:sz="4" w:space="0"/>
              <w:left w:val="single" w:color="auto" w:sz="4" w:space="0"/>
              <w:bottom w:val="single" w:color="auto" w:sz="4" w:space="0"/>
              <w:right w:val="single" w:color="auto" w:sz="4" w:space="0"/>
            </w:tcBorders>
            <w:vAlign w:val="center"/>
          </w:tcPr>
          <w:p w14:paraId="2346B3A7">
            <w:pPr>
              <w:spacing w:line="440" w:lineRule="exact"/>
              <w:rPr>
                <w:rFonts w:hint="eastAsia" w:ascii="宋体" w:hAnsi="宋体" w:cs="宋体"/>
                <w:sz w:val="24"/>
                <w:u w:val="single"/>
              </w:rPr>
            </w:pPr>
            <w:r>
              <w:rPr>
                <w:rFonts w:hint="eastAsia" w:ascii="宋体" w:hAnsi="宋体" w:cs="宋体"/>
                <w:sz w:val="24"/>
              </w:rPr>
              <w:t>报价 （小写）：￥</w:t>
            </w:r>
            <w:r>
              <w:rPr>
                <w:rFonts w:hint="eastAsia" w:ascii="宋体" w:hAnsi="宋体" w:cs="宋体"/>
                <w:sz w:val="24"/>
                <w:u w:val="single"/>
              </w:rPr>
              <w:t xml:space="preserve">                           </w:t>
            </w:r>
          </w:p>
        </w:tc>
      </w:tr>
    </w:tbl>
    <w:p w14:paraId="41D643E9">
      <w:pPr>
        <w:spacing w:line="440" w:lineRule="exact"/>
        <w:rPr>
          <w:rFonts w:hint="eastAsia" w:ascii="宋体" w:hAnsi="宋体" w:cs="宋体"/>
          <w:sz w:val="24"/>
          <w:highlight w:val="none"/>
        </w:rPr>
      </w:pPr>
      <w:r>
        <w:rPr>
          <w:rFonts w:hint="eastAsia" w:ascii="宋体" w:hAnsi="宋体" w:cs="宋体"/>
          <w:sz w:val="24"/>
          <w:highlight w:val="none"/>
        </w:rPr>
        <w:t>供应商：（名称及公章）             法定代表人或被授权代表：（签字）            谈判时间：    年   月   日</w:t>
      </w:r>
    </w:p>
    <w:p w14:paraId="53F82479">
      <w:pPr>
        <w:pStyle w:val="8"/>
        <w:ind w:firstLine="480"/>
        <w:rPr>
          <w:rFonts w:hint="eastAsia" w:ascii="宋体" w:hAnsi="宋体" w:cs="宋体"/>
          <w:color w:val="auto"/>
          <w:sz w:val="24"/>
          <w:highlight w:val="none"/>
        </w:rPr>
      </w:pPr>
    </w:p>
    <w:p w14:paraId="08D7271E">
      <w:pPr>
        <w:keepNext w:val="0"/>
        <w:keepLines w:val="0"/>
        <w:pageBreakBefore w:val="0"/>
        <w:wordWrap/>
        <w:bidi w:val="0"/>
        <w:spacing w:line="240" w:lineRule="auto"/>
        <w:ind w:left="855" w:leftChars="57" w:hanging="735" w:hangingChars="350"/>
        <w:textAlignment w:val="auto"/>
        <w:rPr>
          <w:rFonts w:hint="default" w:ascii="宋体" w:hAnsi="宋体" w:cs="宋体"/>
          <w:color w:val="auto"/>
          <w:szCs w:val="21"/>
          <w:highlight w:val="none"/>
          <w:lang w:val="en-US"/>
        </w:rPr>
      </w:pPr>
      <w:r>
        <w:rPr>
          <w:rFonts w:hint="eastAsia" w:ascii="宋体" w:hAnsi="宋体" w:cs="宋体"/>
          <w:color w:val="auto"/>
          <w:szCs w:val="21"/>
          <w:highlight w:val="none"/>
        </w:rPr>
        <w:t>注：</w:t>
      </w:r>
      <w:r>
        <w:rPr>
          <w:rFonts w:hint="eastAsia" w:ascii="宋体" w:hAnsi="宋体" w:cs="宋体"/>
          <w:b/>
          <w:bCs/>
          <w:color w:val="auto"/>
          <w:szCs w:val="21"/>
          <w:highlight w:val="none"/>
        </w:rPr>
        <w:t>1、</w:t>
      </w:r>
      <w:r>
        <w:rPr>
          <w:rFonts w:hint="eastAsia" w:ascii="宋体" w:hAnsi="宋体" w:cs="宋体"/>
          <w:b/>
          <w:bCs/>
          <w:color w:val="auto"/>
          <w:szCs w:val="21"/>
          <w:highlight w:val="none"/>
          <w:lang w:val="en-US" w:eastAsia="zh-CN"/>
        </w:rPr>
        <w:t>因电子标报价系统设置局限，为便于评审，各供应商以总价形式填写报价大小写（总价=预算金额*折扣率），并在备注栏以“折扣率：</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%”的形式自主填报（如报价填写方式为：“70、80、90 等”）。谈判后，供应商现场使用单位 CA 锁进行最终报价（总价），并作为评审的依据，最终以折扣率（</w:t>
      </w:r>
      <w:r>
        <w:rPr>
          <w:rFonts w:hint="eastAsia" w:ascii="宋体" w:hAnsi="宋体" w:cs="宋体"/>
          <w:b/>
          <w:bCs/>
          <w:color w:val="auto"/>
          <w:szCs w:val="21"/>
          <w:highlight w:val="none"/>
          <w:lang w:val="en-US" w:eastAsia="zh-CN"/>
        </w:rPr>
        <w:t>折扣率=最终报价/预算金额*100</w:t>
      </w:r>
      <w:r>
        <w:rPr>
          <w:rFonts w:hint="eastAsia" w:ascii="宋体" w:hAnsi="宋体" w:cs="宋体"/>
          <w:b/>
          <w:bCs/>
          <w:color w:val="auto"/>
          <w:szCs w:val="21"/>
          <w:highlight w:val="none"/>
          <w:lang w:val="en-US" w:eastAsia="zh-CN"/>
        </w:rPr>
        <w:t>）做为中标依据，并以折扣率签订</w:t>
      </w:r>
      <w:r>
        <w:rPr>
          <w:rFonts w:hint="eastAsia" w:ascii="宋体" w:hAnsi="宋体" w:cs="宋体"/>
          <w:b/>
          <w:bCs/>
          <w:color w:val="auto"/>
          <w:szCs w:val="21"/>
          <w:highlight w:val="none"/>
          <w:lang w:val="en-US" w:eastAsia="zh-CN"/>
        </w:rPr>
        <w:t>合同。</w:t>
      </w:r>
    </w:p>
    <w:p w14:paraId="055D8559">
      <w:pPr>
        <w:keepNext w:val="0"/>
        <w:keepLines w:val="0"/>
        <w:pageBreakBefore w:val="0"/>
        <w:wordWrap/>
        <w:bidi w:val="0"/>
        <w:spacing w:line="240" w:lineRule="auto"/>
        <w:ind w:left="850" w:leftChars="255" w:hanging="315" w:hangingChars="150"/>
        <w:textAlignment w:val="auto"/>
        <w:rPr>
          <w:rFonts w:ascii="宋体" w:hAnsi="宋体" w:cs="宋体"/>
          <w:color w:val="auto"/>
          <w:szCs w:val="21"/>
        </w:rPr>
      </w:pPr>
      <w:r>
        <w:rPr>
          <w:rFonts w:hint="eastAsia" w:ascii="宋体" w:hAnsi="宋体"/>
          <w:color w:val="auto"/>
          <w:szCs w:val="21"/>
          <w:highlight w:val="none"/>
          <w:lang w:val="en-US" w:eastAsia="zh-CN"/>
        </w:rPr>
        <w:t>2、</w:t>
      </w:r>
      <w:r>
        <w:rPr>
          <w:rFonts w:hint="eastAsia" w:ascii="宋体" w:hAnsi="宋体"/>
          <w:color w:val="auto"/>
          <w:szCs w:val="21"/>
          <w:highlight w:val="none"/>
        </w:rPr>
        <w:t>首次报价表随谈判响应文件一起递交，以便谈判时使用，其内容和格式应与谈判文件中的首</w:t>
      </w:r>
      <w:r>
        <w:rPr>
          <w:rFonts w:hint="eastAsia" w:ascii="宋体" w:hAnsi="宋体"/>
          <w:color w:val="auto"/>
          <w:szCs w:val="21"/>
        </w:rPr>
        <w:t>次报价表一致。若表中的项目内容确需变动，可在“备注”栏中写</w:t>
      </w:r>
      <w:r>
        <w:rPr>
          <w:rFonts w:hint="eastAsia" w:ascii="宋体" w:hAnsi="宋体" w:cs="宋体"/>
          <w:color w:val="auto"/>
          <w:szCs w:val="21"/>
        </w:rPr>
        <w:t>。</w:t>
      </w:r>
    </w:p>
    <w:p w14:paraId="15A39986">
      <w:pPr>
        <w:keepNext w:val="0"/>
        <w:keepLines w:val="0"/>
        <w:pageBreakBefore w:val="0"/>
        <w:wordWrap/>
        <w:bidi w:val="0"/>
        <w:spacing w:line="240" w:lineRule="auto"/>
        <w:ind w:firstLine="525" w:firstLineChars="250"/>
        <w:textAlignment w:val="auto"/>
        <w:rPr>
          <w:rFonts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rPr>
        <w:t>、所有报价保留小数点后两位，第三位按四舍五入计。</w:t>
      </w:r>
    </w:p>
    <w:p w14:paraId="6190CE38">
      <w:pPr>
        <w:pStyle w:val="11"/>
        <w:keepNext w:val="0"/>
        <w:keepLines w:val="0"/>
        <w:pageBreakBefore w:val="0"/>
        <w:wordWrap/>
        <w:bidi w:val="0"/>
        <w:spacing w:line="240" w:lineRule="auto"/>
        <w:ind w:firstLine="525" w:firstLineChars="250"/>
        <w:textAlignment w:val="auto"/>
        <w:rPr>
          <w:rFonts w:hAnsi="宋体" w:cs="宋体"/>
          <w:color w:val="auto"/>
          <w:kern w:val="2"/>
          <w:sz w:val="21"/>
          <w:szCs w:val="21"/>
        </w:rPr>
      </w:pPr>
      <w:r>
        <w:rPr>
          <w:rFonts w:hint="eastAsia" w:hAnsi="宋体" w:cs="宋体"/>
          <w:color w:val="auto"/>
          <w:kern w:val="2"/>
          <w:sz w:val="21"/>
          <w:szCs w:val="21"/>
          <w:lang w:val="en-US" w:eastAsia="zh-CN"/>
        </w:rPr>
        <w:t>4</w:t>
      </w:r>
      <w:r>
        <w:rPr>
          <w:rFonts w:hint="eastAsia" w:hAnsi="宋体" w:cs="宋体"/>
          <w:color w:val="auto"/>
          <w:kern w:val="2"/>
          <w:sz w:val="21"/>
          <w:szCs w:val="21"/>
        </w:rPr>
        <w:t>、报价不得超出项目限价。</w:t>
      </w:r>
    </w:p>
    <w:p w14:paraId="1E231CA0">
      <w:pPr>
        <w:pStyle w:val="11"/>
        <w:ind w:firstLine="630" w:firstLineChars="300"/>
        <w:rPr>
          <w:rFonts w:hint="eastAsia" w:hAnsi="宋体" w:cs="宋体"/>
          <w:color w:val="FF0000"/>
          <w:kern w:val="2"/>
          <w:sz w:val="21"/>
          <w:szCs w:val="21"/>
        </w:rPr>
      </w:pPr>
    </w:p>
    <w:p w14:paraId="69D97715">
      <w:pPr>
        <w:pStyle w:val="11"/>
        <w:rPr>
          <w:rFonts w:hint="eastAsia" w:hAnsi="宋体" w:cs="宋体"/>
          <w:kern w:val="2"/>
          <w:sz w:val="21"/>
          <w:szCs w:val="21"/>
        </w:rPr>
        <w:sectPr>
          <w:footerReference r:id="rId8" w:type="default"/>
          <w:pgSz w:w="16838" w:h="11906" w:orient="landscape"/>
          <w:pgMar w:top="1797" w:right="1440" w:bottom="1797" w:left="1440" w:header="851" w:footer="992" w:gutter="0"/>
          <w:cols w:space="0" w:num="1"/>
          <w:docGrid w:linePitch="312" w:charSpace="0"/>
        </w:sectPr>
      </w:pPr>
    </w:p>
    <w:p w14:paraId="30ACD078">
      <w:pPr>
        <w:rPr>
          <w:rFonts w:hint="eastAsia" w:ascii="宋体" w:hAnsi="宋体" w:cs="宋体"/>
          <w:sz w:val="32"/>
          <w:szCs w:val="32"/>
        </w:rPr>
      </w:pPr>
    </w:p>
    <w:p w14:paraId="1E7D1C65">
      <w:pPr>
        <w:spacing w:line="440" w:lineRule="exact"/>
        <w:jc w:val="center"/>
        <w:rPr>
          <w:rFonts w:hint="eastAsia" w:ascii="宋体" w:hAnsi="宋体" w:cs="宋体"/>
          <w:sz w:val="32"/>
          <w:szCs w:val="32"/>
        </w:rPr>
      </w:pPr>
    </w:p>
    <w:p w14:paraId="2C5CDC1D">
      <w:pPr>
        <w:tabs>
          <w:tab w:val="left" w:pos="1260"/>
        </w:tabs>
        <w:spacing w:line="440" w:lineRule="exact"/>
        <w:jc w:val="center"/>
        <w:rPr>
          <w:rFonts w:hint="eastAsia" w:ascii="宋体" w:hAnsi="宋体" w:cs="宋体"/>
          <w:bCs/>
          <w:sz w:val="32"/>
          <w:szCs w:val="32"/>
        </w:rPr>
      </w:pPr>
      <w:r>
        <w:rPr>
          <w:rFonts w:hint="eastAsia" w:ascii="宋体" w:hAnsi="宋体" w:cs="宋体"/>
          <w:bCs/>
          <w:sz w:val="32"/>
          <w:szCs w:val="32"/>
        </w:rPr>
        <w:t>第3部分  谈判保证金缴纳凭证</w:t>
      </w:r>
    </w:p>
    <w:p w14:paraId="01750E58">
      <w:pPr>
        <w:pStyle w:val="20"/>
        <w:ind w:firstLine="0" w:firstLineChars="0"/>
        <w:rPr>
          <w:rFonts w:hint="eastAsia" w:ascii="宋体" w:hAnsi="宋体" w:eastAsia="宋体" w:cs="宋体"/>
          <w:sz w:val="32"/>
          <w:szCs w:val="32"/>
        </w:rPr>
      </w:pPr>
    </w:p>
    <w:p w14:paraId="02B3F63A">
      <w:pPr>
        <w:spacing w:line="440" w:lineRule="exact"/>
        <w:jc w:val="center"/>
        <w:rPr>
          <w:rFonts w:hint="eastAsia" w:ascii="宋体" w:hAnsi="宋体" w:cs="宋体"/>
          <w:sz w:val="28"/>
          <w:szCs w:val="28"/>
        </w:rPr>
      </w:pPr>
    </w:p>
    <w:p w14:paraId="4CF9C1A6">
      <w:pPr>
        <w:spacing w:line="440" w:lineRule="exact"/>
        <w:jc w:val="center"/>
        <w:rPr>
          <w:rFonts w:hint="eastAsia" w:ascii="宋体" w:hAnsi="宋体" w:cs="宋体"/>
          <w:sz w:val="24"/>
        </w:rPr>
      </w:pPr>
      <w:r>
        <w:rPr>
          <w:rFonts w:hint="eastAsia" w:ascii="宋体" w:hAnsi="宋体" w:cs="宋体"/>
          <w:sz w:val="24"/>
        </w:rPr>
        <w:t>保证金缴纳凭证或担保机构出具的保函</w:t>
      </w:r>
    </w:p>
    <w:p w14:paraId="2486D396">
      <w:pPr>
        <w:spacing w:line="440" w:lineRule="exact"/>
        <w:jc w:val="center"/>
        <w:rPr>
          <w:rFonts w:hint="eastAsia" w:ascii="宋体" w:hAnsi="宋体" w:cs="宋体"/>
          <w:sz w:val="24"/>
        </w:rPr>
      </w:pPr>
      <w:r>
        <w:rPr>
          <w:rFonts w:hint="eastAsia" w:ascii="宋体" w:hAnsi="宋体" w:cs="宋体"/>
          <w:sz w:val="24"/>
        </w:rPr>
        <w:t>（复印件须加盖供应商公章）</w:t>
      </w:r>
    </w:p>
    <w:p w14:paraId="636FD74A">
      <w:pPr>
        <w:spacing w:line="440" w:lineRule="exact"/>
        <w:jc w:val="center"/>
        <w:rPr>
          <w:rFonts w:hint="eastAsia" w:ascii="宋体" w:hAnsi="宋体" w:cs="宋体"/>
          <w:sz w:val="32"/>
          <w:szCs w:val="32"/>
        </w:rPr>
      </w:pPr>
    </w:p>
    <w:p w14:paraId="54A31BC1">
      <w:pPr>
        <w:spacing w:line="440" w:lineRule="exact"/>
        <w:jc w:val="center"/>
        <w:rPr>
          <w:rFonts w:hint="eastAsia" w:ascii="宋体" w:hAnsi="宋体" w:cs="宋体"/>
          <w:sz w:val="32"/>
          <w:szCs w:val="32"/>
        </w:rPr>
      </w:pPr>
    </w:p>
    <w:p w14:paraId="106CAE35">
      <w:pPr>
        <w:spacing w:line="440" w:lineRule="exact"/>
        <w:jc w:val="center"/>
        <w:rPr>
          <w:rFonts w:hint="eastAsia" w:ascii="宋体" w:hAnsi="宋体" w:cs="宋体"/>
          <w:sz w:val="32"/>
          <w:szCs w:val="32"/>
        </w:rPr>
      </w:pPr>
    </w:p>
    <w:p w14:paraId="3463DABB">
      <w:pPr>
        <w:spacing w:line="440" w:lineRule="exact"/>
        <w:jc w:val="center"/>
        <w:rPr>
          <w:rFonts w:hint="eastAsia" w:ascii="宋体" w:hAnsi="宋体" w:cs="宋体"/>
          <w:sz w:val="32"/>
          <w:szCs w:val="32"/>
        </w:rPr>
      </w:pPr>
    </w:p>
    <w:p w14:paraId="75CB099A">
      <w:pPr>
        <w:spacing w:line="440" w:lineRule="exact"/>
        <w:jc w:val="center"/>
        <w:rPr>
          <w:rFonts w:hint="eastAsia" w:ascii="宋体" w:hAnsi="宋体" w:cs="宋体"/>
          <w:sz w:val="32"/>
          <w:szCs w:val="32"/>
        </w:rPr>
      </w:pPr>
    </w:p>
    <w:p w14:paraId="093C58B4">
      <w:pPr>
        <w:spacing w:line="440" w:lineRule="exact"/>
        <w:jc w:val="center"/>
        <w:rPr>
          <w:rFonts w:hint="eastAsia" w:ascii="宋体" w:hAnsi="宋体" w:cs="宋体"/>
          <w:sz w:val="32"/>
          <w:szCs w:val="32"/>
        </w:rPr>
      </w:pPr>
    </w:p>
    <w:p w14:paraId="6B239953">
      <w:pPr>
        <w:spacing w:line="440" w:lineRule="exact"/>
        <w:jc w:val="center"/>
        <w:rPr>
          <w:rFonts w:hint="eastAsia" w:ascii="宋体" w:hAnsi="宋体" w:cs="宋体"/>
          <w:sz w:val="32"/>
          <w:szCs w:val="32"/>
        </w:rPr>
      </w:pPr>
    </w:p>
    <w:p w14:paraId="4FBDFE3C">
      <w:pPr>
        <w:spacing w:line="440" w:lineRule="exact"/>
        <w:jc w:val="center"/>
        <w:rPr>
          <w:rFonts w:hint="eastAsia" w:ascii="宋体" w:hAnsi="宋体" w:cs="宋体"/>
          <w:sz w:val="32"/>
          <w:szCs w:val="32"/>
        </w:rPr>
      </w:pPr>
    </w:p>
    <w:p w14:paraId="46CF3204">
      <w:pPr>
        <w:spacing w:line="440" w:lineRule="exact"/>
        <w:jc w:val="center"/>
        <w:rPr>
          <w:rFonts w:hint="eastAsia" w:ascii="宋体" w:hAnsi="宋体" w:cs="宋体"/>
          <w:sz w:val="32"/>
          <w:szCs w:val="32"/>
        </w:rPr>
      </w:pPr>
    </w:p>
    <w:p w14:paraId="15BEA4B7">
      <w:pPr>
        <w:spacing w:line="440" w:lineRule="exact"/>
        <w:jc w:val="center"/>
        <w:rPr>
          <w:rFonts w:hint="eastAsia" w:ascii="宋体" w:hAnsi="宋体" w:cs="宋体"/>
          <w:sz w:val="32"/>
          <w:szCs w:val="32"/>
        </w:rPr>
      </w:pPr>
    </w:p>
    <w:p w14:paraId="4DC1AB1D">
      <w:pPr>
        <w:spacing w:line="440" w:lineRule="exact"/>
        <w:jc w:val="center"/>
        <w:rPr>
          <w:rFonts w:hint="eastAsia" w:ascii="宋体" w:hAnsi="宋体" w:cs="宋体"/>
          <w:sz w:val="32"/>
          <w:szCs w:val="32"/>
        </w:rPr>
      </w:pPr>
    </w:p>
    <w:p w14:paraId="19CE5EF0">
      <w:pPr>
        <w:spacing w:line="440" w:lineRule="exact"/>
        <w:jc w:val="center"/>
        <w:rPr>
          <w:rFonts w:hint="eastAsia" w:ascii="宋体" w:hAnsi="宋体" w:cs="宋体"/>
          <w:sz w:val="32"/>
          <w:szCs w:val="32"/>
        </w:rPr>
      </w:pPr>
    </w:p>
    <w:p w14:paraId="1D1CEA24">
      <w:pPr>
        <w:spacing w:line="440" w:lineRule="exact"/>
        <w:jc w:val="center"/>
        <w:rPr>
          <w:rFonts w:hint="eastAsia" w:ascii="宋体" w:hAnsi="宋体" w:cs="宋体"/>
          <w:sz w:val="32"/>
          <w:szCs w:val="32"/>
        </w:rPr>
      </w:pPr>
    </w:p>
    <w:p w14:paraId="794F2F75">
      <w:pPr>
        <w:spacing w:line="440" w:lineRule="exact"/>
        <w:jc w:val="center"/>
        <w:rPr>
          <w:rFonts w:hint="eastAsia" w:ascii="宋体" w:hAnsi="宋体" w:cs="宋体"/>
          <w:sz w:val="32"/>
          <w:szCs w:val="32"/>
        </w:rPr>
      </w:pPr>
    </w:p>
    <w:p w14:paraId="6DDC872C">
      <w:pPr>
        <w:spacing w:line="440" w:lineRule="exact"/>
        <w:jc w:val="center"/>
        <w:rPr>
          <w:rFonts w:hint="eastAsia" w:ascii="宋体" w:hAnsi="宋体" w:cs="宋体"/>
          <w:sz w:val="32"/>
          <w:szCs w:val="32"/>
        </w:rPr>
      </w:pPr>
    </w:p>
    <w:p w14:paraId="403AA3F0">
      <w:pPr>
        <w:spacing w:line="440" w:lineRule="exact"/>
        <w:jc w:val="center"/>
        <w:rPr>
          <w:rFonts w:hint="eastAsia" w:ascii="宋体" w:hAnsi="宋体" w:cs="宋体"/>
          <w:sz w:val="32"/>
          <w:szCs w:val="32"/>
        </w:rPr>
      </w:pPr>
    </w:p>
    <w:p w14:paraId="24AFF8E5">
      <w:pPr>
        <w:spacing w:line="440" w:lineRule="exact"/>
        <w:jc w:val="center"/>
        <w:rPr>
          <w:rFonts w:hint="eastAsia" w:ascii="宋体" w:hAnsi="宋体" w:cs="宋体"/>
          <w:sz w:val="32"/>
          <w:szCs w:val="32"/>
        </w:rPr>
      </w:pPr>
    </w:p>
    <w:p w14:paraId="0DEC2058">
      <w:pPr>
        <w:spacing w:line="440" w:lineRule="exact"/>
        <w:jc w:val="center"/>
        <w:rPr>
          <w:rFonts w:hint="eastAsia" w:ascii="宋体" w:hAnsi="宋体" w:cs="宋体"/>
          <w:sz w:val="32"/>
          <w:szCs w:val="32"/>
        </w:rPr>
      </w:pPr>
    </w:p>
    <w:p w14:paraId="36A17775">
      <w:pPr>
        <w:spacing w:line="440" w:lineRule="exact"/>
        <w:jc w:val="center"/>
        <w:rPr>
          <w:rFonts w:hint="eastAsia" w:ascii="宋体" w:hAnsi="宋体" w:cs="宋体"/>
          <w:sz w:val="32"/>
          <w:szCs w:val="32"/>
        </w:rPr>
      </w:pPr>
    </w:p>
    <w:p w14:paraId="6B7092C7">
      <w:pPr>
        <w:spacing w:line="440" w:lineRule="exact"/>
        <w:jc w:val="center"/>
        <w:rPr>
          <w:rFonts w:hint="eastAsia" w:ascii="宋体" w:hAnsi="宋体" w:cs="宋体"/>
          <w:sz w:val="32"/>
          <w:szCs w:val="32"/>
        </w:rPr>
      </w:pPr>
    </w:p>
    <w:p w14:paraId="58BBBCE0">
      <w:pPr>
        <w:spacing w:line="440" w:lineRule="exact"/>
        <w:jc w:val="center"/>
        <w:rPr>
          <w:rFonts w:hint="eastAsia" w:ascii="宋体" w:hAnsi="宋体" w:cs="宋体"/>
          <w:sz w:val="32"/>
          <w:szCs w:val="32"/>
        </w:rPr>
      </w:pPr>
    </w:p>
    <w:p w14:paraId="3549BC76">
      <w:pPr>
        <w:spacing w:line="440" w:lineRule="exact"/>
        <w:jc w:val="center"/>
        <w:rPr>
          <w:rFonts w:hint="eastAsia" w:ascii="宋体" w:hAnsi="宋体" w:cs="宋体"/>
          <w:sz w:val="32"/>
          <w:szCs w:val="32"/>
        </w:rPr>
      </w:pPr>
    </w:p>
    <w:p w14:paraId="68CFC199">
      <w:pPr>
        <w:spacing w:line="440" w:lineRule="exact"/>
        <w:jc w:val="center"/>
        <w:rPr>
          <w:rFonts w:hint="eastAsia" w:ascii="宋体" w:hAnsi="宋体" w:cs="宋体"/>
          <w:sz w:val="32"/>
          <w:szCs w:val="32"/>
        </w:rPr>
      </w:pPr>
    </w:p>
    <w:p w14:paraId="0542F668">
      <w:pPr>
        <w:spacing w:line="440" w:lineRule="exact"/>
        <w:rPr>
          <w:rFonts w:hint="eastAsia" w:ascii="宋体" w:hAnsi="宋体" w:cs="宋体"/>
          <w:sz w:val="32"/>
          <w:szCs w:val="32"/>
        </w:rPr>
      </w:pPr>
    </w:p>
    <w:p w14:paraId="5AE1F24B">
      <w:pPr>
        <w:spacing w:line="440" w:lineRule="exact"/>
        <w:jc w:val="center"/>
        <w:rPr>
          <w:rFonts w:hint="eastAsia" w:ascii="宋体" w:hAnsi="宋体" w:cs="宋体"/>
          <w:bCs/>
          <w:color w:val="auto"/>
          <w:sz w:val="32"/>
          <w:szCs w:val="32"/>
        </w:rPr>
      </w:pPr>
    </w:p>
    <w:p w14:paraId="13A081A9">
      <w:pPr>
        <w:keepNext w:val="0"/>
        <w:keepLines w:val="0"/>
        <w:pageBreakBefore w:val="0"/>
        <w:wordWrap/>
        <w:bidi w:val="0"/>
        <w:spacing w:line="440" w:lineRule="exact"/>
        <w:jc w:val="center"/>
        <w:textAlignment w:val="auto"/>
        <w:rPr>
          <w:rFonts w:ascii="黑体" w:hAnsi="宋体" w:eastAsia="黑体"/>
          <w:color w:val="auto"/>
          <w:sz w:val="32"/>
          <w:szCs w:val="32"/>
        </w:rPr>
      </w:pPr>
      <w:r>
        <w:rPr>
          <w:rFonts w:hint="eastAsia" w:ascii="黑体" w:hAnsi="宋体" w:eastAsia="黑体"/>
          <w:color w:val="auto"/>
          <w:sz w:val="32"/>
          <w:szCs w:val="32"/>
        </w:rPr>
        <w:t>第4部分  产品技术、质量及售后方案</w:t>
      </w:r>
    </w:p>
    <w:p w14:paraId="68DBFC3F">
      <w:pPr>
        <w:keepNext w:val="0"/>
        <w:keepLines w:val="0"/>
        <w:pageBreakBefore w:val="0"/>
        <w:wordWrap/>
        <w:bidi w:val="0"/>
        <w:spacing w:line="440" w:lineRule="exact"/>
        <w:jc w:val="center"/>
        <w:textAlignment w:val="auto"/>
        <w:rPr>
          <w:rFonts w:ascii="黑体" w:hAnsi="宋体" w:eastAsia="黑体"/>
          <w:color w:val="auto"/>
          <w:sz w:val="32"/>
          <w:szCs w:val="32"/>
        </w:rPr>
      </w:pPr>
    </w:p>
    <w:p w14:paraId="66967F58">
      <w:pPr>
        <w:keepNext w:val="0"/>
        <w:keepLines w:val="0"/>
        <w:pageBreakBefore w:val="0"/>
        <w:wordWrap/>
        <w:bidi w:val="0"/>
        <w:spacing w:line="480" w:lineRule="auto"/>
        <w:ind w:firstLine="480" w:firstLineChars="200"/>
        <w:textAlignment w:val="auto"/>
        <w:rPr>
          <w:rFonts w:ascii="宋体" w:hAnsi="宋体"/>
          <w:color w:val="auto"/>
          <w:sz w:val="24"/>
        </w:rPr>
      </w:pPr>
      <w:r>
        <w:rPr>
          <w:rFonts w:hint="eastAsia" w:ascii="宋体" w:hAnsi="宋体"/>
          <w:color w:val="auto"/>
          <w:sz w:val="24"/>
        </w:rPr>
        <w:t>供应商参与谈判时应认真详细提交以下内容：</w:t>
      </w:r>
    </w:p>
    <w:p w14:paraId="22E87F28">
      <w:pPr>
        <w:keepNext w:val="0"/>
        <w:keepLines w:val="0"/>
        <w:pageBreakBefore w:val="0"/>
        <w:wordWrap/>
        <w:bidi w:val="0"/>
        <w:spacing w:line="480" w:lineRule="auto"/>
        <w:ind w:firstLine="480" w:firstLineChars="200"/>
        <w:textAlignment w:val="auto"/>
        <w:rPr>
          <w:rFonts w:ascii="宋体" w:hAnsi="宋体"/>
          <w:color w:val="auto"/>
          <w:sz w:val="24"/>
        </w:rPr>
      </w:pPr>
      <w:r>
        <w:rPr>
          <w:rFonts w:hint="eastAsia" w:ascii="宋体" w:hAnsi="宋体"/>
          <w:color w:val="auto"/>
          <w:sz w:val="24"/>
        </w:rPr>
        <w:t>1、产品技术参数及保障措施</w:t>
      </w:r>
    </w:p>
    <w:p w14:paraId="2E8DE7AE">
      <w:pPr>
        <w:keepNext w:val="0"/>
        <w:keepLines w:val="0"/>
        <w:pageBreakBefore w:val="0"/>
        <w:wordWrap/>
        <w:bidi w:val="0"/>
        <w:spacing w:line="480" w:lineRule="auto"/>
        <w:ind w:firstLine="480" w:firstLineChars="200"/>
        <w:textAlignment w:val="auto"/>
        <w:rPr>
          <w:rFonts w:hint="eastAsia" w:ascii="宋体" w:hAnsi="宋体"/>
          <w:color w:val="auto"/>
          <w:sz w:val="24"/>
          <w:lang w:val="en-US" w:eastAsia="zh-CN"/>
        </w:rPr>
      </w:pPr>
      <w:r>
        <w:rPr>
          <w:rFonts w:hint="eastAsia" w:ascii="宋体" w:hAnsi="宋体"/>
          <w:color w:val="auto"/>
          <w:sz w:val="24"/>
          <w:lang w:val="en-US" w:eastAsia="zh-CN"/>
        </w:rPr>
        <w:t>2、产品仓储、人员及配送方案</w:t>
      </w:r>
    </w:p>
    <w:p w14:paraId="74BA9DBF">
      <w:pPr>
        <w:keepNext w:val="0"/>
        <w:keepLines w:val="0"/>
        <w:pageBreakBefore w:val="0"/>
        <w:wordWrap/>
        <w:bidi w:val="0"/>
        <w:spacing w:line="480" w:lineRule="auto"/>
        <w:ind w:firstLine="480" w:firstLineChars="200"/>
        <w:textAlignment w:val="auto"/>
        <w:rPr>
          <w:rFonts w:ascii="宋体" w:hAnsi="宋体"/>
          <w:color w:val="auto"/>
          <w:sz w:val="24"/>
        </w:rPr>
      </w:pPr>
      <w:r>
        <w:rPr>
          <w:rFonts w:hint="eastAsia" w:ascii="宋体" w:hAnsi="宋体"/>
          <w:color w:val="auto"/>
          <w:sz w:val="24"/>
          <w:lang w:val="en-US" w:eastAsia="zh-CN"/>
        </w:rPr>
        <w:t>3</w:t>
      </w:r>
      <w:r>
        <w:rPr>
          <w:rFonts w:hint="eastAsia" w:ascii="宋体" w:hAnsi="宋体"/>
          <w:color w:val="auto"/>
          <w:sz w:val="24"/>
        </w:rPr>
        <w:t>、产品质量保证承诺</w:t>
      </w:r>
    </w:p>
    <w:p w14:paraId="40225BA1">
      <w:pPr>
        <w:keepNext w:val="0"/>
        <w:keepLines w:val="0"/>
        <w:pageBreakBefore w:val="0"/>
        <w:wordWrap/>
        <w:bidi w:val="0"/>
        <w:spacing w:line="480" w:lineRule="auto"/>
        <w:ind w:firstLine="480" w:firstLineChars="200"/>
        <w:textAlignment w:val="auto"/>
        <w:rPr>
          <w:rFonts w:hint="eastAsia" w:ascii="宋体" w:hAnsi="宋体"/>
          <w:color w:val="auto"/>
          <w:sz w:val="24"/>
        </w:rPr>
      </w:pPr>
      <w:r>
        <w:rPr>
          <w:rFonts w:hint="eastAsia" w:ascii="宋体" w:hAnsi="宋体"/>
          <w:color w:val="auto"/>
          <w:sz w:val="24"/>
          <w:lang w:val="en-US" w:eastAsia="zh-CN"/>
        </w:rPr>
        <w:t>4</w:t>
      </w:r>
      <w:r>
        <w:rPr>
          <w:rFonts w:hint="eastAsia" w:ascii="宋体" w:hAnsi="宋体"/>
          <w:color w:val="auto"/>
          <w:sz w:val="24"/>
        </w:rPr>
        <w:t>、产品售后服务方案。</w:t>
      </w:r>
    </w:p>
    <w:p w14:paraId="48BBA12D">
      <w:pPr>
        <w:keepNext w:val="0"/>
        <w:keepLines w:val="0"/>
        <w:pageBreakBefore w:val="0"/>
        <w:wordWrap/>
        <w:bidi w:val="0"/>
        <w:spacing w:line="480" w:lineRule="auto"/>
        <w:ind w:firstLine="480" w:firstLineChars="2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5、2024年7月至今的类似项目业绩（以企业业绩合同为准）</w:t>
      </w:r>
    </w:p>
    <w:p w14:paraId="63ADA97B">
      <w:pPr>
        <w:keepNext w:val="0"/>
        <w:keepLines w:val="0"/>
        <w:pageBreakBefore w:val="0"/>
        <w:wordWrap/>
        <w:bidi w:val="0"/>
        <w:spacing w:line="480" w:lineRule="auto"/>
        <w:ind w:firstLine="480" w:firstLineChars="200"/>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6、供应商认为有必要说明的其它问题。</w:t>
      </w:r>
    </w:p>
    <w:p w14:paraId="375BF3B8">
      <w:pPr>
        <w:keepNext w:val="0"/>
        <w:keepLines w:val="0"/>
        <w:pageBreakBefore w:val="0"/>
        <w:wordWrap/>
        <w:bidi w:val="0"/>
        <w:spacing w:line="480" w:lineRule="auto"/>
        <w:ind w:firstLine="480" w:firstLineChars="200"/>
        <w:textAlignment w:val="auto"/>
        <w:rPr>
          <w:rFonts w:hint="eastAsia" w:ascii="宋体" w:hAnsi="宋体" w:eastAsia="宋体" w:cs="Times New Roman"/>
          <w:color w:val="FF0000"/>
          <w:sz w:val="24"/>
          <w:lang w:val="en-US" w:eastAsia="zh-CN"/>
        </w:rPr>
      </w:pPr>
    </w:p>
    <w:p w14:paraId="68E67264">
      <w:pPr>
        <w:keepNext w:val="0"/>
        <w:keepLines w:val="0"/>
        <w:pageBreakBefore w:val="0"/>
        <w:wordWrap/>
        <w:bidi w:val="0"/>
        <w:spacing w:line="440" w:lineRule="exact"/>
        <w:jc w:val="center"/>
        <w:textAlignment w:val="auto"/>
        <w:rPr>
          <w:rFonts w:ascii="黑体" w:eastAsia="黑体"/>
          <w:color w:val="FF0000"/>
          <w:sz w:val="44"/>
          <w:szCs w:val="44"/>
        </w:rPr>
      </w:pPr>
    </w:p>
    <w:p w14:paraId="60C21CA0">
      <w:pPr>
        <w:keepNext w:val="0"/>
        <w:keepLines w:val="0"/>
        <w:pageBreakBefore w:val="0"/>
        <w:wordWrap/>
        <w:bidi w:val="0"/>
        <w:spacing w:line="440" w:lineRule="exact"/>
        <w:jc w:val="center"/>
        <w:textAlignment w:val="auto"/>
        <w:rPr>
          <w:rFonts w:ascii="黑体" w:eastAsia="黑体"/>
          <w:sz w:val="44"/>
          <w:szCs w:val="44"/>
        </w:rPr>
      </w:pPr>
    </w:p>
    <w:p w14:paraId="48363697">
      <w:pPr>
        <w:keepNext w:val="0"/>
        <w:keepLines w:val="0"/>
        <w:pageBreakBefore w:val="0"/>
        <w:wordWrap/>
        <w:bidi w:val="0"/>
        <w:spacing w:line="440" w:lineRule="exact"/>
        <w:jc w:val="center"/>
        <w:textAlignment w:val="auto"/>
        <w:rPr>
          <w:rFonts w:ascii="黑体" w:eastAsia="黑体"/>
          <w:sz w:val="44"/>
          <w:szCs w:val="44"/>
        </w:rPr>
      </w:pPr>
    </w:p>
    <w:p w14:paraId="60303393">
      <w:pPr>
        <w:keepNext w:val="0"/>
        <w:keepLines w:val="0"/>
        <w:pageBreakBefore w:val="0"/>
        <w:wordWrap/>
        <w:bidi w:val="0"/>
        <w:spacing w:line="440" w:lineRule="exact"/>
        <w:jc w:val="center"/>
        <w:textAlignment w:val="auto"/>
        <w:rPr>
          <w:rFonts w:ascii="黑体" w:eastAsia="黑体"/>
          <w:sz w:val="44"/>
          <w:szCs w:val="44"/>
        </w:rPr>
      </w:pPr>
    </w:p>
    <w:p w14:paraId="3921FC23">
      <w:pPr>
        <w:keepNext w:val="0"/>
        <w:keepLines w:val="0"/>
        <w:pageBreakBefore w:val="0"/>
        <w:wordWrap/>
        <w:bidi w:val="0"/>
        <w:spacing w:line="440" w:lineRule="exact"/>
        <w:jc w:val="center"/>
        <w:textAlignment w:val="auto"/>
        <w:rPr>
          <w:rFonts w:ascii="黑体" w:eastAsia="黑体"/>
          <w:sz w:val="44"/>
          <w:szCs w:val="44"/>
        </w:rPr>
      </w:pPr>
    </w:p>
    <w:p w14:paraId="0C72C2F4">
      <w:pPr>
        <w:keepNext w:val="0"/>
        <w:keepLines w:val="0"/>
        <w:pageBreakBefore w:val="0"/>
        <w:wordWrap/>
        <w:bidi w:val="0"/>
        <w:spacing w:line="440" w:lineRule="exact"/>
        <w:jc w:val="center"/>
        <w:textAlignment w:val="auto"/>
        <w:rPr>
          <w:rFonts w:ascii="黑体" w:eastAsia="黑体"/>
          <w:sz w:val="44"/>
          <w:szCs w:val="44"/>
        </w:rPr>
      </w:pPr>
    </w:p>
    <w:p w14:paraId="43316DE6">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r>
        <w:rPr>
          <w:rFonts w:hint="eastAsia" w:ascii="宋体" w:hAnsi="宋体" w:cs="宋体"/>
          <w:kern w:val="0"/>
          <w:sz w:val="24"/>
        </w:rPr>
        <w:t>供应商(公章）：</w:t>
      </w:r>
    </w:p>
    <w:p w14:paraId="3BEE88D3">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p>
    <w:p w14:paraId="429325AD">
      <w:pPr>
        <w:keepNext w:val="0"/>
        <w:keepLines w:val="0"/>
        <w:pageBreakBefore w:val="0"/>
        <w:wordWrap/>
        <w:bidi w:val="0"/>
        <w:spacing w:line="440" w:lineRule="exact"/>
        <w:ind w:left="525"/>
        <w:textAlignment w:val="auto"/>
        <w:rPr>
          <w:rFonts w:ascii="宋体" w:hAnsi="宋体"/>
          <w:sz w:val="24"/>
        </w:rPr>
      </w:pPr>
      <w:r>
        <w:rPr>
          <w:rFonts w:hint="eastAsia" w:ascii="宋体" w:hAnsi="宋体"/>
          <w:sz w:val="24"/>
        </w:rPr>
        <w:t>法定代表人或被授权代表：    （</w:t>
      </w:r>
      <w:r>
        <w:rPr>
          <w:rFonts w:hint="eastAsia" w:ascii="宋体" w:hAnsi="宋体"/>
          <w:sz w:val="24"/>
          <w:lang w:eastAsia="zh-CN"/>
        </w:rPr>
        <w:t>签字或盖章</w:t>
      </w:r>
      <w:r>
        <w:rPr>
          <w:rFonts w:hint="eastAsia" w:ascii="宋体" w:hAnsi="宋体"/>
          <w:sz w:val="24"/>
        </w:rPr>
        <w:t>）</w:t>
      </w:r>
    </w:p>
    <w:p w14:paraId="1B5DA1C0">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p>
    <w:p w14:paraId="1DE801AB">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r>
        <w:rPr>
          <w:rFonts w:hint="eastAsia" w:ascii="宋体" w:hAnsi="宋体" w:cs="宋体"/>
          <w:kern w:val="0"/>
          <w:sz w:val="24"/>
        </w:rPr>
        <w:t>联系电话:</w:t>
      </w:r>
    </w:p>
    <w:p w14:paraId="44136982">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p>
    <w:p w14:paraId="65065B7A">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r>
        <w:rPr>
          <w:rFonts w:hint="eastAsia" w:ascii="宋体" w:hAnsi="宋体" w:cs="宋体"/>
          <w:kern w:val="0"/>
          <w:sz w:val="24"/>
        </w:rPr>
        <w:t>谈判时间:       年   月   日</w:t>
      </w:r>
    </w:p>
    <w:p w14:paraId="7E23FB40">
      <w:pPr>
        <w:keepNext w:val="0"/>
        <w:keepLines w:val="0"/>
        <w:pageBreakBefore w:val="0"/>
        <w:wordWrap/>
        <w:bidi w:val="0"/>
        <w:spacing w:line="440" w:lineRule="exact"/>
        <w:jc w:val="center"/>
        <w:textAlignment w:val="auto"/>
        <w:rPr>
          <w:rFonts w:ascii="黑体" w:eastAsia="黑体"/>
          <w:sz w:val="32"/>
          <w:szCs w:val="32"/>
        </w:rPr>
      </w:pPr>
    </w:p>
    <w:p w14:paraId="5643E015">
      <w:pPr>
        <w:spacing w:line="360" w:lineRule="auto"/>
        <w:jc w:val="center"/>
        <w:rPr>
          <w:rFonts w:hint="eastAsia" w:ascii="宋体" w:hAnsi="宋体" w:cs="宋体"/>
          <w:sz w:val="32"/>
          <w:szCs w:val="32"/>
        </w:rPr>
      </w:pPr>
    </w:p>
    <w:p w14:paraId="3A045AE6">
      <w:pPr>
        <w:spacing w:line="360" w:lineRule="auto"/>
        <w:jc w:val="center"/>
        <w:rPr>
          <w:rFonts w:hint="eastAsia" w:ascii="宋体" w:hAnsi="宋体" w:cs="宋体"/>
          <w:sz w:val="32"/>
          <w:szCs w:val="32"/>
        </w:rPr>
      </w:pPr>
    </w:p>
    <w:p w14:paraId="54200F3B">
      <w:pPr>
        <w:spacing w:line="360" w:lineRule="auto"/>
        <w:jc w:val="center"/>
        <w:rPr>
          <w:rFonts w:hint="eastAsia" w:ascii="宋体" w:hAnsi="宋体" w:cs="宋体"/>
          <w:sz w:val="32"/>
          <w:szCs w:val="32"/>
        </w:rPr>
      </w:pPr>
    </w:p>
    <w:p w14:paraId="6CF536ED">
      <w:pPr>
        <w:spacing w:line="360" w:lineRule="auto"/>
        <w:jc w:val="center"/>
        <w:rPr>
          <w:rFonts w:hint="eastAsia" w:ascii="宋体" w:hAnsi="宋体" w:cs="宋体"/>
          <w:sz w:val="32"/>
          <w:szCs w:val="32"/>
          <w:highlight w:val="none"/>
        </w:rPr>
      </w:pPr>
      <w:r>
        <w:rPr>
          <w:rFonts w:hint="eastAsia" w:ascii="宋体" w:hAnsi="宋体" w:cs="宋体"/>
          <w:sz w:val="32"/>
          <w:szCs w:val="32"/>
          <w:highlight w:val="none"/>
        </w:rPr>
        <w:t>第5部分  资格证明文件要求</w:t>
      </w:r>
    </w:p>
    <w:p w14:paraId="64924FEE">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（1）</w:t>
      </w:r>
      <w:r>
        <w:rPr>
          <w:rFonts w:hint="eastAsia" w:ascii="宋体" w:hAnsi="宋体" w:eastAsia="宋体" w:cs="宋体"/>
          <w:i w:val="0"/>
          <w:iCs w:val="0"/>
          <w:caps w:val="0"/>
          <w:color w:val="333333"/>
          <w:spacing w:val="0"/>
          <w:sz w:val="24"/>
          <w:szCs w:val="24"/>
          <w:shd w:val="clear" w:fill="FFFFFF"/>
          <w:vertAlign w:val="baseline"/>
        </w:rPr>
        <w:t>具有独立承担民事责任能力的法人、其他组织或自然人，并出具合法有效的统一社会信用代码的营业执照；</w:t>
      </w:r>
    </w:p>
    <w:p w14:paraId="68781CC1">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（2）</w:t>
      </w:r>
      <w:r>
        <w:rPr>
          <w:rFonts w:hint="eastAsia" w:ascii="宋体" w:hAnsi="宋体" w:eastAsia="宋体" w:cs="宋体"/>
          <w:i w:val="0"/>
          <w:iCs w:val="0"/>
          <w:caps w:val="0"/>
          <w:color w:val="333333"/>
          <w:spacing w:val="0"/>
          <w:sz w:val="24"/>
          <w:szCs w:val="24"/>
          <w:shd w:val="clear" w:fill="FFFFFF"/>
          <w:vertAlign w:val="baseline"/>
        </w:rPr>
        <w:t>法定代表人参加谈判的，须提供法定代表人资格证明及法定代表人身份证复印件；法定代表人授权他人参加谈判的，须提供法定代表人授权委托书及被授权代表的身份证复印件；</w:t>
      </w:r>
    </w:p>
    <w:p w14:paraId="13D931F9">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（3）</w:t>
      </w:r>
      <w:r>
        <w:rPr>
          <w:rFonts w:hint="eastAsia" w:ascii="宋体" w:hAnsi="宋体" w:eastAsia="宋体" w:cs="宋体"/>
          <w:i w:val="0"/>
          <w:iCs w:val="0"/>
          <w:caps w:val="0"/>
          <w:color w:val="333333"/>
          <w:spacing w:val="0"/>
          <w:sz w:val="24"/>
          <w:szCs w:val="24"/>
          <w:shd w:val="clear" w:fill="FFFFFF"/>
          <w:vertAlign w:val="baseline"/>
        </w:rPr>
        <w:t>财务状况报告：提供202</w:t>
      </w:r>
      <w:r>
        <w:rPr>
          <w:rFonts w:hint="eastAsia" w:cs="宋体"/>
          <w:i w:val="0"/>
          <w:iCs w:val="0"/>
          <w:caps w:val="0"/>
          <w:color w:val="333333"/>
          <w:spacing w:val="0"/>
          <w:sz w:val="24"/>
          <w:szCs w:val="24"/>
          <w:shd w:val="clear" w:fill="FFFFFF"/>
          <w:vertAlign w:val="baseline"/>
          <w:lang w:val="en-US" w:eastAsia="zh-CN"/>
        </w:rPr>
        <w:t>5</w:t>
      </w:r>
      <w:r>
        <w:rPr>
          <w:rFonts w:hint="eastAsia" w:ascii="宋体" w:hAnsi="宋体" w:eastAsia="宋体" w:cs="宋体"/>
          <w:i w:val="0"/>
          <w:iCs w:val="0"/>
          <w:caps w:val="0"/>
          <w:color w:val="333333"/>
          <w:spacing w:val="0"/>
          <w:sz w:val="24"/>
          <w:szCs w:val="24"/>
          <w:shd w:val="clear" w:fill="FFFFFF"/>
          <w:vertAlign w:val="baseline"/>
        </w:rPr>
        <w:t>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p>
    <w:p w14:paraId="6F3BCDD7">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（4）</w:t>
      </w:r>
      <w:r>
        <w:rPr>
          <w:rFonts w:hint="eastAsia" w:ascii="宋体" w:hAnsi="宋体" w:eastAsia="宋体" w:cs="宋体"/>
          <w:i w:val="0"/>
          <w:iCs w:val="0"/>
          <w:caps w:val="0"/>
          <w:color w:val="333333"/>
          <w:spacing w:val="0"/>
          <w:sz w:val="24"/>
          <w:szCs w:val="24"/>
          <w:shd w:val="clear" w:fill="FFFFFF"/>
          <w:vertAlign w:val="baseline"/>
        </w:rPr>
        <w:t>社会保障资金缴纳证明：</w:t>
      </w:r>
      <w:r>
        <w:rPr>
          <w:rFonts w:hint="eastAsia" w:ascii="宋体" w:hAnsi="宋体" w:eastAsia="宋体" w:cs="宋体"/>
          <w:i w:val="0"/>
          <w:iCs w:val="0"/>
          <w:caps w:val="0"/>
          <w:color w:val="auto"/>
          <w:spacing w:val="0"/>
          <w:sz w:val="24"/>
          <w:szCs w:val="24"/>
          <w:shd w:val="clear" w:fill="FFFFFF"/>
          <w:vertAlign w:val="baseline"/>
        </w:rPr>
        <w:t>提供202</w:t>
      </w:r>
      <w:r>
        <w:rPr>
          <w:rFonts w:hint="eastAsia"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年度</w:t>
      </w:r>
      <w:r>
        <w:rPr>
          <w:rFonts w:hint="eastAsia" w:cs="宋体"/>
          <w:i w:val="0"/>
          <w:iCs w:val="0"/>
          <w:caps w:val="0"/>
          <w:color w:val="auto"/>
          <w:spacing w:val="0"/>
          <w:sz w:val="24"/>
          <w:szCs w:val="24"/>
          <w:shd w:val="clear" w:fill="FFFFFF"/>
          <w:vertAlign w:val="baseline"/>
          <w:lang w:val="en-US" w:eastAsia="zh-CN"/>
        </w:rPr>
        <w:t>01</w:t>
      </w:r>
      <w:r>
        <w:rPr>
          <w:rFonts w:hint="eastAsia" w:ascii="宋体" w:hAnsi="宋体" w:eastAsia="宋体" w:cs="宋体"/>
          <w:i w:val="0"/>
          <w:iCs w:val="0"/>
          <w:caps w:val="0"/>
          <w:color w:val="auto"/>
          <w:spacing w:val="0"/>
          <w:sz w:val="24"/>
          <w:szCs w:val="24"/>
          <w:shd w:val="clear" w:fill="FFFFFF"/>
          <w:vertAlign w:val="baseline"/>
        </w:rPr>
        <w:t>月至今已缴存的至少3个月的社会保障资金缴存单据或社保机构开具的社会保险参保缴费情况证明，依法不需要缴纳社会保障资金的单位应提供相关证明材料（注册时间不满</w:t>
      </w:r>
      <w:r>
        <w:rPr>
          <w:rFonts w:hint="eastAsia"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rPr>
        <w:t>个月的，应当提供注册时至参加政府采购活动时相应期限内本单位缴纳社会保障资金的相关证明文件）；</w:t>
      </w:r>
    </w:p>
    <w:p w14:paraId="41D4A29C">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333333"/>
          <w:spacing w:val="0"/>
          <w:sz w:val="24"/>
          <w:szCs w:val="24"/>
          <w:shd w:val="clear" w:fill="FFFFFF"/>
          <w:vertAlign w:val="baseline"/>
        </w:rPr>
        <w:t>税收缴纳证明：</w:t>
      </w:r>
      <w:r>
        <w:rPr>
          <w:rFonts w:hint="eastAsia" w:ascii="宋体" w:hAnsi="宋体" w:eastAsia="宋体" w:cs="宋体"/>
          <w:i w:val="0"/>
          <w:iCs w:val="0"/>
          <w:caps w:val="0"/>
          <w:color w:val="auto"/>
          <w:spacing w:val="0"/>
          <w:sz w:val="24"/>
          <w:szCs w:val="24"/>
          <w:shd w:val="clear" w:fill="FFFFFF"/>
          <w:vertAlign w:val="baseline"/>
        </w:rPr>
        <w:t>提供202</w:t>
      </w:r>
      <w:r>
        <w:rPr>
          <w:rFonts w:hint="eastAsia"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年度</w:t>
      </w:r>
      <w:r>
        <w:rPr>
          <w:rFonts w:hint="eastAsia" w:cs="宋体"/>
          <w:i w:val="0"/>
          <w:iCs w:val="0"/>
          <w:caps w:val="0"/>
          <w:color w:val="auto"/>
          <w:spacing w:val="0"/>
          <w:sz w:val="24"/>
          <w:szCs w:val="24"/>
          <w:shd w:val="clear" w:fill="FFFFFF"/>
          <w:vertAlign w:val="baseline"/>
          <w:lang w:val="en-US" w:eastAsia="zh-CN"/>
        </w:rPr>
        <w:t>01</w:t>
      </w:r>
      <w:r>
        <w:rPr>
          <w:rFonts w:hint="eastAsia" w:ascii="宋体" w:hAnsi="宋体" w:eastAsia="宋体" w:cs="宋体"/>
          <w:i w:val="0"/>
          <w:iCs w:val="0"/>
          <w:caps w:val="0"/>
          <w:color w:val="auto"/>
          <w:spacing w:val="0"/>
          <w:sz w:val="24"/>
          <w:szCs w:val="24"/>
          <w:shd w:val="clear" w:fill="FFFFFF"/>
          <w:vertAlign w:val="baseline"/>
        </w:rPr>
        <w:t>月至今已缴存的至少3个月的纳税证明或完税证明，依法免税的单位应提供相关证明材</w:t>
      </w:r>
      <w:r>
        <w:rPr>
          <w:rFonts w:hint="eastAsia" w:ascii="宋体" w:hAnsi="宋体" w:eastAsia="宋体" w:cs="宋体"/>
          <w:i w:val="0"/>
          <w:iCs w:val="0"/>
          <w:caps w:val="0"/>
          <w:color w:val="333333"/>
          <w:spacing w:val="0"/>
          <w:sz w:val="24"/>
          <w:szCs w:val="24"/>
          <w:shd w:val="clear" w:fill="FFFFFF"/>
          <w:vertAlign w:val="baseline"/>
        </w:rPr>
        <w:t>料（注册时间不满</w:t>
      </w:r>
      <w:r>
        <w:rPr>
          <w:rFonts w:hint="eastAsia" w:cs="宋体"/>
          <w:i w:val="0"/>
          <w:iCs w:val="0"/>
          <w:caps w:val="0"/>
          <w:color w:val="333333"/>
          <w:spacing w:val="0"/>
          <w:sz w:val="24"/>
          <w:szCs w:val="24"/>
          <w:shd w:val="clear" w:fill="FFFFFF"/>
          <w:vertAlign w:val="baseline"/>
          <w:lang w:val="en-US" w:eastAsia="zh-CN"/>
        </w:rPr>
        <w:t>3</w:t>
      </w:r>
      <w:r>
        <w:rPr>
          <w:rFonts w:hint="eastAsia" w:ascii="宋体" w:hAnsi="宋体" w:eastAsia="宋体" w:cs="宋体"/>
          <w:i w:val="0"/>
          <w:iCs w:val="0"/>
          <w:caps w:val="0"/>
          <w:color w:val="333333"/>
          <w:spacing w:val="0"/>
          <w:sz w:val="24"/>
          <w:szCs w:val="24"/>
          <w:shd w:val="clear" w:fill="FFFFFF"/>
          <w:vertAlign w:val="baseline"/>
        </w:rPr>
        <w:t>个月的，应当提供注册时至参加政府采购活动时相应期限内本单位税收缴纳的相关证明文件）；</w:t>
      </w:r>
    </w:p>
    <w:p w14:paraId="46DA6B1D">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（6）</w:t>
      </w:r>
      <w:r>
        <w:rPr>
          <w:rFonts w:hint="eastAsia" w:ascii="宋体" w:hAnsi="宋体" w:eastAsia="宋体" w:cs="宋体"/>
          <w:i w:val="0"/>
          <w:iCs w:val="0"/>
          <w:caps w:val="0"/>
          <w:color w:val="333333"/>
          <w:spacing w:val="0"/>
          <w:sz w:val="24"/>
          <w:szCs w:val="24"/>
          <w:shd w:val="clear" w:fill="FFFFFF"/>
          <w:vertAlign w:val="baseline"/>
        </w:rPr>
        <w:t>供应商出具参加政府采购活动前3年内在经营活动中没有重大违法记录的书面声明；</w:t>
      </w:r>
    </w:p>
    <w:p w14:paraId="2205D319">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（7）</w:t>
      </w:r>
      <w:r>
        <w:rPr>
          <w:rFonts w:hint="eastAsia" w:ascii="宋体" w:hAnsi="宋体" w:eastAsia="宋体" w:cs="宋体"/>
          <w:i w:val="0"/>
          <w:iCs w:val="0"/>
          <w:caps w:val="0"/>
          <w:color w:val="333333"/>
          <w:spacing w:val="0"/>
          <w:sz w:val="24"/>
          <w:szCs w:val="24"/>
          <w:shd w:val="clear" w:fill="FFFFFF"/>
          <w:vertAlign w:val="baseline"/>
        </w:rPr>
        <w:t>供应商不得为“信用中国”网站(www.creditchina.gov.cn)中列入失信被执行人和重大税收违法失信主体名单的供应商，不得为中国政府采购网(www.ccgp.gov.cn) 政府采购严重违法失信行为记录名单中的供应商；（提供网站查询截图）；</w:t>
      </w:r>
    </w:p>
    <w:p w14:paraId="25F871D8">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（8）</w:t>
      </w:r>
      <w:r>
        <w:rPr>
          <w:rFonts w:hint="eastAsia" w:ascii="宋体" w:hAnsi="宋体" w:eastAsia="宋体" w:cs="宋体"/>
          <w:i w:val="0"/>
          <w:iCs w:val="0"/>
          <w:caps w:val="0"/>
          <w:color w:val="333333"/>
          <w:spacing w:val="0"/>
          <w:sz w:val="24"/>
          <w:szCs w:val="24"/>
          <w:shd w:val="clear" w:fill="FFFFFF"/>
          <w:vertAlign w:val="baseline"/>
        </w:rPr>
        <w:t>提供具有履行本合同所必需的设备和专业技术能力的说明及承诺；</w:t>
      </w:r>
    </w:p>
    <w:p w14:paraId="5CAC93F7">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（9）</w:t>
      </w:r>
      <w:r>
        <w:rPr>
          <w:rFonts w:hint="eastAsia" w:ascii="宋体" w:hAnsi="宋体" w:eastAsia="宋体" w:cs="宋体"/>
          <w:i w:val="0"/>
          <w:iCs w:val="0"/>
          <w:caps w:val="0"/>
          <w:color w:val="333333"/>
          <w:spacing w:val="0"/>
          <w:sz w:val="24"/>
          <w:szCs w:val="24"/>
          <w:shd w:val="clear" w:fill="FFFFFF"/>
          <w:vertAlign w:val="baseline"/>
        </w:rPr>
        <w:t>单位负责人为同一人或者存在直</w:t>
      </w:r>
      <w:r>
        <w:rPr>
          <w:rFonts w:hint="eastAsia" w:ascii="宋体" w:hAnsi="宋体" w:eastAsia="宋体" w:cs="宋体"/>
          <w:i w:val="0"/>
          <w:iCs w:val="0"/>
          <w:caps w:val="0"/>
          <w:color w:val="auto"/>
          <w:spacing w:val="0"/>
          <w:sz w:val="24"/>
          <w:szCs w:val="24"/>
          <w:shd w:val="clear" w:fill="FFFFFF"/>
          <w:vertAlign w:val="baseline"/>
        </w:rPr>
        <w:t>接控股、管理关系的不同投标人，不得同时参加本项目的投标活动（提供书面承诺函）</w:t>
      </w:r>
      <w:r>
        <w:rPr>
          <w:rFonts w:hint="eastAsia" w:cs="宋体"/>
          <w:i w:val="0"/>
          <w:iCs w:val="0"/>
          <w:caps w:val="0"/>
          <w:color w:val="auto"/>
          <w:spacing w:val="0"/>
          <w:sz w:val="24"/>
          <w:szCs w:val="24"/>
          <w:shd w:val="clear" w:fill="FFFFFF"/>
          <w:vertAlign w:val="baseline"/>
          <w:lang w:eastAsia="zh-CN"/>
        </w:rPr>
        <w:t>；</w:t>
      </w:r>
    </w:p>
    <w:p w14:paraId="7F66064C">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rightChars="0" w:firstLine="240" w:firstLineChars="100"/>
        <w:jc w:val="both"/>
        <w:textAlignment w:val="baseline"/>
        <w:rPr>
          <w:rFonts w:hint="eastAsia"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kern w:val="0"/>
          <w:sz w:val="24"/>
          <w:szCs w:val="24"/>
          <w:shd w:val="clear" w:fill="FFFFFF"/>
          <w:vertAlign w:val="baseline"/>
          <w:lang w:val="en-US" w:eastAsia="zh-CN" w:bidi="ar-SA"/>
        </w:rPr>
        <w:t>（10）</w:t>
      </w:r>
      <w:r>
        <w:rPr>
          <w:rFonts w:hint="eastAsia" w:cs="宋体"/>
          <w:i w:val="0"/>
          <w:iCs w:val="0"/>
          <w:caps w:val="0"/>
          <w:color w:val="333333"/>
          <w:spacing w:val="0"/>
          <w:sz w:val="24"/>
          <w:szCs w:val="24"/>
          <w:shd w:val="clear" w:fill="FFFFFF"/>
          <w:vertAlign w:val="baseline"/>
          <w:lang w:val="en-US" w:eastAsia="zh-CN"/>
        </w:rPr>
        <w:t>供应商</w:t>
      </w:r>
      <w:r>
        <w:rPr>
          <w:rFonts w:hint="eastAsia" w:cs="宋体"/>
          <w:i w:val="0"/>
          <w:iCs w:val="0"/>
          <w:caps w:val="0"/>
          <w:color w:val="333333"/>
          <w:spacing w:val="0"/>
          <w:sz w:val="24"/>
          <w:szCs w:val="24"/>
          <w:shd w:val="clear" w:fill="FFFFFF"/>
          <w:vertAlign w:val="baseline"/>
          <w:lang w:eastAsia="zh-CN"/>
        </w:rPr>
        <w:t>若为生产厂家须提供有效期内的《食品生产许可证》、《动物防疫条件合格证》，若为代理商须提供有效期内的《食品经营许可证》和生产厂家有效期内的《食品生产许可证》、《动物防疫条件合格证》；</w:t>
      </w:r>
    </w:p>
    <w:p w14:paraId="79BBC534">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Chars="100" w:right="0" w:rightChars="0"/>
        <w:jc w:val="both"/>
        <w:textAlignment w:val="baseline"/>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11</w:t>
      </w: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本项目专门面向中小企业采购。（提供中小企业声明函）</w:t>
      </w:r>
    </w:p>
    <w:p w14:paraId="0B7C15E1">
      <w:pPr>
        <w:spacing w:line="432" w:lineRule="auto"/>
        <w:ind w:firstLine="482" w:firstLineChars="200"/>
        <w:rPr>
          <w:rFonts w:hint="eastAsia" w:ascii="宋体" w:hAnsi="宋体" w:cs="宋体"/>
          <w:b/>
          <w:sz w:val="32"/>
          <w:szCs w:val="32"/>
        </w:rPr>
      </w:pPr>
      <w:r>
        <w:rPr>
          <w:rFonts w:hint="eastAsia" w:ascii="宋体" w:hAnsi="宋体" w:cs="宋体"/>
          <w:b/>
          <w:bCs/>
          <w:sz w:val="24"/>
        </w:rPr>
        <w:t>注:以上为合格供应商必备要求，在响应文件中提供加盖公章的复印件，无效或缺项将被视为无效文件。</w:t>
      </w:r>
    </w:p>
    <w:p w14:paraId="21CD54D9">
      <w:pPr>
        <w:rPr>
          <w:rFonts w:hint="eastAsia" w:ascii="宋体" w:hAnsi="宋体" w:cs="宋体"/>
          <w:b/>
          <w:sz w:val="32"/>
          <w:szCs w:val="32"/>
        </w:rPr>
      </w:pPr>
      <w:r>
        <w:rPr>
          <w:rFonts w:hint="eastAsia" w:ascii="宋体" w:hAnsi="宋体" w:cs="宋体"/>
          <w:b/>
          <w:sz w:val="32"/>
          <w:szCs w:val="32"/>
        </w:rPr>
        <w:br w:type="page"/>
      </w:r>
    </w:p>
    <w:p w14:paraId="32600805">
      <w:pPr>
        <w:spacing w:line="440" w:lineRule="exact"/>
        <w:jc w:val="center"/>
        <w:rPr>
          <w:rFonts w:hint="eastAsia" w:ascii="宋体" w:hAnsi="宋体" w:cs="宋体"/>
          <w:b/>
          <w:sz w:val="32"/>
          <w:szCs w:val="32"/>
        </w:rPr>
      </w:pPr>
      <w:r>
        <w:rPr>
          <w:rFonts w:hint="eastAsia" w:ascii="宋体" w:hAnsi="宋体" w:cs="宋体"/>
          <w:b/>
          <w:sz w:val="32"/>
          <w:szCs w:val="32"/>
        </w:rPr>
        <w:t>法定代表人资格证明及法定代表人授权委托书</w:t>
      </w:r>
    </w:p>
    <w:p w14:paraId="292072E5">
      <w:pPr>
        <w:autoSpaceDE w:val="0"/>
        <w:autoSpaceDN w:val="0"/>
        <w:adjustRightInd w:val="0"/>
        <w:spacing w:line="440" w:lineRule="exact"/>
        <w:jc w:val="center"/>
        <w:rPr>
          <w:rFonts w:hint="eastAsia" w:ascii="宋体" w:hAnsi="宋体" w:cs="宋体"/>
          <w:kern w:val="44"/>
          <w:sz w:val="32"/>
          <w:szCs w:val="44"/>
        </w:rPr>
      </w:pPr>
      <w:r>
        <w:rPr>
          <w:rFonts w:hint="eastAsia" w:ascii="宋体" w:hAnsi="宋体" w:cs="宋体"/>
          <w:bCs/>
          <w:kern w:val="44"/>
          <w:sz w:val="32"/>
          <w:szCs w:val="44"/>
        </w:rPr>
        <w:t>一、法定代表人资格证明（用于法人投标）</w:t>
      </w:r>
    </w:p>
    <w:p w14:paraId="5CE4952E">
      <w:pPr>
        <w:spacing w:line="440" w:lineRule="exact"/>
        <w:jc w:val="center"/>
        <w:rPr>
          <w:rFonts w:hint="eastAsia" w:ascii="宋体" w:hAnsi="宋体" w:cs="宋体"/>
          <w:b/>
          <w:bCs/>
          <w:kern w:val="44"/>
          <w:sz w:val="32"/>
          <w:szCs w:val="44"/>
        </w:rPr>
      </w:pPr>
    </w:p>
    <w:p w14:paraId="483BE552">
      <w:pPr>
        <w:spacing w:line="440" w:lineRule="exact"/>
        <w:rPr>
          <w:rFonts w:hint="eastAsia" w:ascii="宋体" w:hAnsi="宋体" w:cs="宋体"/>
          <w:sz w:val="24"/>
        </w:rPr>
      </w:pPr>
      <w:r>
        <w:rPr>
          <w:rFonts w:hint="eastAsia" w:ascii="宋体" w:hAnsi="宋体" w:cs="宋体"/>
          <w:sz w:val="24"/>
        </w:rPr>
        <w:t>陕西邦睿泽项目管理有限公司：</w:t>
      </w:r>
    </w:p>
    <w:p w14:paraId="3CD94BF0">
      <w:pPr>
        <w:spacing w:line="440" w:lineRule="exact"/>
        <w:rPr>
          <w:rFonts w:hint="eastAsia" w:ascii="宋体" w:hAnsi="宋体" w:cs="宋体"/>
          <w:color w:val="000000"/>
          <w:spacing w:val="-20"/>
          <w:sz w:val="24"/>
        </w:rPr>
      </w:pPr>
    </w:p>
    <w:p w14:paraId="77430529">
      <w:pPr>
        <w:spacing w:line="440" w:lineRule="exact"/>
        <w:ind w:left="742" w:leftChars="342" w:hanging="24" w:hangingChars="10"/>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系</w:t>
      </w:r>
      <w:r>
        <w:rPr>
          <w:rFonts w:hint="eastAsia" w:ascii="宋体" w:hAnsi="宋体" w:cs="宋体"/>
          <w:color w:val="000000"/>
          <w:sz w:val="24"/>
          <w:u w:val="single"/>
        </w:rPr>
        <w:t xml:space="preserve">               （供应商名称）               </w:t>
      </w:r>
      <w:r>
        <w:rPr>
          <w:rFonts w:hint="eastAsia" w:ascii="宋体" w:hAnsi="宋体" w:cs="宋体"/>
          <w:color w:val="000000"/>
          <w:sz w:val="24"/>
        </w:rPr>
        <w:t>的法</w:t>
      </w:r>
    </w:p>
    <w:p w14:paraId="6129E0F7">
      <w:pPr>
        <w:spacing w:line="440" w:lineRule="exact"/>
        <w:rPr>
          <w:rFonts w:hint="eastAsia" w:ascii="宋体" w:hAnsi="宋体" w:cs="宋体"/>
          <w:color w:val="000000"/>
          <w:sz w:val="24"/>
        </w:rPr>
      </w:pPr>
      <w:r>
        <w:rPr>
          <w:rFonts w:hint="eastAsia" w:ascii="宋体" w:hAnsi="宋体" w:cs="宋体"/>
          <w:color w:val="000000"/>
          <w:sz w:val="24"/>
        </w:rPr>
        <w:t>定代表人。</w:t>
      </w:r>
    </w:p>
    <w:p w14:paraId="1EA8534D">
      <w:pPr>
        <w:spacing w:line="440" w:lineRule="exact"/>
        <w:ind w:left="742" w:leftChars="342" w:hanging="24" w:hangingChars="10"/>
        <w:rPr>
          <w:rFonts w:hint="eastAsia" w:ascii="宋体" w:hAnsi="宋体" w:cs="宋体"/>
          <w:color w:val="000000"/>
          <w:sz w:val="24"/>
        </w:rPr>
      </w:pPr>
    </w:p>
    <w:p w14:paraId="3A907635">
      <w:pPr>
        <w:spacing w:line="440" w:lineRule="exact"/>
        <w:ind w:left="738" w:leftChars="342" w:hanging="20" w:hangingChars="10"/>
        <w:rPr>
          <w:rFonts w:hint="eastAsia" w:ascii="宋体" w:hAnsi="宋体" w:cs="宋体"/>
          <w:color w:val="000000"/>
          <w:spacing w:val="-20"/>
          <w:sz w:val="24"/>
        </w:rPr>
      </w:pPr>
      <w:r>
        <w:rPr>
          <w:rFonts w:hint="eastAsia" w:ascii="宋体" w:hAnsi="宋体" w:cs="宋体"/>
          <w:color w:val="000000"/>
          <w:spacing w:val="-20"/>
          <w:sz w:val="24"/>
        </w:rPr>
        <w:t xml:space="preserve">特此证明。 </w:t>
      </w:r>
    </w:p>
    <w:p w14:paraId="5313A2CC">
      <w:pPr>
        <w:spacing w:line="440" w:lineRule="exact"/>
        <w:ind w:left="738" w:leftChars="342" w:hanging="20" w:hangingChars="10"/>
        <w:rPr>
          <w:rFonts w:hint="eastAsia" w:ascii="宋体" w:hAnsi="宋体" w:cs="宋体"/>
          <w:color w:val="000000"/>
          <w:spacing w:val="-20"/>
          <w:sz w:val="24"/>
        </w:rPr>
      </w:pPr>
      <w:r>
        <w:rPr>
          <w:rFonts w:hint="eastAsia" w:ascii="宋体" w:hAnsi="宋体" w:cs="宋体"/>
          <w:color w:val="000000"/>
          <w:spacing w:val="-20"/>
          <w:sz w:val="24"/>
        </w:rPr>
        <w:t xml:space="preserve">                              </w:t>
      </w:r>
    </w:p>
    <w:p w14:paraId="33595A41">
      <w:pPr>
        <w:spacing w:line="440" w:lineRule="exact"/>
        <w:ind w:firstLine="610"/>
        <w:rPr>
          <w:rFonts w:hint="eastAsia" w:ascii="宋体" w:hAnsi="宋体" w:cs="宋体"/>
          <w:color w:val="000000"/>
          <w:sz w:val="24"/>
          <w:u w:val="single"/>
        </w:rPr>
      </w:pPr>
      <w:r>
        <w:rPr>
          <w:rFonts w:hint="eastAsia" w:ascii="宋体" w:hAnsi="宋体" w:cs="宋体"/>
          <w:color w:val="000000"/>
          <w:spacing w:val="-20"/>
          <w:sz w:val="24"/>
        </w:rPr>
        <w:t xml:space="preserve">  附：法定代表人</w:t>
      </w:r>
      <w:r>
        <w:rPr>
          <w:rFonts w:hint="eastAsia" w:ascii="宋体" w:hAnsi="宋体" w:cs="宋体"/>
          <w:color w:val="000000"/>
          <w:sz w:val="24"/>
        </w:rPr>
        <w:t>姓名：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年龄：</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ab/>
      </w:r>
      <w:r>
        <w:rPr>
          <w:rFonts w:hint="eastAsia" w:ascii="宋体" w:hAnsi="宋体" w:cs="宋体"/>
          <w:color w:val="000000"/>
          <w:sz w:val="24"/>
          <w:u w:val="single"/>
        </w:rPr>
        <w:t xml:space="preserve">      </w:t>
      </w:r>
    </w:p>
    <w:p w14:paraId="05E849E8">
      <w:pPr>
        <w:spacing w:line="440" w:lineRule="exact"/>
        <w:ind w:firstLine="610"/>
        <w:rPr>
          <w:rFonts w:hint="eastAsia" w:ascii="宋体" w:hAnsi="宋体" w:cs="宋体"/>
          <w:color w:val="000000"/>
          <w:sz w:val="24"/>
          <w:u w:val="single"/>
        </w:rPr>
      </w:pPr>
    </w:p>
    <w:tbl>
      <w:tblPr>
        <w:tblStyle w:val="21"/>
        <w:tblW w:w="8505" w:type="dxa"/>
        <w:tblInd w:w="108" w:type="dxa"/>
        <w:tblLayout w:type="fixed"/>
        <w:tblCellMar>
          <w:top w:w="0" w:type="dxa"/>
          <w:left w:w="108" w:type="dxa"/>
          <w:bottom w:w="0" w:type="dxa"/>
          <w:right w:w="108" w:type="dxa"/>
        </w:tblCellMar>
      </w:tblPr>
      <w:tblGrid>
        <w:gridCol w:w="8505"/>
      </w:tblGrid>
      <w:tr w14:paraId="58CAFE9D">
        <w:tblPrEx>
          <w:tblCellMar>
            <w:top w:w="0" w:type="dxa"/>
            <w:left w:w="108" w:type="dxa"/>
            <w:bottom w:w="0" w:type="dxa"/>
            <w:right w:w="108" w:type="dxa"/>
          </w:tblCellMar>
        </w:tblPrEx>
        <w:trPr>
          <w:trHeight w:val="1562" w:hRule="atLeast"/>
        </w:trPr>
        <w:tc>
          <w:tcPr>
            <w:tcW w:w="8505" w:type="dxa"/>
            <w:tcBorders>
              <w:top w:val="single" w:color="auto" w:sz="6" w:space="0"/>
              <w:left w:val="single" w:color="auto" w:sz="6" w:space="0"/>
              <w:bottom w:val="single" w:color="auto" w:sz="4" w:space="0"/>
              <w:right w:val="single" w:color="auto" w:sz="6" w:space="0"/>
            </w:tcBorders>
            <w:vAlign w:val="center"/>
          </w:tcPr>
          <w:p w14:paraId="3B67F80A">
            <w:pPr>
              <w:autoSpaceDE w:val="0"/>
              <w:autoSpaceDN w:val="0"/>
              <w:adjustRightInd w:val="0"/>
              <w:spacing w:line="440" w:lineRule="exact"/>
              <w:jc w:val="center"/>
              <w:rPr>
                <w:rFonts w:hint="eastAsia" w:ascii="宋体" w:hAnsi="宋体" w:cs="宋体"/>
                <w:sz w:val="24"/>
                <w:lang w:val="zh-CN"/>
              </w:rPr>
            </w:pPr>
            <w:r>
              <w:rPr>
                <w:rFonts w:hint="eastAsia" w:ascii="宋体" w:hAnsi="宋体" w:cs="宋体"/>
                <w:sz w:val="24"/>
                <w:lang w:val="zh-CN"/>
              </w:rPr>
              <w:t>法定代表人身份证复印件</w:t>
            </w:r>
          </w:p>
          <w:p w14:paraId="1EA3584C">
            <w:pPr>
              <w:autoSpaceDE w:val="0"/>
              <w:autoSpaceDN w:val="0"/>
              <w:adjustRightInd w:val="0"/>
              <w:spacing w:line="440" w:lineRule="exact"/>
              <w:jc w:val="center"/>
              <w:rPr>
                <w:rFonts w:hint="eastAsia" w:ascii="宋体" w:hAnsi="宋体" w:cs="宋体"/>
                <w:sz w:val="24"/>
                <w:u w:val="single"/>
              </w:rPr>
            </w:pPr>
            <w:r>
              <w:rPr>
                <w:rFonts w:hint="eastAsia" w:ascii="宋体" w:hAnsi="宋体" w:cs="宋体"/>
                <w:sz w:val="24"/>
              </w:rPr>
              <w:t>（正面）</w:t>
            </w:r>
          </w:p>
          <w:p w14:paraId="7B7F2C14">
            <w:pPr>
              <w:autoSpaceDE w:val="0"/>
              <w:autoSpaceDN w:val="0"/>
              <w:adjustRightInd w:val="0"/>
              <w:spacing w:line="440" w:lineRule="exact"/>
              <w:jc w:val="center"/>
              <w:rPr>
                <w:rFonts w:hint="eastAsia" w:ascii="宋体" w:hAnsi="宋体" w:cs="宋体"/>
                <w:sz w:val="24"/>
                <w:u w:val="single"/>
              </w:rPr>
            </w:pPr>
          </w:p>
        </w:tc>
      </w:tr>
      <w:tr w14:paraId="034D775B">
        <w:tblPrEx>
          <w:tblCellMar>
            <w:top w:w="0" w:type="dxa"/>
            <w:left w:w="108" w:type="dxa"/>
            <w:bottom w:w="0" w:type="dxa"/>
            <w:right w:w="108" w:type="dxa"/>
          </w:tblCellMar>
        </w:tblPrEx>
        <w:trPr>
          <w:trHeight w:val="1513" w:hRule="atLeast"/>
        </w:trPr>
        <w:tc>
          <w:tcPr>
            <w:tcW w:w="8505" w:type="dxa"/>
            <w:tcBorders>
              <w:top w:val="single" w:color="auto" w:sz="4" w:space="0"/>
              <w:left w:val="single" w:color="auto" w:sz="6" w:space="0"/>
              <w:bottom w:val="single" w:color="auto" w:sz="6" w:space="0"/>
              <w:right w:val="single" w:color="auto" w:sz="6" w:space="0"/>
            </w:tcBorders>
            <w:vAlign w:val="center"/>
          </w:tcPr>
          <w:p w14:paraId="7E96B6E8">
            <w:pPr>
              <w:autoSpaceDE w:val="0"/>
              <w:autoSpaceDN w:val="0"/>
              <w:adjustRightInd w:val="0"/>
              <w:spacing w:line="440" w:lineRule="exact"/>
              <w:jc w:val="center"/>
              <w:rPr>
                <w:rFonts w:hint="eastAsia" w:ascii="宋体" w:hAnsi="宋体" w:cs="宋体"/>
                <w:sz w:val="24"/>
                <w:u w:val="single"/>
              </w:rPr>
            </w:pPr>
            <w:r>
              <w:rPr>
                <w:rFonts w:hint="eastAsia" w:ascii="宋体" w:hAnsi="宋体" w:cs="宋体"/>
                <w:sz w:val="24"/>
              </w:rPr>
              <w:t>（反面）</w:t>
            </w:r>
          </w:p>
          <w:p w14:paraId="76F3D55E">
            <w:pPr>
              <w:autoSpaceDE w:val="0"/>
              <w:autoSpaceDN w:val="0"/>
              <w:adjustRightInd w:val="0"/>
              <w:spacing w:line="440" w:lineRule="exact"/>
              <w:jc w:val="center"/>
              <w:rPr>
                <w:rFonts w:hint="eastAsia" w:ascii="宋体" w:hAnsi="宋体" w:cs="宋体"/>
                <w:sz w:val="24"/>
                <w:u w:val="single"/>
              </w:rPr>
            </w:pPr>
          </w:p>
        </w:tc>
      </w:tr>
    </w:tbl>
    <w:p w14:paraId="4DE88971">
      <w:pPr>
        <w:spacing w:line="440" w:lineRule="exact"/>
        <w:ind w:firstLine="610"/>
        <w:rPr>
          <w:rFonts w:hint="eastAsia" w:ascii="宋体" w:hAnsi="宋体" w:cs="宋体"/>
          <w:color w:val="000000"/>
          <w:sz w:val="24"/>
        </w:rPr>
      </w:pPr>
    </w:p>
    <w:p w14:paraId="6CED9469">
      <w:pPr>
        <w:tabs>
          <w:tab w:val="left" w:pos="720"/>
          <w:tab w:val="left" w:pos="900"/>
        </w:tabs>
        <w:spacing w:line="440" w:lineRule="exact"/>
        <w:rPr>
          <w:rFonts w:hint="eastAsia" w:ascii="宋体" w:hAnsi="宋体" w:cs="宋体"/>
          <w:sz w:val="24"/>
        </w:rPr>
      </w:pPr>
    </w:p>
    <w:p w14:paraId="71636140">
      <w:pPr>
        <w:tabs>
          <w:tab w:val="left" w:pos="720"/>
          <w:tab w:val="left" w:pos="900"/>
        </w:tabs>
        <w:spacing w:line="440" w:lineRule="exact"/>
        <w:ind w:firstLine="3840" w:firstLineChars="1600"/>
        <w:rPr>
          <w:rFonts w:hint="eastAsia" w:ascii="宋体" w:hAnsi="宋体" w:cs="宋体"/>
          <w:sz w:val="24"/>
        </w:rPr>
      </w:pPr>
      <w:r>
        <w:rPr>
          <w:rFonts w:hint="eastAsia" w:ascii="宋体" w:hAnsi="宋体" w:cs="宋体"/>
          <w:sz w:val="24"/>
        </w:rPr>
        <w:t xml:space="preserve">供应商：     </w:t>
      </w:r>
      <w:r>
        <w:rPr>
          <w:rFonts w:hint="eastAsia" w:ascii="宋体" w:hAnsi="宋体" w:cs="宋体"/>
          <w:sz w:val="24"/>
          <w:lang w:val="en-US" w:eastAsia="zh-CN"/>
        </w:rPr>
        <w:t xml:space="preserve">      </w:t>
      </w:r>
      <w:r>
        <w:rPr>
          <w:rFonts w:hint="eastAsia" w:ascii="宋体" w:hAnsi="宋体" w:cs="宋体"/>
          <w:sz w:val="24"/>
        </w:rPr>
        <w:t>（名称及公章）</w:t>
      </w:r>
    </w:p>
    <w:p w14:paraId="0C96BDAD">
      <w:pPr>
        <w:tabs>
          <w:tab w:val="left" w:pos="720"/>
          <w:tab w:val="left" w:pos="900"/>
        </w:tabs>
        <w:spacing w:line="440" w:lineRule="exact"/>
        <w:ind w:firstLine="3840" w:firstLineChars="1600"/>
        <w:rPr>
          <w:rFonts w:hint="eastAsia" w:ascii="宋体" w:hAnsi="宋体" w:cs="宋体"/>
          <w:sz w:val="24"/>
        </w:rPr>
      </w:pPr>
      <w:r>
        <w:rPr>
          <w:rFonts w:hint="eastAsia" w:ascii="宋体" w:hAnsi="宋体" w:cs="宋体"/>
          <w:sz w:val="24"/>
        </w:rPr>
        <w:t>法定代表人：       （签字）</w:t>
      </w:r>
    </w:p>
    <w:p w14:paraId="0DF75F35">
      <w:pPr>
        <w:tabs>
          <w:tab w:val="left" w:pos="720"/>
          <w:tab w:val="left" w:pos="900"/>
        </w:tabs>
        <w:spacing w:line="440" w:lineRule="exact"/>
        <w:ind w:firstLine="3840" w:firstLineChars="1600"/>
        <w:rPr>
          <w:rFonts w:hint="eastAsia" w:ascii="宋体" w:hAnsi="宋体" w:cs="宋体"/>
          <w:color w:val="000000"/>
          <w:sz w:val="24"/>
        </w:rPr>
      </w:pPr>
      <w:r>
        <w:rPr>
          <w:rFonts w:hint="eastAsia" w:ascii="宋体" w:hAnsi="宋体" w:cs="宋体"/>
          <w:color w:val="000000"/>
          <w:sz w:val="24"/>
        </w:rPr>
        <w:t>日    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660C210F">
      <w:pPr>
        <w:tabs>
          <w:tab w:val="left" w:pos="1155"/>
        </w:tabs>
        <w:overflowPunct w:val="0"/>
        <w:topLinePunct/>
        <w:spacing w:line="440" w:lineRule="exact"/>
        <w:ind w:firstLine="580" w:firstLineChars="242"/>
        <w:rPr>
          <w:rFonts w:hint="eastAsia" w:ascii="宋体" w:hAnsi="宋体" w:cs="宋体"/>
          <w:bCs/>
          <w:color w:val="000000"/>
          <w:sz w:val="24"/>
        </w:rPr>
      </w:pPr>
    </w:p>
    <w:p w14:paraId="7A5D2E1D">
      <w:pPr>
        <w:widowControl/>
        <w:spacing w:line="440" w:lineRule="exact"/>
        <w:jc w:val="left"/>
        <w:rPr>
          <w:rFonts w:hint="eastAsia" w:ascii="宋体" w:hAnsi="宋体" w:cs="宋体"/>
          <w:b/>
          <w:bCs/>
          <w:sz w:val="36"/>
          <w:szCs w:val="44"/>
        </w:rPr>
        <w:sectPr>
          <w:pgSz w:w="11906" w:h="16838"/>
          <w:pgMar w:top="1440" w:right="1797" w:bottom="1440" w:left="1797" w:header="851" w:footer="992" w:gutter="0"/>
          <w:cols w:space="0" w:num="1"/>
          <w:docGrid w:linePitch="312" w:charSpace="0"/>
        </w:sectPr>
      </w:pPr>
      <w:r>
        <w:rPr>
          <w:rFonts w:hint="eastAsia" w:ascii="宋体" w:hAnsi="宋体" w:cs="宋体"/>
          <w:b/>
          <w:bCs/>
          <w:sz w:val="36"/>
          <w:szCs w:val="44"/>
        </w:rPr>
        <w:t xml:space="preserve"> </w:t>
      </w:r>
    </w:p>
    <w:p w14:paraId="63BEFD6D">
      <w:pPr>
        <w:spacing w:line="440" w:lineRule="exact"/>
        <w:jc w:val="center"/>
        <w:rPr>
          <w:rFonts w:hint="eastAsia" w:ascii="宋体" w:hAnsi="宋体" w:cs="宋体"/>
          <w:bCs/>
          <w:sz w:val="32"/>
          <w:szCs w:val="32"/>
        </w:rPr>
      </w:pPr>
      <w:r>
        <w:rPr>
          <w:rFonts w:hint="eastAsia" w:ascii="宋体" w:hAnsi="宋体" w:cs="宋体"/>
          <w:bCs/>
          <w:sz w:val="32"/>
          <w:szCs w:val="32"/>
        </w:rPr>
        <w:t>二、法定代表人授权委托书（用于委托人投标）</w:t>
      </w:r>
    </w:p>
    <w:p w14:paraId="310D3835">
      <w:pPr>
        <w:spacing w:line="440" w:lineRule="exact"/>
        <w:rPr>
          <w:rFonts w:hint="eastAsia" w:ascii="宋体" w:hAnsi="宋体" w:cs="宋体"/>
          <w:sz w:val="32"/>
          <w:szCs w:val="21"/>
        </w:rPr>
      </w:pPr>
    </w:p>
    <w:p w14:paraId="63321B86">
      <w:pPr>
        <w:spacing w:line="440" w:lineRule="exact"/>
        <w:rPr>
          <w:rFonts w:hint="eastAsia" w:ascii="宋体" w:hAnsi="宋体" w:cs="宋体"/>
          <w:sz w:val="24"/>
        </w:rPr>
      </w:pPr>
      <w:r>
        <w:rPr>
          <w:rFonts w:hint="eastAsia" w:ascii="宋体" w:hAnsi="宋体" w:cs="宋体"/>
          <w:sz w:val="24"/>
        </w:rPr>
        <w:t>陕西邦睿泽项目管理有限公司：</w:t>
      </w:r>
    </w:p>
    <w:p w14:paraId="1456CE75">
      <w:pPr>
        <w:spacing w:line="440" w:lineRule="exact"/>
        <w:ind w:firstLine="480" w:firstLineChars="200"/>
        <w:rPr>
          <w:rFonts w:hint="eastAsia" w:ascii="宋体" w:hAnsi="宋体" w:cs="宋体"/>
          <w:sz w:val="24"/>
        </w:rPr>
      </w:pPr>
      <w:r>
        <w:rPr>
          <w:rFonts w:hint="eastAsia" w:ascii="宋体" w:hAnsi="宋体" w:cs="宋体"/>
          <w:sz w:val="24"/>
          <w:u w:val="single"/>
        </w:rPr>
        <w:t xml:space="preserve">（供应商名称）        </w:t>
      </w:r>
      <w:r>
        <w:rPr>
          <w:rFonts w:hint="eastAsia" w:ascii="宋体" w:hAnsi="宋体" w:cs="宋体"/>
          <w:sz w:val="24"/>
        </w:rPr>
        <w:t>于</w:t>
      </w:r>
      <w:r>
        <w:rPr>
          <w:rFonts w:hint="eastAsia" w:ascii="宋体" w:hAnsi="宋体" w:cs="宋体"/>
          <w:sz w:val="24"/>
          <w:u w:val="single"/>
        </w:rPr>
        <w:t>（  年  月  日）</w:t>
      </w:r>
      <w:r>
        <w:rPr>
          <w:rFonts w:hint="eastAsia" w:ascii="宋体" w:hAnsi="宋体" w:cs="宋体"/>
          <w:sz w:val="24"/>
        </w:rPr>
        <w:t>注册成立。我公司法定代表人</w:t>
      </w:r>
      <w:r>
        <w:rPr>
          <w:rFonts w:hint="eastAsia" w:ascii="宋体" w:hAnsi="宋体" w:cs="宋体"/>
          <w:sz w:val="24"/>
          <w:u w:val="single"/>
        </w:rPr>
        <w:t>（法定代表人姓名）</w:t>
      </w:r>
      <w:r>
        <w:rPr>
          <w:rFonts w:hint="eastAsia" w:ascii="宋体" w:hAnsi="宋体" w:cs="宋体"/>
          <w:sz w:val="24"/>
        </w:rPr>
        <w:t>授权委托</w:t>
      </w:r>
      <w:r>
        <w:rPr>
          <w:rFonts w:hint="eastAsia" w:ascii="宋体" w:hAnsi="宋体" w:cs="宋体"/>
          <w:sz w:val="24"/>
          <w:u w:val="single"/>
        </w:rPr>
        <w:t>（被授权人姓名）</w:t>
      </w:r>
      <w:r>
        <w:rPr>
          <w:rFonts w:hint="eastAsia" w:ascii="宋体" w:hAnsi="宋体" w:cs="宋体"/>
          <w:sz w:val="24"/>
        </w:rPr>
        <w:t>为本公司全权代表，参加贵公司组织的</w:t>
      </w:r>
      <w:r>
        <w:rPr>
          <w:rFonts w:hint="eastAsia" w:ascii="宋体" w:hAnsi="宋体" w:cs="宋体"/>
          <w:sz w:val="24"/>
          <w:u w:val="single"/>
        </w:rPr>
        <w:t xml:space="preserve">（项目名称）               </w:t>
      </w:r>
      <w:r>
        <w:rPr>
          <w:rFonts w:hint="eastAsia" w:ascii="宋体" w:hAnsi="宋体" w:cs="宋体"/>
          <w:sz w:val="24"/>
        </w:rPr>
        <w:t>（</w:t>
      </w:r>
      <w:r>
        <w:rPr>
          <w:rFonts w:hint="eastAsia" w:ascii="宋体" w:hAnsi="宋体" w:cs="宋体"/>
          <w:bCs/>
          <w:sz w:val="24"/>
        </w:rPr>
        <w:t xml:space="preserve">项目编号：    </w:t>
      </w:r>
      <w:r>
        <w:rPr>
          <w:rFonts w:hint="eastAsia" w:ascii="宋体" w:hAnsi="宋体" w:cs="宋体"/>
          <w:sz w:val="24"/>
        </w:rPr>
        <w:t xml:space="preserve"> ）的竞争性谈判活动，代表本公司全权办理本次竞争性谈判活动中的一切事务，并签署与本次竞争性谈判全部有关的文件、协议及合同。</w:t>
      </w:r>
    </w:p>
    <w:p w14:paraId="613B0BC2">
      <w:pPr>
        <w:spacing w:line="440" w:lineRule="exact"/>
        <w:ind w:firstLine="480" w:firstLineChars="200"/>
        <w:rPr>
          <w:rFonts w:hint="eastAsia" w:ascii="宋体" w:hAnsi="宋体" w:cs="宋体"/>
          <w:sz w:val="24"/>
        </w:rPr>
      </w:pPr>
      <w:r>
        <w:rPr>
          <w:rFonts w:hint="eastAsia" w:ascii="宋体" w:hAnsi="宋体" w:cs="宋体"/>
          <w:sz w:val="24"/>
        </w:rPr>
        <w:t>本公司对被授权人的签名负全部法律责任。</w:t>
      </w:r>
    </w:p>
    <w:p w14:paraId="313F0697">
      <w:pPr>
        <w:spacing w:line="440" w:lineRule="exact"/>
        <w:ind w:firstLine="480" w:firstLineChars="200"/>
        <w:rPr>
          <w:rFonts w:hint="eastAsia" w:ascii="宋体" w:hAnsi="宋体" w:cs="宋体"/>
          <w:sz w:val="24"/>
        </w:rPr>
      </w:pPr>
      <w:r>
        <w:rPr>
          <w:rFonts w:hint="eastAsia" w:ascii="宋体" w:hAnsi="宋体" w:cs="宋体"/>
          <w:sz w:val="24"/>
        </w:rPr>
        <w:t>本授权委托书于  年  月  日签字生效，有效期    天，特此声明。</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1"/>
        <w:gridCol w:w="4151"/>
      </w:tblGrid>
      <w:tr w14:paraId="6484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4261" w:type="dxa"/>
          </w:tcPr>
          <w:p w14:paraId="59ECA506">
            <w:pPr>
              <w:spacing w:line="440" w:lineRule="exact"/>
              <w:rPr>
                <w:rFonts w:hint="eastAsia" w:ascii="宋体" w:hAnsi="宋体" w:cs="宋体"/>
                <w:sz w:val="24"/>
              </w:rPr>
            </w:pPr>
            <w:r>
              <w:rPr>
                <w:rFonts w:hint="eastAsia" w:ascii="宋体" w:hAnsi="宋体" w:cs="宋体"/>
                <w:sz w:val="24"/>
              </w:rPr>
              <w:t>被授权人签名：</w:t>
            </w:r>
          </w:p>
        </w:tc>
        <w:tc>
          <w:tcPr>
            <w:tcW w:w="4261" w:type="dxa"/>
          </w:tcPr>
          <w:p w14:paraId="6683ACAC">
            <w:pPr>
              <w:spacing w:line="440" w:lineRule="exact"/>
              <w:rPr>
                <w:rFonts w:hint="eastAsia" w:ascii="宋体" w:hAnsi="宋体" w:cs="宋体"/>
                <w:sz w:val="24"/>
              </w:rPr>
            </w:pPr>
            <w:r>
              <w:rPr>
                <w:rFonts w:hint="eastAsia" w:ascii="宋体" w:hAnsi="宋体" w:cs="宋体"/>
                <w:sz w:val="24"/>
              </w:rPr>
              <w:t>法定代表人签名及签章：</w:t>
            </w:r>
          </w:p>
        </w:tc>
      </w:tr>
      <w:tr w14:paraId="68C0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61" w:type="dxa"/>
          </w:tcPr>
          <w:p w14:paraId="3CB23D24">
            <w:pPr>
              <w:spacing w:line="440" w:lineRule="exact"/>
              <w:rPr>
                <w:rFonts w:hint="eastAsia" w:ascii="宋体" w:hAnsi="宋体" w:cs="宋体"/>
                <w:sz w:val="24"/>
              </w:rPr>
            </w:pPr>
            <w:r>
              <w:rPr>
                <w:rFonts w:hint="eastAsia" w:ascii="宋体" w:hAnsi="宋体" w:cs="宋体"/>
                <w:sz w:val="24"/>
              </w:rPr>
              <w:t>职务：</w:t>
            </w:r>
          </w:p>
        </w:tc>
        <w:tc>
          <w:tcPr>
            <w:tcW w:w="4261" w:type="dxa"/>
          </w:tcPr>
          <w:p w14:paraId="1CE06CF1">
            <w:pPr>
              <w:spacing w:line="440" w:lineRule="exact"/>
              <w:rPr>
                <w:rFonts w:hint="eastAsia" w:ascii="宋体" w:hAnsi="宋体" w:cs="宋体"/>
                <w:sz w:val="24"/>
              </w:rPr>
            </w:pPr>
            <w:r>
              <w:rPr>
                <w:rFonts w:hint="eastAsia" w:ascii="宋体" w:hAnsi="宋体" w:cs="宋体"/>
                <w:sz w:val="24"/>
              </w:rPr>
              <w:t>职务：</w:t>
            </w:r>
          </w:p>
        </w:tc>
      </w:tr>
      <w:tr w14:paraId="64DD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4261" w:type="dxa"/>
          </w:tcPr>
          <w:p w14:paraId="2A815A10">
            <w:pPr>
              <w:spacing w:line="440" w:lineRule="exact"/>
              <w:ind w:firstLine="480" w:firstLineChars="200"/>
              <w:rPr>
                <w:rFonts w:hint="eastAsia" w:ascii="宋体" w:hAnsi="宋体" w:cs="宋体"/>
                <w:sz w:val="24"/>
              </w:rPr>
            </w:pPr>
            <w:r>
              <w:rPr>
                <w:rFonts w:hint="eastAsia" w:ascii="宋体" w:hAnsi="宋体" w:cs="宋体"/>
                <w:sz w:val="24"/>
              </w:rPr>
              <w:t>被授权人身份证复印件：</w:t>
            </w:r>
          </w:p>
          <w:p w14:paraId="3F68D8C7">
            <w:pPr>
              <w:spacing w:line="440" w:lineRule="exact"/>
              <w:rPr>
                <w:rFonts w:hint="eastAsia" w:ascii="宋体" w:hAnsi="宋体" w:cs="宋体"/>
                <w:sz w:val="24"/>
              </w:rPr>
            </w:pPr>
          </w:p>
          <w:p w14:paraId="34511047">
            <w:pPr>
              <w:spacing w:line="440" w:lineRule="exact"/>
              <w:ind w:firstLine="1680" w:firstLineChars="700"/>
              <w:rPr>
                <w:rFonts w:hint="eastAsia" w:ascii="宋体" w:hAnsi="宋体" w:cs="宋体"/>
                <w:sz w:val="24"/>
              </w:rPr>
            </w:pPr>
            <w:r>
              <w:rPr>
                <w:rFonts w:hint="eastAsia" w:ascii="宋体" w:hAnsi="宋体" w:cs="宋体"/>
                <w:sz w:val="24"/>
              </w:rPr>
              <w:t>（正面）</w:t>
            </w:r>
          </w:p>
        </w:tc>
        <w:tc>
          <w:tcPr>
            <w:tcW w:w="4261" w:type="dxa"/>
          </w:tcPr>
          <w:p w14:paraId="24EA404C">
            <w:pPr>
              <w:spacing w:line="440" w:lineRule="exact"/>
              <w:jc w:val="center"/>
              <w:rPr>
                <w:rFonts w:hint="eastAsia" w:ascii="宋体" w:hAnsi="宋体" w:cs="宋体"/>
                <w:sz w:val="24"/>
              </w:rPr>
            </w:pPr>
            <w:r>
              <w:rPr>
                <w:rFonts w:hint="eastAsia" w:ascii="宋体" w:hAnsi="宋体" w:cs="宋体"/>
                <w:sz w:val="24"/>
              </w:rPr>
              <w:t>法定代表人身份证复印件</w:t>
            </w:r>
          </w:p>
          <w:p w14:paraId="49B1688B">
            <w:pPr>
              <w:spacing w:line="440" w:lineRule="exact"/>
              <w:rPr>
                <w:rFonts w:hint="eastAsia" w:ascii="宋体" w:hAnsi="宋体" w:cs="宋体"/>
                <w:sz w:val="24"/>
              </w:rPr>
            </w:pPr>
          </w:p>
          <w:p w14:paraId="36047A88">
            <w:pPr>
              <w:spacing w:line="440" w:lineRule="exact"/>
              <w:ind w:firstLine="1680" w:firstLineChars="700"/>
              <w:rPr>
                <w:rFonts w:hint="eastAsia" w:ascii="宋体" w:hAnsi="宋体" w:cs="宋体"/>
                <w:sz w:val="24"/>
              </w:rPr>
            </w:pPr>
            <w:r>
              <w:rPr>
                <w:rFonts w:hint="eastAsia" w:ascii="宋体" w:hAnsi="宋体" w:cs="宋体"/>
                <w:sz w:val="24"/>
              </w:rPr>
              <w:t>（正面）</w:t>
            </w:r>
          </w:p>
        </w:tc>
      </w:tr>
      <w:tr w14:paraId="6976D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trPr>
        <w:tc>
          <w:tcPr>
            <w:tcW w:w="4261" w:type="dxa"/>
          </w:tcPr>
          <w:p w14:paraId="22441E47">
            <w:pPr>
              <w:pStyle w:val="20"/>
              <w:ind w:firstLine="480"/>
              <w:rPr>
                <w:rFonts w:hint="eastAsia" w:ascii="宋体" w:hAnsi="宋体" w:eastAsia="宋体" w:cs="宋体"/>
                <w:kern w:val="2"/>
                <w:sz w:val="24"/>
                <w:szCs w:val="24"/>
              </w:rPr>
            </w:pPr>
            <w:r>
              <w:rPr>
                <w:rFonts w:hint="eastAsia" w:ascii="宋体" w:hAnsi="宋体" w:eastAsia="宋体" w:cs="宋体"/>
                <w:kern w:val="2"/>
                <w:sz w:val="24"/>
                <w:szCs w:val="24"/>
              </w:rPr>
              <w:t>被授权人身份证复印件</w:t>
            </w:r>
          </w:p>
          <w:p w14:paraId="2A4A46A3">
            <w:pPr>
              <w:pStyle w:val="20"/>
              <w:ind w:firstLine="480"/>
              <w:rPr>
                <w:rFonts w:hint="eastAsia" w:ascii="宋体" w:hAnsi="宋体" w:eastAsia="宋体" w:cs="宋体"/>
                <w:kern w:val="2"/>
                <w:sz w:val="24"/>
                <w:szCs w:val="24"/>
              </w:rPr>
            </w:pPr>
          </w:p>
          <w:p w14:paraId="7E84A192">
            <w:pPr>
              <w:pStyle w:val="20"/>
              <w:ind w:firstLine="480"/>
              <w:jc w:val="center"/>
              <w:rPr>
                <w:rFonts w:hint="eastAsia" w:ascii="宋体" w:hAnsi="宋体" w:eastAsia="宋体" w:cs="宋体"/>
                <w:kern w:val="2"/>
                <w:sz w:val="24"/>
                <w:szCs w:val="24"/>
              </w:rPr>
            </w:pPr>
            <w:r>
              <w:rPr>
                <w:rFonts w:hint="eastAsia" w:ascii="宋体" w:hAnsi="宋体" w:eastAsia="宋体" w:cs="宋体"/>
                <w:kern w:val="2"/>
                <w:sz w:val="24"/>
                <w:szCs w:val="24"/>
              </w:rPr>
              <w:t>（反面）</w:t>
            </w:r>
          </w:p>
        </w:tc>
        <w:tc>
          <w:tcPr>
            <w:tcW w:w="4261" w:type="dxa"/>
          </w:tcPr>
          <w:p w14:paraId="41374D62">
            <w:pPr>
              <w:spacing w:line="440" w:lineRule="exact"/>
              <w:jc w:val="center"/>
              <w:rPr>
                <w:rFonts w:hint="eastAsia" w:ascii="宋体" w:hAnsi="宋体" w:cs="宋体"/>
                <w:sz w:val="24"/>
              </w:rPr>
            </w:pPr>
            <w:r>
              <w:rPr>
                <w:rFonts w:hint="eastAsia" w:ascii="宋体" w:hAnsi="宋体" w:cs="宋体"/>
                <w:sz w:val="24"/>
              </w:rPr>
              <w:t>法定代表人身份证复印件</w:t>
            </w:r>
          </w:p>
          <w:p w14:paraId="01A07F73">
            <w:pPr>
              <w:pStyle w:val="20"/>
              <w:ind w:firstLine="480"/>
              <w:rPr>
                <w:rFonts w:hint="eastAsia" w:ascii="宋体" w:hAnsi="宋体" w:eastAsia="宋体" w:cs="宋体"/>
                <w:kern w:val="2"/>
                <w:sz w:val="24"/>
                <w:szCs w:val="24"/>
              </w:rPr>
            </w:pPr>
          </w:p>
          <w:p w14:paraId="0545FFE6">
            <w:pPr>
              <w:pStyle w:val="20"/>
              <w:ind w:firstLine="480"/>
              <w:jc w:val="center"/>
              <w:rPr>
                <w:rFonts w:hint="eastAsia" w:ascii="宋体" w:hAnsi="宋体" w:eastAsia="宋体" w:cs="宋体"/>
                <w:sz w:val="24"/>
              </w:rPr>
            </w:pPr>
            <w:r>
              <w:rPr>
                <w:rFonts w:hint="eastAsia" w:ascii="宋体" w:hAnsi="宋体" w:eastAsia="宋体" w:cs="宋体"/>
                <w:kern w:val="2"/>
                <w:sz w:val="24"/>
                <w:szCs w:val="24"/>
              </w:rPr>
              <w:t>（反面）</w:t>
            </w:r>
          </w:p>
        </w:tc>
      </w:tr>
    </w:tbl>
    <w:p w14:paraId="0F6E9332">
      <w:pPr>
        <w:spacing w:line="440" w:lineRule="exact"/>
        <w:ind w:firstLine="480" w:firstLineChars="200"/>
        <w:rPr>
          <w:rFonts w:hint="eastAsia" w:ascii="宋体" w:hAnsi="宋体" w:cs="宋体"/>
          <w:sz w:val="24"/>
        </w:rPr>
      </w:pPr>
    </w:p>
    <w:p w14:paraId="2011AB60">
      <w:pPr>
        <w:spacing w:line="440" w:lineRule="exact"/>
        <w:rPr>
          <w:rFonts w:hint="eastAsia" w:ascii="宋体" w:hAnsi="宋体" w:cs="宋体"/>
          <w:sz w:val="24"/>
        </w:rPr>
      </w:pPr>
      <w:r>
        <w:rPr>
          <w:rFonts w:hint="eastAsia" w:ascii="宋体" w:hAnsi="宋体" w:cs="宋体"/>
          <w:sz w:val="24"/>
        </w:rPr>
        <w:t xml:space="preserve">                    供应商：（名称及公章）</w:t>
      </w:r>
    </w:p>
    <w:p w14:paraId="79BB3C3E">
      <w:pPr>
        <w:tabs>
          <w:tab w:val="left" w:pos="720"/>
          <w:tab w:val="left" w:pos="900"/>
        </w:tabs>
        <w:spacing w:line="440" w:lineRule="exact"/>
        <w:ind w:firstLine="2400" w:firstLineChars="1000"/>
        <w:rPr>
          <w:rFonts w:hint="eastAsia" w:ascii="宋体" w:hAnsi="宋体" w:cs="宋体"/>
          <w:sz w:val="24"/>
        </w:rPr>
      </w:pPr>
      <w:r>
        <w:rPr>
          <w:rFonts w:hint="eastAsia" w:ascii="宋体" w:hAnsi="宋体" w:cs="宋体"/>
          <w:sz w:val="24"/>
        </w:rPr>
        <w:t>法定代表人：       （签字</w:t>
      </w:r>
      <w:r>
        <w:rPr>
          <w:rFonts w:hint="eastAsia" w:ascii="宋体" w:hAnsi="宋体" w:cs="宋体"/>
          <w:sz w:val="24"/>
          <w:lang w:eastAsia="zh-CN"/>
        </w:rPr>
        <w:t>、</w:t>
      </w:r>
      <w:r>
        <w:rPr>
          <w:rFonts w:hint="eastAsia" w:ascii="宋体" w:hAnsi="宋体" w:cs="宋体"/>
          <w:sz w:val="24"/>
          <w:lang w:val="en-US" w:eastAsia="zh-CN"/>
        </w:rPr>
        <w:t>盖章</w:t>
      </w:r>
      <w:r>
        <w:rPr>
          <w:rFonts w:hint="eastAsia" w:ascii="宋体" w:hAnsi="宋体" w:cs="宋体"/>
          <w:sz w:val="24"/>
        </w:rPr>
        <w:t>）</w:t>
      </w:r>
    </w:p>
    <w:p w14:paraId="04B28E2C">
      <w:pPr>
        <w:spacing w:line="440" w:lineRule="exact"/>
        <w:ind w:firstLine="2400" w:firstLineChars="1000"/>
        <w:rPr>
          <w:rFonts w:hint="eastAsia" w:ascii="宋体" w:hAnsi="宋体" w:eastAsia="宋体" w:cs="宋体"/>
          <w:sz w:val="24"/>
          <w:lang w:val="en-US" w:eastAsia="zh-CN"/>
        </w:rPr>
      </w:pPr>
      <w:r>
        <w:rPr>
          <w:rFonts w:hint="eastAsia" w:ascii="宋体" w:hAnsi="宋体" w:cs="宋体"/>
          <w:sz w:val="24"/>
          <w:lang w:val="en-US" w:eastAsia="zh-CN"/>
        </w:rPr>
        <w:t>被授权人：</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（签字）</w:t>
      </w:r>
    </w:p>
    <w:p w14:paraId="60E83CEB">
      <w:pPr>
        <w:spacing w:line="440" w:lineRule="exact"/>
        <w:ind w:firstLine="2400" w:firstLineChars="1000"/>
        <w:rPr>
          <w:rFonts w:hint="eastAsia" w:ascii="宋体" w:hAnsi="宋体" w:cs="宋体"/>
          <w:sz w:val="24"/>
        </w:rPr>
      </w:pPr>
      <w:r>
        <w:rPr>
          <w:rFonts w:hint="eastAsia" w:ascii="宋体" w:hAnsi="宋体" w:cs="宋体"/>
          <w:sz w:val="24"/>
        </w:rPr>
        <w:t>谈判时间：      年  月  日</w:t>
      </w:r>
    </w:p>
    <w:p w14:paraId="4875E24E">
      <w:pPr>
        <w:spacing w:line="440" w:lineRule="exact"/>
        <w:ind w:firstLine="2400" w:firstLineChars="1000"/>
        <w:rPr>
          <w:rFonts w:hint="eastAsia" w:ascii="宋体" w:hAnsi="宋体" w:cs="宋体"/>
          <w:sz w:val="24"/>
        </w:rPr>
      </w:pPr>
      <w:r>
        <w:rPr>
          <w:rFonts w:hint="eastAsia" w:ascii="宋体" w:hAnsi="宋体" w:cs="宋体"/>
          <w:sz w:val="24"/>
        </w:rPr>
        <w:br w:type="page"/>
      </w:r>
    </w:p>
    <w:p w14:paraId="58614D68">
      <w:pPr>
        <w:spacing w:line="440" w:lineRule="exact"/>
        <w:jc w:val="center"/>
        <w:rPr>
          <w:rFonts w:hint="eastAsia" w:ascii="宋体" w:hAnsi="宋体" w:cs="宋体"/>
          <w:sz w:val="32"/>
          <w:szCs w:val="32"/>
        </w:rPr>
      </w:pPr>
      <w:r>
        <w:rPr>
          <w:rFonts w:hint="eastAsia" w:ascii="宋体" w:hAnsi="宋体" w:cs="宋体"/>
          <w:sz w:val="32"/>
          <w:szCs w:val="32"/>
        </w:rPr>
        <w:t>第6部分 其他谈判响应文件</w:t>
      </w:r>
    </w:p>
    <w:p w14:paraId="27E37A74">
      <w:pPr>
        <w:tabs>
          <w:tab w:val="left" w:pos="1470"/>
        </w:tabs>
        <w:spacing w:line="440" w:lineRule="exact"/>
        <w:ind w:left="399" w:leftChars="114" w:hanging="160" w:hangingChars="50"/>
        <w:jc w:val="center"/>
        <w:rPr>
          <w:rFonts w:hint="eastAsia" w:ascii="宋体" w:hAnsi="宋体" w:cs="宋体"/>
          <w:color w:val="auto"/>
          <w:sz w:val="32"/>
          <w:szCs w:val="32"/>
        </w:rPr>
      </w:pPr>
      <w:r>
        <w:rPr>
          <w:rFonts w:hint="eastAsia" w:ascii="宋体" w:hAnsi="宋体" w:cs="宋体"/>
          <w:color w:val="auto"/>
          <w:sz w:val="32"/>
          <w:szCs w:val="32"/>
        </w:rPr>
        <w:t>6.1 采购内容偏离表</w:t>
      </w:r>
    </w:p>
    <w:p w14:paraId="5CDD8EA7">
      <w:pPr>
        <w:pStyle w:val="11"/>
        <w:spacing w:line="440" w:lineRule="exact"/>
        <w:ind w:firstLine="120" w:firstLineChars="50"/>
        <w:rPr>
          <w:rFonts w:hint="eastAsia" w:hAnsi="宋体" w:cs="宋体"/>
          <w:color w:val="auto"/>
          <w:sz w:val="24"/>
        </w:rPr>
      </w:pPr>
      <w:r>
        <w:rPr>
          <w:rFonts w:hint="eastAsia" w:hAnsi="宋体" w:cs="宋体"/>
          <w:color w:val="auto"/>
          <w:sz w:val="24"/>
        </w:rPr>
        <w:t xml:space="preserve">项目名称:                                      项目编号:            </w:t>
      </w:r>
    </w:p>
    <w:tbl>
      <w:tblPr>
        <w:tblStyle w:val="21"/>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698"/>
        <w:gridCol w:w="1888"/>
        <w:gridCol w:w="2223"/>
        <w:gridCol w:w="1122"/>
        <w:gridCol w:w="983"/>
      </w:tblGrid>
      <w:tr w14:paraId="2AFA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3AB686B1">
            <w:pPr>
              <w:pStyle w:val="11"/>
              <w:spacing w:line="440" w:lineRule="exact"/>
              <w:jc w:val="center"/>
              <w:rPr>
                <w:rFonts w:hint="eastAsia" w:hAnsi="宋体" w:cs="宋体"/>
                <w:color w:val="auto"/>
                <w:sz w:val="24"/>
              </w:rPr>
            </w:pPr>
            <w:r>
              <w:rPr>
                <w:rFonts w:hint="eastAsia" w:hAnsi="宋体" w:cs="宋体"/>
                <w:color w:val="auto"/>
                <w:sz w:val="24"/>
              </w:rPr>
              <w:t>序号</w:t>
            </w:r>
          </w:p>
        </w:tc>
        <w:tc>
          <w:tcPr>
            <w:tcW w:w="1698" w:type="dxa"/>
            <w:tcBorders>
              <w:top w:val="single" w:color="auto" w:sz="4" w:space="0"/>
              <w:left w:val="single" w:color="auto" w:sz="4" w:space="0"/>
              <w:bottom w:val="single" w:color="auto" w:sz="4" w:space="0"/>
              <w:right w:val="single" w:color="auto" w:sz="4" w:space="0"/>
            </w:tcBorders>
            <w:vAlign w:val="center"/>
          </w:tcPr>
          <w:p w14:paraId="075A0EF8">
            <w:pPr>
              <w:pStyle w:val="11"/>
              <w:spacing w:line="440" w:lineRule="exact"/>
              <w:jc w:val="center"/>
              <w:rPr>
                <w:rFonts w:hint="eastAsia" w:hAnsi="宋体" w:cs="宋体"/>
                <w:color w:val="auto"/>
                <w:sz w:val="24"/>
              </w:rPr>
            </w:pPr>
            <w:r>
              <w:rPr>
                <w:rFonts w:hint="eastAsia" w:hAnsi="宋体" w:cs="宋体"/>
                <w:color w:val="auto"/>
                <w:sz w:val="24"/>
              </w:rPr>
              <w:t>名 称</w:t>
            </w:r>
          </w:p>
        </w:tc>
        <w:tc>
          <w:tcPr>
            <w:tcW w:w="1888" w:type="dxa"/>
            <w:tcBorders>
              <w:top w:val="single" w:color="auto" w:sz="4" w:space="0"/>
              <w:left w:val="single" w:color="auto" w:sz="4" w:space="0"/>
              <w:bottom w:val="single" w:color="auto" w:sz="4" w:space="0"/>
              <w:right w:val="single" w:color="auto" w:sz="4" w:space="0"/>
            </w:tcBorders>
            <w:vAlign w:val="center"/>
          </w:tcPr>
          <w:p w14:paraId="24FCEB54">
            <w:pPr>
              <w:pStyle w:val="11"/>
              <w:spacing w:line="440" w:lineRule="exact"/>
              <w:jc w:val="center"/>
              <w:rPr>
                <w:rFonts w:hint="eastAsia" w:hAnsi="宋体" w:cs="宋体"/>
                <w:color w:val="auto"/>
                <w:sz w:val="24"/>
              </w:rPr>
            </w:pPr>
            <w:r>
              <w:rPr>
                <w:rFonts w:hint="eastAsia" w:hAnsi="宋体" w:cs="宋体"/>
                <w:color w:val="auto"/>
                <w:sz w:val="24"/>
              </w:rPr>
              <w:t>采购要求</w:t>
            </w:r>
          </w:p>
        </w:tc>
        <w:tc>
          <w:tcPr>
            <w:tcW w:w="2223" w:type="dxa"/>
            <w:tcBorders>
              <w:top w:val="single" w:color="auto" w:sz="4" w:space="0"/>
              <w:left w:val="single" w:color="auto" w:sz="4" w:space="0"/>
              <w:bottom w:val="single" w:color="auto" w:sz="4" w:space="0"/>
              <w:right w:val="single" w:color="auto" w:sz="4" w:space="0"/>
            </w:tcBorders>
            <w:vAlign w:val="center"/>
          </w:tcPr>
          <w:p w14:paraId="15DCC7F1">
            <w:pPr>
              <w:pStyle w:val="11"/>
              <w:spacing w:line="440" w:lineRule="exact"/>
              <w:jc w:val="center"/>
              <w:rPr>
                <w:rFonts w:hint="eastAsia" w:hAnsi="宋体" w:cs="宋体"/>
                <w:color w:val="auto"/>
                <w:sz w:val="24"/>
              </w:rPr>
            </w:pPr>
            <w:r>
              <w:rPr>
                <w:rFonts w:hint="eastAsia" w:hAnsi="宋体" w:cs="宋体"/>
                <w:color w:val="auto"/>
                <w:sz w:val="24"/>
              </w:rPr>
              <w:t>投标响应</w:t>
            </w:r>
          </w:p>
        </w:tc>
        <w:tc>
          <w:tcPr>
            <w:tcW w:w="1122" w:type="dxa"/>
            <w:tcBorders>
              <w:top w:val="single" w:color="auto" w:sz="4" w:space="0"/>
              <w:left w:val="single" w:color="auto" w:sz="4" w:space="0"/>
              <w:bottom w:val="single" w:color="auto" w:sz="4" w:space="0"/>
              <w:right w:val="single" w:color="auto" w:sz="4" w:space="0"/>
            </w:tcBorders>
            <w:vAlign w:val="center"/>
          </w:tcPr>
          <w:p w14:paraId="51EF1488">
            <w:pPr>
              <w:pStyle w:val="11"/>
              <w:spacing w:line="440" w:lineRule="exact"/>
              <w:jc w:val="center"/>
              <w:rPr>
                <w:rFonts w:hint="eastAsia" w:hAnsi="宋体" w:cs="宋体"/>
                <w:color w:val="auto"/>
                <w:sz w:val="24"/>
              </w:rPr>
            </w:pPr>
            <w:r>
              <w:rPr>
                <w:rFonts w:hint="eastAsia" w:hAnsi="宋体" w:cs="宋体"/>
                <w:color w:val="auto"/>
                <w:sz w:val="24"/>
              </w:rPr>
              <w:t>偏离</w:t>
            </w:r>
          </w:p>
        </w:tc>
        <w:tc>
          <w:tcPr>
            <w:tcW w:w="983" w:type="dxa"/>
            <w:tcBorders>
              <w:top w:val="single" w:color="auto" w:sz="4" w:space="0"/>
              <w:left w:val="single" w:color="auto" w:sz="4" w:space="0"/>
              <w:bottom w:val="single" w:color="auto" w:sz="4" w:space="0"/>
              <w:right w:val="single" w:color="auto" w:sz="4" w:space="0"/>
            </w:tcBorders>
            <w:vAlign w:val="center"/>
          </w:tcPr>
          <w:p w14:paraId="5BF39725">
            <w:pPr>
              <w:pStyle w:val="11"/>
              <w:spacing w:line="440" w:lineRule="exact"/>
              <w:jc w:val="center"/>
              <w:rPr>
                <w:rFonts w:hint="eastAsia" w:hAnsi="宋体" w:cs="宋体"/>
                <w:color w:val="auto"/>
                <w:sz w:val="24"/>
              </w:rPr>
            </w:pPr>
            <w:r>
              <w:rPr>
                <w:rFonts w:hint="eastAsia" w:hAnsi="宋体" w:cs="宋体"/>
                <w:color w:val="auto"/>
                <w:sz w:val="24"/>
              </w:rPr>
              <w:t>说明</w:t>
            </w:r>
          </w:p>
        </w:tc>
      </w:tr>
      <w:tr w14:paraId="6F34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61B3EB75">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4E5CE083">
            <w:pPr>
              <w:pStyle w:val="11"/>
              <w:spacing w:line="440" w:lineRule="exact"/>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5C1DE8D7">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027A657D">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2C9416AC">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4836890C">
            <w:pPr>
              <w:pStyle w:val="11"/>
              <w:spacing w:line="440" w:lineRule="exact"/>
              <w:ind w:left="1080" w:leftChars="257" w:hanging="540"/>
              <w:rPr>
                <w:rFonts w:hint="eastAsia" w:hAnsi="宋体" w:cs="宋体"/>
                <w:color w:val="auto"/>
                <w:sz w:val="24"/>
              </w:rPr>
            </w:pPr>
          </w:p>
        </w:tc>
      </w:tr>
      <w:tr w14:paraId="0292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47DC2264">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63202E11">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649436EA">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250B88B3">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4687FEC3">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6A456078">
            <w:pPr>
              <w:pStyle w:val="11"/>
              <w:spacing w:line="440" w:lineRule="exact"/>
              <w:ind w:left="1080" w:leftChars="257" w:hanging="540"/>
              <w:rPr>
                <w:rFonts w:hint="eastAsia" w:hAnsi="宋体" w:cs="宋体"/>
                <w:color w:val="auto"/>
                <w:sz w:val="24"/>
              </w:rPr>
            </w:pPr>
          </w:p>
        </w:tc>
      </w:tr>
      <w:tr w14:paraId="0597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552CA81E">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2D3A7C17">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37B74C22">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0DF07CA9">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5DEB1DBC">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1FE093EF">
            <w:pPr>
              <w:pStyle w:val="11"/>
              <w:spacing w:line="440" w:lineRule="exact"/>
              <w:ind w:left="1080" w:leftChars="257" w:hanging="540"/>
              <w:rPr>
                <w:rFonts w:hint="eastAsia" w:hAnsi="宋体" w:cs="宋体"/>
                <w:color w:val="auto"/>
                <w:sz w:val="24"/>
              </w:rPr>
            </w:pPr>
          </w:p>
        </w:tc>
      </w:tr>
      <w:tr w14:paraId="0A6E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32893F5C">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56506C42">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665616E3">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0FB8E66C">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436C7C8D">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33F2F35B">
            <w:pPr>
              <w:pStyle w:val="11"/>
              <w:spacing w:line="440" w:lineRule="exact"/>
              <w:ind w:left="1080" w:leftChars="257" w:hanging="540"/>
              <w:rPr>
                <w:rFonts w:hint="eastAsia" w:hAnsi="宋体" w:cs="宋体"/>
                <w:color w:val="auto"/>
                <w:sz w:val="24"/>
              </w:rPr>
            </w:pPr>
          </w:p>
        </w:tc>
      </w:tr>
      <w:tr w14:paraId="733E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56751F31">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663A7995">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6C5740B6">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6A5A826C">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2D4A5043">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16F5EAD1">
            <w:pPr>
              <w:pStyle w:val="11"/>
              <w:spacing w:line="440" w:lineRule="exact"/>
              <w:ind w:left="1080" w:leftChars="257" w:hanging="540"/>
              <w:rPr>
                <w:rFonts w:hint="eastAsia" w:hAnsi="宋体" w:cs="宋体"/>
                <w:color w:val="auto"/>
                <w:sz w:val="24"/>
              </w:rPr>
            </w:pPr>
          </w:p>
        </w:tc>
      </w:tr>
      <w:tr w14:paraId="7561F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2E2786A9">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3D65C727">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04960122">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09B6204A">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2B016D6F">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70CFF7CA">
            <w:pPr>
              <w:pStyle w:val="11"/>
              <w:spacing w:line="440" w:lineRule="exact"/>
              <w:ind w:left="1080" w:leftChars="257" w:hanging="540"/>
              <w:rPr>
                <w:rFonts w:hint="eastAsia" w:hAnsi="宋体" w:cs="宋体"/>
                <w:color w:val="auto"/>
                <w:sz w:val="24"/>
              </w:rPr>
            </w:pPr>
          </w:p>
        </w:tc>
      </w:tr>
      <w:tr w14:paraId="5B46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495907DC">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778F65C0">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533F66FE">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425EFC02">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50F6BB7B">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248346F6">
            <w:pPr>
              <w:pStyle w:val="11"/>
              <w:spacing w:line="440" w:lineRule="exact"/>
              <w:ind w:left="1080" w:leftChars="257" w:hanging="540"/>
              <w:rPr>
                <w:rFonts w:hint="eastAsia" w:hAnsi="宋体" w:cs="宋体"/>
                <w:color w:val="auto"/>
                <w:sz w:val="24"/>
              </w:rPr>
            </w:pPr>
          </w:p>
        </w:tc>
      </w:tr>
      <w:tr w14:paraId="3DC0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287C4890">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42F88AFD">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53F8DB1C">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0CFA9ACA">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0510F427">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76733B8E">
            <w:pPr>
              <w:pStyle w:val="11"/>
              <w:spacing w:line="440" w:lineRule="exact"/>
              <w:ind w:left="1080" w:leftChars="257" w:hanging="540"/>
              <w:rPr>
                <w:rFonts w:hint="eastAsia" w:hAnsi="宋体" w:cs="宋体"/>
                <w:color w:val="auto"/>
                <w:sz w:val="24"/>
              </w:rPr>
            </w:pPr>
          </w:p>
        </w:tc>
      </w:tr>
      <w:tr w14:paraId="2160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23488B1E">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310DC1EF">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77D5C4F6">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5EF21B15">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0905EF71">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43BF6A5D">
            <w:pPr>
              <w:pStyle w:val="11"/>
              <w:spacing w:line="440" w:lineRule="exact"/>
              <w:ind w:left="1080" w:leftChars="257" w:hanging="540"/>
              <w:rPr>
                <w:rFonts w:hint="eastAsia" w:hAnsi="宋体" w:cs="宋体"/>
                <w:color w:val="auto"/>
                <w:sz w:val="24"/>
              </w:rPr>
            </w:pPr>
          </w:p>
        </w:tc>
      </w:tr>
      <w:tr w14:paraId="1B7A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04A9DD2A">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03965107">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38AF38EF">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3527F5ED">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59125B6A">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3049D4F0">
            <w:pPr>
              <w:pStyle w:val="11"/>
              <w:spacing w:line="440" w:lineRule="exact"/>
              <w:ind w:left="1080" w:leftChars="257" w:hanging="540"/>
              <w:rPr>
                <w:rFonts w:hint="eastAsia" w:hAnsi="宋体" w:cs="宋体"/>
                <w:color w:val="auto"/>
                <w:sz w:val="24"/>
              </w:rPr>
            </w:pPr>
          </w:p>
        </w:tc>
      </w:tr>
      <w:tr w14:paraId="13F7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5281DCC2">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5AFED64B">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7D6FD096">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45A2066C">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73DD47DB">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0B1A889C">
            <w:pPr>
              <w:pStyle w:val="11"/>
              <w:spacing w:line="440" w:lineRule="exact"/>
              <w:ind w:left="1080" w:leftChars="257" w:hanging="540"/>
              <w:rPr>
                <w:rFonts w:hint="eastAsia" w:hAnsi="宋体" w:cs="宋体"/>
                <w:color w:val="auto"/>
                <w:sz w:val="24"/>
              </w:rPr>
            </w:pPr>
          </w:p>
        </w:tc>
      </w:tr>
      <w:tr w14:paraId="7758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780" w:type="dxa"/>
            <w:tcBorders>
              <w:top w:val="single" w:color="auto" w:sz="4" w:space="0"/>
              <w:left w:val="single" w:color="auto" w:sz="4" w:space="0"/>
              <w:bottom w:val="single" w:color="auto" w:sz="4" w:space="0"/>
              <w:right w:val="single" w:color="auto" w:sz="4" w:space="0"/>
            </w:tcBorders>
          </w:tcPr>
          <w:p w14:paraId="17FB1423">
            <w:pPr>
              <w:pStyle w:val="11"/>
              <w:spacing w:line="440" w:lineRule="exact"/>
              <w:ind w:left="1080" w:leftChars="257" w:hanging="540"/>
              <w:rPr>
                <w:rFonts w:hint="eastAsia" w:hAnsi="宋体" w:cs="宋体"/>
                <w:color w:val="auto"/>
                <w:sz w:val="24"/>
              </w:rPr>
            </w:pPr>
          </w:p>
        </w:tc>
        <w:tc>
          <w:tcPr>
            <w:tcW w:w="1698" w:type="dxa"/>
            <w:tcBorders>
              <w:top w:val="single" w:color="auto" w:sz="4" w:space="0"/>
              <w:left w:val="single" w:color="auto" w:sz="4" w:space="0"/>
              <w:bottom w:val="single" w:color="auto" w:sz="4" w:space="0"/>
              <w:right w:val="single" w:color="auto" w:sz="4" w:space="0"/>
            </w:tcBorders>
          </w:tcPr>
          <w:p w14:paraId="164030A6">
            <w:pPr>
              <w:pStyle w:val="11"/>
              <w:spacing w:line="440" w:lineRule="exact"/>
              <w:ind w:left="1080" w:leftChars="257" w:hanging="540"/>
              <w:rPr>
                <w:rFonts w:hint="eastAsia" w:hAnsi="宋体" w:cs="宋体"/>
                <w:color w:val="auto"/>
                <w:sz w:val="24"/>
              </w:rPr>
            </w:pPr>
          </w:p>
        </w:tc>
        <w:tc>
          <w:tcPr>
            <w:tcW w:w="1888" w:type="dxa"/>
            <w:tcBorders>
              <w:top w:val="single" w:color="auto" w:sz="4" w:space="0"/>
              <w:left w:val="single" w:color="auto" w:sz="4" w:space="0"/>
              <w:bottom w:val="single" w:color="auto" w:sz="4" w:space="0"/>
              <w:right w:val="single" w:color="auto" w:sz="4" w:space="0"/>
            </w:tcBorders>
          </w:tcPr>
          <w:p w14:paraId="3797110B">
            <w:pPr>
              <w:pStyle w:val="11"/>
              <w:spacing w:line="440" w:lineRule="exact"/>
              <w:ind w:left="1080" w:leftChars="257" w:hanging="540"/>
              <w:rPr>
                <w:rFonts w:hint="eastAsia" w:hAnsi="宋体" w:cs="宋体"/>
                <w:color w:val="auto"/>
                <w:sz w:val="24"/>
              </w:rPr>
            </w:pPr>
          </w:p>
        </w:tc>
        <w:tc>
          <w:tcPr>
            <w:tcW w:w="2223" w:type="dxa"/>
            <w:tcBorders>
              <w:top w:val="single" w:color="auto" w:sz="4" w:space="0"/>
              <w:left w:val="single" w:color="auto" w:sz="4" w:space="0"/>
              <w:bottom w:val="single" w:color="auto" w:sz="4" w:space="0"/>
              <w:right w:val="single" w:color="auto" w:sz="4" w:space="0"/>
            </w:tcBorders>
          </w:tcPr>
          <w:p w14:paraId="3975AA70">
            <w:pPr>
              <w:pStyle w:val="11"/>
              <w:spacing w:line="440" w:lineRule="exact"/>
              <w:ind w:left="1080" w:leftChars="257" w:hanging="540"/>
              <w:rPr>
                <w:rFonts w:hint="eastAsia" w:hAnsi="宋体" w:cs="宋体"/>
                <w:color w:val="auto"/>
                <w:sz w:val="24"/>
              </w:rPr>
            </w:pPr>
          </w:p>
        </w:tc>
        <w:tc>
          <w:tcPr>
            <w:tcW w:w="1122" w:type="dxa"/>
            <w:tcBorders>
              <w:top w:val="single" w:color="auto" w:sz="4" w:space="0"/>
              <w:left w:val="single" w:color="auto" w:sz="4" w:space="0"/>
              <w:bottom w:val="single" w:color="auto" w:sz="4" w:space="0"/>
              <w:right w:val="single" w:color="auto" w:sz="4" w:space="0"/>
            </w:tcBorders>
          </w:tcPr>
          <w:p w14:paraId="7218638D">
            <w:pPr>
              <w:pStyle w:val="11"/>
              <w:spacing w:line="440" w:lineRule="exact"/>
              <w:ind w:left="1080" w:leftChars="257" w:hanging="540"/>
              <w:rPr>
                <w:rFonts w:hint="eastAsia" w:hAnsi="宋体" w:cs="宋体"/>
                <w:color w:val="auto"/>
                <w:sz w:val="24"/>
              </w:rPr>
            </w:pPr>
          </w:p>
        </w:tc>
        <w:tc>
          <w:tcPr>
            <w:tcW w:w="983" w:type="dxa"/>
            <w:tcBorders>
              <w:top w:val="single" w:color="auto" w:sz="4" w:space="0"/>
              <w:left w:val="single" w:color="auto" w:sz="4" w:space="0"/>
              <w:bottom w:val="single" w:color="auto" w:sz="4" w:space="0"/>
              <w:right w:val="single" w:color="auto" w:sz="4" w:space="0"/>
            </w:tcBorders>
          </w:tcPr>
          <w:p w14:paraId="2CB00266">
            <w:pPr>
              <w:pStyle w:val="11"/>
              <w:spacing w:line="440" w:lineRule="exact"/>
              <w:ind w:left="1080" w:leftChars="257" w:hanging="540"/>
              <w:rPr>
                <w:rFonts w:hint="eastAsia" w:hAnsi="宋体" w:cs="宋体"/>
                <w:color w:val="auto"/>
                <w:sz w:val="24"/>
              </w:rPr>
            </w:pPr>
          </w:p>
        </w:tc>
      </w:tr>
      <w:tr w14:paraId="1810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694" w:type="dxa"/>
            <w:gridSpan w:val="6"/>
            <w:tcBorders>
              <w:top w:val="single" w:color="auto" w:sz="4" w:space="0"/>
              <w:left w:val="single" w:color="auto" w:sz="4" w:space="0"/>
              <w:bottom w:val="single" w:color="auto" w:sz="4" w:space="0"/>
              <w:right w:val="single" w:color="auto" w:sz="4" w:space="0"/>
            </w:tcBorders>
          </w:tcPr>
          <w:p w14:paraId="23987779">
            <w:pPr>
              <w:pStyle w:val="11"/>
              <w:spacing w:line="440" w:lineRule="exact"/>
              <w:ind w:firstLine="120" w:firstLineChars="50"/>
              <w:rPr>
                <w:rFonts w:hint="eastAsia" w:hAnsi="宋体" w:cs="宋体"/>
                <w:color w:val="auto"/>
                <w:kern w:val="2"/>
                <w:sz w:val="24"/>
                <w:szCs w:val="24"/>
              </w:rPr>
            </w:pPr>
            <w:r>
              <w:rPr>
                <w:rFonts w:hint="eastAsia" w:hAnsi="宋体" w:cs="宋体"/>
                <w:color w:val="auto"/>
                <w:kern w:val="2"/>
                <w:sz w:val="24"/>
                <w:szCs w:val="24"/>
              </w:rPr>
              <w:t>注：1、本表需对应谈判文件“第五章采购内容及具体要求”内容逐一填写。</w:t>
            </w:r>
          </w:p>
          <w:p w14:paraId="2B2C2C02">
            <w:pPr>
              <w:pStyle w:val="11"/>
              <w:spacing w:line="440" w:lineRule="exact"/>
              <w:ind w:firstLine="600" w:firstLineChars="250"/>
              <w:rPr>
                <w:rFonts w:hint="eastAsia" w:hAnsi="宋体" w:cs="宋体"/>
                <w:color w:val="auto"/>
                <w:kern w:val="2"/>
                <w:sz w:val="24"/>
                <w:szCs w:val="24"/>
              </w:rPr>
            </w:pPr>
            <w:r>
              <w:rPr>
                <w:rFonts w:hint="eastAsia" w:hAnsi="宋体" w:cs="宋体"/>
                <w:color w:val="auto"/>
                <w:kern w:val="2"/>
                <w:sz w:val="24"/>
                <w:szCs w:val="24"/>
              </w:rPr>
              <w:t>2、本表如为多页，应当每页加盖供应商公章及法定代表人或被授权代表签字或盖章。</w:t>
            </w:r>
          </w:p>
          <w:p w14:paraId="58A11467">
            <w:pPr>
              <w:pStyle w:val="11"/>
              <w:spacing w:line="440" w:lineRule="exact"/>
              <w:ind w:firstLine="480" w:firstLineChars="200"/>
              <w:rPr>
                <w:rFonts w:hint="eastAsia" w:hAnsi="宋体" w:cs="宋体"/>
                <w:color w:val="auto"/>
                <w:kern w:val="2"/>
                <w:sz w:val="24"/>
                <w:szCs w:val="24"/>
              </w:rPr>
            </w:pPr>
            <w:r>
              <w:rPr>
                <w:rFonts w:hint="eastAsia" w:hAnsi="宋体" w:cs="宋体"/>
                <w:color w:val="auto"/>
                <w:kern w:val="2"/>
                <w:sz w:val="24"/>
                <w:szCs w:val="24"/>
              </w:rPr>
              <w:t>3、在偏离项，必须注明“正偏离”或“完全响应”。未提供或</w:t>
            </w:r>
            <w:r>
              <w:rPr>
                <w:rFonts w:hint="eastAsia" w:hAnsi="宋体" w:cs="宋体"/>
                <w:color w:val="auto"/>
                <w:sz w:val="24"/>
              </w:rPr>
              <w:t>投标响应</w:t>
            </w:r>
            <w:r>
              <w:rPr>
                <w:rFonts w:hint="eastAsia" w:hAnsi="宋体" w:cs="宋体"/>
                <w:color w:val="auto"/>
                <w:kern w:val="2"/>
                <w:sz w:val="24"/>
                <w:szCs w:val="24"/>
              </w:rPr>
              <w:t>负偏离按废标处理。</w:t>
            </w:r>
          </w:p>
          <w:p w14:paraId="36989ECB">
            <w:pPr>
              <w:pStyle w:val="11"/>
              <w:spacing w:line="440" w:lineRule="exact"/>
              <w:ind w:firstLine="480" w:firstLineChars="200"/>
              <w:rPr>
                <w:rFonts w:hint="eastAsia" w:hAnsi="宋体" w:cs="宋体"/>
                <w:color w:val="auto"/>
                <w:sz w:val="24"/>
              </w:rPr>
            </w:pPr>
            <w:r>
              <w:rPr>
                <w:rFonts w:hint="eastAsia" w:hAnsi="宋体" w:cs="宋体"/>
                <w:color w:val="auto"/>
                <w:kern w:val="2"/>
                <w:sz w:val="24"/>
                <w:szCs w:val="24"/>
              </w:rPr>
              <w:t>4.说明项应当注明证明材料的页码。</w:t>
            </w:r>
          </w:p>
        </w:tc>
      </w:tr>
    </w:tbl>
    <w:p w14:paraId="4E7FFA1C">
      <w:pPr>
        <w:spacing w:line="440" w:lineRule="exact"/>
        <w:ind w:firstLine="360" w:firstLineChars="150"/>
        <w:jc w:val="right"/>
        <w:rPr>
          <w:rFonts w:hint="eastAsia" w:ascii="宋体" w:hAnsi="宋体" w:cs="宋体"/>
          <w:color w:val="auto"/>
          <w:sz w:val="24"/>
        </w:rPr>
      </w:pPr>
    </w:p>
    <w:p w14:paraId="1EAADD57">
      <w:pPr>
        <w:spacing w:line="440" w:lineRule="exact"/>
        <w:ind w:firstLine="360" w:firstLineChars="150"/>
        <w:jc w:val="right"/>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供应商：</w:t>
      </w:r>
      <w:r>
        <w:rPr>
          <w:rFonts w:hint="eastAsia" w:ascii="宋体" w:hAnsi="宋体" w:cs="宋体"/>
          <w:color w:val="auto"/>
          <w:sz w:val="24"/>
          <w:u w:val="single"/>
        </w:rPr>
        <w:t xml:space="preserve">                    （名称及公章）</w:t>
      </w:r>
    </w:p>
    <w:p w14:paraId="1BFA0BEE">
      <w:pPr>
        <w:spacing w:line="440" w:lineRule="exact"/>
        <w:jc w:val="left"/>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cs="宋体"/>
          <w:color w:val="auto"/>
          <w:sz w:val="24"/>
        </w:rPr>
        <w:t>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 </w:t>
      </w:r>
    </w:p>
    <w:p w14:paraId="62A85B36">
      <w:pPr>
        <w:spacing w:line="440" w:lineRule="exact"/>
        <w:jc w:val="center"/>
        <w:outlineLvl w:val="1"/>
        <w:rPr>
          <w:rFonts w:hint="eastAsia" w:ascii="宋体" w:hAnsi="宋体" w:cs="宋体"/>
          <w:color w:val="auto"/>
          <w:sz w:val="32"/>
          <w:szCs w:val="32"/>
        </w:rPr>
      </w:pPr>
      <w:r>
        <w:rPr>
          <w:rFonts w:hint="eastAsia" w:ascii="宋体" w:hAnsi="宋体" w:cs="宋体"/>
          <w:color w:val="auto"/>
          <w:sz w:val="24"/>
        </w:rPr>
        <w:t xml:space="preserve">              日期：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6FC017D5">
      <w:pPr>
        <w:spacing w:line="440" w:lineRule="exact"/>
        <w:jc w:val="center"/>
        <w:rPr>
          <w:rFonts w:hint="eastAsia" w:ascii="宋体" w:hAnsi="宋体" w:cs="宋体"/>
          <w:color w:val="auto"/>
          <w:sz w:val="32"/>
          <w:szCs w:val="32"/>
        </w:rPr>
      </w:pPr>
      <w:r>
        <w:rPr>
          <w:rFonts w:hint="eastAsia" w:ascii="宋体" w:hAnsi="宋体" w:cs="宋体"/>
          <w:color w:val="auto"/>
          <w:sz w:val="32"/>
          <w:szCs w:val="32"/>
        </w:rPr>
        <w:br w:type="page"/>
      </w:r>
    </w:p>
    <w:p w14:paraId="375F31D4">
      <w:pPr>
        <w:spacing w:line="440" w:lineRule="exact"/>
        <w:jc w:val="center"/>
        <w:outlineLvl w:val="1"/>
        <w:rPr>
          <w:rFonts w:hint="eastAsia" w:ascii="宋体" w:hAnsi="宋体" w:cs="宋体"/>
          <w:color w:val="auto"/>
          <w:sz w:val="32"/>
          <w:szCs w:val="32"/>
        </w:rPr>
      </w:pPr>
      <w:r>
        <w:rPr>
          <w:rFonts w:hint="eastAsia" w:ascii="宋体" w:hAnsi="宋体" w:cs="宋体"/>
          <w:color w:val="auto"/>
          <w:sz w:val="32"/>
          <w:szCs w:val="32"/>
        </w:rPr>
        <w:t>6.2 商务条款偏离表</w:t>
      </w:r>
    </w:p>
    <w:p w14:paraId="5A0757C6">
      <w:pPr>
        <w:pStyle w:val="11"/>
        <w:spacing w:line="440" w:lineRule="exact"/>
        <w:ind w:left="1080" w:leftChars="257" w:hanging="540"/>
        <w:rPr>
          <w:rFonts w:hint="eastAsia" w:hAnsi="宋体" w:cs="宋体"/>
          <w:color w:val="auto"/>
          <w:sz w:val="24"/>
          <w:szCs w:val="24"/>
        </w:rPr>
      </w:pPr>
      <w:r>
        <w:rPr>
          <w:rFonts w:hint="eastAsia" w:hAnsi="宋体" w:cs="宋体"/>
          <w:color w:val="auto"/>
          <w:sz w:val="24"/>
        </w:rPr>
        <w:t>项目名称:                                        项目编号:</w:t>
      </w:r>
    </w:p>
    <w:tbl>
      <w:tblPr>
        <w:tblStyle w:val="21"/>
        <w:tblW w:w="90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516"/>
        <w:gridCol w:w="2163"/>
        <w:gridCol w:w="2609"/>
        <w:gridCol w:w="1684"/>
        <w:gridCol w:w="1047"/>
      </w:tblGrid>
      <w:tr w14:paraId="313C5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516" w:type="dxa"/>
            <w:vAlign w:val="center"/>
          </w:tcPr>
          <w:p w14:paraId="66BF24E3">
            <w:pPr>
              <w:spacing w:line="440" w:lineRule="exact"/>
              <w:jc w:val="center"/>
              <w:rPr>
                <w:rFonts w:hint="eastAsia" w:ascii="宋体" w:hAnsi="宋体" w:cs="宋体"/>
                <w:color w:val="auto"/>
                <w:sz w:val="24"/>
              </w:rPr>
            </w:pPr>
            <w:r>
              <w:rPr>
                <w:rFonts w:hint="eastAsia" w:ascii="宋体" w:hAnsi="宋体" w:cs="宋体"/>
                <w:color w:val="auto"/>
                <w:sz w:val="24"/>
              </w:rPr>
              <w:t>序号</w:t>
            </w:r>
          </w:p>
        </w:tc>
        <w:tc>
          <w:tcPr>
            <w:tcW w:w="2163" w:type="dxa"/>
            <w:vAlign w:val="center"/>
          </w:tcPr>
          <w:p w14:paraId="4DF71020">
            <w:pPr>
              <w:spacing w:line="440" w:lineRule="exact"/>
              <w:jc w:val="center"/>
              <w:rPr>
                <w:rFonts w:hint="eastAsia" w:ascii="宋体" w:hAnsi="宋体" w:cs="宋体"/>
                <w:color w:val="auto"/>
                <w:sz w:val="24"/>
              </w:rPr>
            </w:pPr>
            <w:r>
              <w:rPr>
                <w:rFonts w:hint="eastAsia" w:ascii="宋体" w:hAnsi="宋体" w:cs="宋体"/>
                <w:color w:val="auto"/>
                <w:sz w:val="24"/>
              </w:rPr>
              <w:t>谈判文件商务要求</w:t>
            </w:r>
          </w:p>
        </w:tc>
        <w:tc>
          <w:tcPr>
            <w:tcW w:w="2609" w:type="dxa"/>
            <w:vAlign w:val="center"/>
          </w:tcPr>
          <w:p w14:paraId="1A32788A">
            <w:pPr>
              <w:spacing w:line="440" w:lineRule="exact"/>
              <w:jc w:val="center"/>
              <w:rPr>
                <w:rFonts w:hint="eastAsia" w:ascii="宋体" w:hAnsi="宋体" w:cs="宋体"/>
                <w:color w:val="auto"/>
                <w:sz w:val="24"/>
              </w:rPr>
            </w:pPr>
            <w:r>
              <w:rPr>
                <w:rFonts w:hint="eastAsia" w:ascii="宋体" w:hAnsi="宋体" w:cs="宋体"/>
                <w:color w:val="auto"/>
                <w:sz w:val="24"/>
              </w:rPr>
              <w:t>谈判响应文件商务响应</w:t>
            </w:r>
          </w:p>
        </w:tc>
        <w:tc>
          <w:tcPr>
            <w:tcW w:w="1684" w:type="dxa"/>
            <w:vAlign w:val="center"/>
          </w:tcPr>
          <w:p w14:paraId="1D47029A">
            <w:pPr>
              <w:spacing w:line="440" w:lineRule="exact"/>
              <w:jc w:val="center"/>
              <w:rPr>
                <w:rFonts w:hint="eastAsia" w:ascii="宋体" w:hAnsi="宋体" w:cs="宋体"/>
                <w:color w:val="auto"/>
                <w:sz w:val="24"/>
              </w:rPr>
            </w:pPr>
            <w:r>
              <w:rPr>
                <w:rFonts w:hint="eastAsia" w:ascii="宋体" w:hAnsi="宋体" w:cs="宋体"/>
                <w:color w:val="auto"/>
                <w:sz w:val="24"/>
              </w:rPr>
              <w:t>偏离</w:t>
            </w:r>
          </w:p>
        </w:tc>
        <w:tc>
          <w:tcPr>
            <w:tcW w:w="1047" w:type="dxa"/>
            <w:vAlign w:val="center"/>
          </w:tcPr>
          <w:p w14:paraId="483B97D3">
            <w:pPr>
              <w:spacing w:line="440" w:lineRule="exact"/>
              <w:jc w:val="center"/>
              <w:rPr>
                <w:rFonts w:hint="eastAsia" w:ascii="宋体" w:hAnsi="宋体" w:cs="宋体"/>
                <w:color w:val="auto"/>
                <w:sz w:val="24"/>
              </w:rPr>
            </w:pPr>
            <w:r>
              <w:rPr>
                <w:rFonts w:hint="eastAsia" w:ascii="宋体" w:hAnsi="宋体" w:cs="宋体"/>
                <w:color w:val="auto"/>
                <w:sz w:val="24"/>
              </w:rPr>
              <w:t>说明</w:t>
            </w:r>
          </w:p>
        </w:tc>
      </w:tr>
      <w:tr w14:paraId="545D6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72EB93FA">
            <w:pPr>
              <w:spacing w:line="440" w:lineRule="exact"/>
              <w:jc w:val="center"/>
              <w:rPr>
                <w:rFonts w:hint="eastAsia" w:ascii="宋体" w:hAnsi="宋体" w:cs="宋体"/>
                <w:color w:val="auto"/>
                <w:sz w:val="28"/>
                <w:szCs w:val="28"/>
              </w:rPr>
            </w:pPr>
          </w:p>
        </w:tc>
        <w:tc>
          <w:tcPr>
            <w:tcW w:w="2163" w:type="dxa"/>
          </w:tcPr>
          <w:p w14:paraId="5298CF56">
            <w:pPr>
              <w:spacing w:line="440" w:lineRule="exact"/>
              <w:jc w:val="center"/>
              <w:rPr>
                <w:rFonts w:hint="eastAsia" w:ascii="宋体" w:hAnsi="宋体" w:cs="宋体"/>
                <w:color w:val="auto"/>
                <w:sz w:val="28"/>
                <w:szCs w:val="28"/>
              </w:rPr>
            </w:pPr>
          </w:p>
        </w:tc>
        <w:tc>
          <w:tcPr>
            <w:tcW w:w="2609" w:type="dxa"/>
          </w:tcPr>
          <w:p w14:paraId="4B56F746">
            <w:pPr>
              <w:spacing w:line="440" w:lineRule="exact"/>
              <w:jc w:val="center"/>
              <w:rPr>
                <w:rFonts w:hint="eastAsia" w:ascii="宋体" w:hAnsi="宋体" w:cs="宋体"/>
                <w:color w:val="auto"/>
                <w:sz w:val="28"/>
                <w:szCs w:val="28"/>
              </w:rPr>
            </w:pPr>
          </w:p>
        </w:tc>
        <w:tc>
          <w:tcPr>
            <w:tcW w:w="1684" w:type="dxa"/>
          </w:tcPr>
          <w:p w14:paraId="62591AE2">
            <w:pPr>
              <w:spacing w:line="440" w:lineRule="exact"/>
              <w:jc w:val="center"/>
              <w:rPr>
                <w:rFonts w:hint="eastAsia" w:ascii="宋体" w:hAnsi="宋体" w:cs="宋体"/>
                <w:color w:val="auto"/>
                <w:sz w:val="28"/>
                <w:szCs w:val="28"/>
              </w:rPr>
            </w:pPr>
          </w:p>
        </w:tc>
        <w:tc>
          <w:tcPr>
            <w:tcW w:w="1047" w:type="dxa"/>
          </w:tcPr>
          <w:p w14:paraId="0F6943DE">
            <w:pPr>
              <w:spacing w:line="440" w:lineRule="exact"/>
              <w:jc w:val="center"/>
              <w:rPr>
                <w:rFonts w:hint="eastAsia" w:ascii="宋体" w:hAnsi="宋体" w:cs="宋体"/>
                <w:color w:val="auto"/>
                <w:sz w:val="28"/>
                <w:szCs w:val="28"/>
              </w:rPr>
            </w:pPr>
          </w:p>
        </w:tc>
      </w:tr>
      <w:tr w14:paraId="1631B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1E578645">
            <w:pPr>
              <w:spacing w:line="440" w:lineRule="exact"/>
              <w:jc w:val="center"/>
              <w:rPr>
                <w:rFonts w:hint="eastAsia" w:ascii="宋体" w:hAnsi="宋体" w:cs="宋体"/>
                <w:color w:val="auto"/>
                <w:sz w:val="28"/>
                <w:szCs w:val="28"/>
              </w:rPr>
            </w:pPr>
          </w:p>
        </w:tc>
        <w:tc>
          <w:tcPr>
            <w:tcW w:w="2163" w:type="dxa"/>
          </w:tcPr>
          <w:p w14:paraId="1EC6BB77">
            <w:pPr>
              <w:spacing w:line="440" w:lineRule="exact"/>
              <w:jc w:val="center"/>
              <w:rPr>
                <w:rFonts w:hint="eastAsia" w:ascii="宋体" w:hAnsi="宋体" w:cs="宋体"/>
                <w:color w:val="auto"/>
                <w:sz w:val="28"/>
                <w:szCs w:val="28"/>
              </w:rPr>
            </w:pPr>
          </w:p>
        </w:tc>
        <w:tc>
          <w:tcPr>
            <w:tcW w:w="2609" w:type="dxa"/>
          </w:tcPr>
          <w:p w14:paraId="49129920">
            <w:pPr>
              <w:spacing w:line="440" w:lineRule="exact"/>
              <w:jc w:val="center"/>
              <w:rPr>
                <w:rFonts w:hint="eastAsia" w:ascii="宋体" w:hAnsi="宋体" w:cs="宋体"/>
                <w:color w:val="auto"/>
                <w:sz w:val="28"/>
                <w:szCs w:val="28"/>
              </w:rPr>
            </w:pPr>
          </w:p>
        </w:tc>
        <w:tc>
          <w:tcPr>
            <w:tcW w:w="1684" w:type="dxa"/>
          </w:tcPr>
          <w:p w14:paraId="698932BF">
            <w:pPr>
              <w:spacing w:line="440" w:lineRule="exact"/>
              <w:jc w:val="center"/>
              <w:rPr>
                <w:rFonts w:hint="eastAsia" w:ascii="宋体" w:hAnsi="宋体" w:cs="宋体"/>
                <w:color w:val="auto"/>
                <w:sz w:val="28"/>
                <w:szCs w:val="28"/>
              </w:rPr>
            </w:pPr>
          </w:p>
        </w:tc>
        <w:tc>
          <w:tcPr>
            <w:tcW w:w="1047" w:type="dxa"/>
          </w:tcPr>
          <w:p w14:paraId="4F6CA639">
            <w:pPr>
              <w:spacing w:line="440" w:lineRule="exact"/>
              <w:jc w:val="center"/>
              <w:rPr>
                <w:rFonts w:hint="eastAsia" w:ascii="宋体" w:hAnsi="宋体" w:cs="宋体"/>
                <w:color w:val="auto"/>
                <w:sz w:val="28"/>
                <w:szCs w:val="28"/>
              </w:rPr>
            </w:pPr>
          </w:p>
        </w:tc>
      </w:tr>
      <w:tr w14:paraId="05AB7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0BE9130B">
            <w:pPr>
              <w:spacing w:line="440" w:lineRule="exact"/>
              <w:jc w:val="center"/>
              <w:rPr>
                <w:rFonts w:hint="eastAsia" w:ascii="宋体" w:hAnsi="宋体" w:cs="宋体"/>
                <w:color w:val="auto"/>
                <w:sz w:val="28"/>
                <w:szCs w:val="28"/>
              </w:rPr>
            </w:pPr>
          </w:p>
        </w:tc>
        <w:tc>
          <w:tcPr>
            <w:tcW w:w="2163" w:type="dxa"/>
          </w:tcPr>
          <w:p w14:paraId="078C43D9">
            <w:pPr>
              <w:spacing w:line="440" w:lineRule="exact"/>
              <w:jc w:val="center"/>
              <w:rPr>
                <w:rFonts w:hint="eastAsia" w:ascii="宋体" w:hAnsi="宋体" w:cs="宋体"/>
                <w:color w:val="auto"/>
                <w:sz w:val="28"/>
                <w:szCs w:val="28"/>
              </w:rPr>
            </w:pPr>
          </w:p>
        </w:tc>
        <w:tc>
          <w:tcPr>
            <w:tcW w:w="2609" w:type="dxa"/>
          </w:tcPr>
          <w:p w14:paraId="2B138DD0">
            <w:pPr>
              <w:spacing w:line="440" w:lineRule="exact"/>
              <w:jc w:val="center"/>
              <w:rPr>
                <w:rFonts w:hint="eastAsia" w:ascii="宋体" w:hAnsi="宋体" w:cs="宋体"/>
                <w:color w:val="auto"/>
                <w:sz w:val="28"/>
                <w:szCs w:val="28"/>
              </w:rPr>
            </w:pPr>
          </w:p>
        </w:tc>
        <w:tc>
          <w:tcPr>
            <w:tcW w:w="1684" w:type="dxa"/>
          </w:tcPr>
          <w:p w14:paraId="28341DF6">
            <w:pPr>
              <w:spacing w:line="440" w:lineRule="exact"/>
              <w:jc w:val="center"/>
              <w:rPr>
                <w:rFonts w:hint="eastAsia" w:ascii="宋体" w:hAnsi="宋体" w:cs="宋体"/>
                <w:color w:val="auto"/>
                <w:sz w:val="28"/>
                <w:szCs w:val="28"/>
              </w:rPr>
            </w:pPr>
          </w:p>
        </w:tc>
        <w:tc>
          <w:tcPr>
            <w:tcW w:w="1047" w:type="dxa"/>
          </w:tcPr>
          <w:p w14:paraId="726E1F16">
            <w:pPr>
              <w:spacing w:line="440" w:lineRule="exact"/>
              <w:jc w:val="center"/>
              <w:rPr>
                <w:rFonts w:hint="eastAsia" w:ascii="宋体" w:hAnsi="宋体" w:cs="宋体"/>
                <w:color w:val="auto"/>
                <w:sz w:val="28"/>
                <w:szCs w:val="28"/>
              </w:rPr>
            </w:pPr>
          </w:p>
        </w:tc>
      </w:tr>
      <w:tr w14:paraId="413B3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1EC443D1">
            <w:pPr>
              <w:spacing w:line="440" w:lineRule="exact"/>
              <w:jc w:val="center"/>
              <w:rPr>
                <w:rFonts w:hint="eastAsia" w:ascii="宋体" w:hAnsi="宋体" w:cs="宋体"/>
                <w:color w:val="auto"/>
                <w:sz w:val="28"/>
                <w:szCs w:val="28"/>
              </w:rPr>
            </w:pPr>
          </w:p>
        </w:tc>
        <w:tc>
          <w:tcPr>
            <w:tcW w:w="2163" w:type="dxa"/>
          </w:tcPr>
          <w:p w14:paraId="6A6A6B03">
            <w:pPr>
              <w:spacing w:line="440" w:lineRule="exact"/>
              <w:jc w:val="center"/>
              <w:rPr>
                <w:rFonts w:hint="eastAsia" w:ascii="宋体" w:hAnsi="宋体" w:cs="宋体"/>
                <w:color w:val="auto"/>
                <w:sz w:val="28"/>
                <w:szCs w:val="28"/>
              </w:rPr>
            </w:pPr>
          </w:p>
        </w:tc>
        <w:tc>
          <w:tcPr>
            <w:tcW w:w="2609" w:type="dxa"/>
          </w:tcPr>
          <w:p w14:paraId="0F9833E0">
            <w:pPr>
              <w:spacing w:line="440" w:lineRule="exact"/>
              <w:jc w:val="center"/>
              <w:rPr>
                <w:rFonts w:hint="eastAsia" w:ascii="宋体" w:hAnsi="宋体" w:cs="宋体"/>
                <w:color w:val="auto"/>
                <w:sz w:val="28"/>
                <w:szCs w:val="28"/>
              </w:rPr>
            </w:pPr>
          </w:p>
        </w:tc>
        <w:tc>
          <w:tcPr>
            <w:tcW w:w="1684" w:type="dxa"/>
          </w:tcPr>
          <w:p w14:paraId="5D0ACD6C">
            <w:pPr>
              <w:spacing w:line="440" w:lineRule="exact"/>
              <w:jc w:val="center"/>
              <w:rPr>
                <w:rFonts w:hint="eastAsia" w:ascii="宋体" w:hAnsi="宋体" w:cs="宋体"/>
                <w:color w:val="auto"/>
                <w:sz w:val="28"/>
                <w:szCs w:val="28"/>
              </w:rPr>
            </w:pPr>
          </w:p>
        </w:tc>
        <w:tc>
          <w:tcPr>
            <w:tcW w:w="1047" w:type="dxa"/>
          </w:tcPr>
          <w:p w14:paraId="02779928">
            <w:pPr>
              <w:spacing w:line="440" w:lineRule="exact"/>
              <w:jc w:val="center"/>
              <w:rPr>
                <w:rFonts w:hint="eastAsia" w:ascii="宋体" w:hAnsi="宋体" w:cs="宋体"/>
                <w:color w:val="auto"/>
                <w:sz w:val="28"/>
                <w:szCs w:val="28"/>
              </w:rPr>
            </w:pPr>
          </w:p>
        </w:tc>
      </w:tr>
      <w:tr w14:paraId="45200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18961B1F">
            <w:pPr>
              <w:spacing w:line="440" w:lineRule="exact"/>
              <w:jc w:val="center"/>
              <w:rPr>
                <w:rFonts w:hint="eastAsia" w:ascii="宋体" w:hAnsi="宋体" w:cs="宋体"/>
                <w:color w:val="auto"/>
                <w:sz w:val="28"/>
                <w:szCs w:val="28"/>
              </w:rPr>
            </w:pPr>
          </w:p>
        </w:tc>
        <w:tc>
          <w:tcPr>
            <w:tcW w:w="2163" w:type="dxa"/>
          </w:tcPr>
          <w:p w14:paraId="519B336D">
            <w:pPr>
              <w:spacing w:line="440" w:lineRule="exact"/>
              <w:jc w:val="center"/>
              <w:rPr>
                <w:rFonts w:hint="eastAsia" w:ascii="宋体" w:hAnsi="宋体" w:cs="宋体"/>
                <w:color w:val="auto"/>
                <w:sz w:val="28"/>
                <w:szCs w:val="28"/>
              </w:rPr>
            </w:pPr>
          </w:p>
        </w:tc>
        <w:tc>
          <w:tcPr>
            <w:tcW w:w="2609" w:type="dxa"/>
          </w:tcPr>
          <w:p w14:paraId="4A10BB28">
            <w:pPr>
              <w:spacing w:line="440" w:lineRule="exact"/>
              <w:jc w:val="center"/>
              <w:rPr>
                <w:rFonts w:hint="eastAsia" w:ascii="宋体" w:hAnsi="宋体" w:cs="宋体"/>
                <w:color w:val="auto"/>
                <w:sz w:val="28"/>
                <w:szCs w:val="28"/>
              </w:rPr>
            </w:pPr>
          </w:p>
        </w:tc>
        <w:tc>
          <w:tcPr>
            <w:tcW w:w="1684" w:type="dxa"/>
          </w:tcPr>
          <w:p w14:paraId="7EE8D035">
            <w:pPr>
              <w:spacing w:line="440" w:lineRule="exact"/>
              <w:jc w:val="center"/>
              <w:rPr>
                <w:rFonts w:hint="eastAsia" w:ascii="宋体" w:hAnsi="宋体" w:cs="宋体"/>
                <w:color w:val="auto"/>
                <w:sz w:val="28"/>
                <w:szCs w:val="28"/>
              </w:rPr>
            </w:pPr>
          </w:p>
        </w:tc>
        <w:tc>
          <w:tcPr>
            <w:tcW w:w="1047" w:type="dxa"/>
          </w:tcPr>
          <w:p w14:paraId="448889EC">
            <w:pPr>
              <w:spacing w:line="440" w:lineRule="exact"/>
              <w:jc w:val="center"/>
              <w:rPr>
                <w:rFonts w:hint="eastAsia" w:ascii="宋体" w:hAnsi="宋体" w:cs="宋体"/>
                <w:color w:val="auto"/>
                <w:sz w:val="28"/>
                <w:szCs w:val="28"/>
              </w:rPr>
            </w:pPr>
          </w:p>
        </w:tc>
      </w:tr>
      <w:tr w14:paraId="2413F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78F55061">
            <w:pPr>
              <w:spacing w:line="440" w:lineRule="exact"/>
              <w:jc w:val="center"/>
              <w:rPr>
                <w:rFonts w:hint="eastAsia" w:ascii="宋体" w:hAnsi="宋体" w:cs="宋体"/>
                <w:color w:val="auto"/>
                <w:sz w:val="28"/>
                <w:szCs w:val="28"/>
              </w:rPr>
            </w:pPr>
          </w:p>
        </w:tc>
        <w:tc>
          <w:tcPr>
            <w:tcW w:w="2163" w:type="dxa"/>
          </w:tcPr>
          <w:p w14:paraId="761991CC">
            <w:pPr>
              <w:spacing w:line="440" w:lineRule="exact"/>
              <w:jc w:val="center"/>
              <w:rPr>
                <w:rFonts w:hint="eastAsia" w:ascii="宋体" w:hAnsi="宋体" w:cs="宋体"/>
                <w:color w:val="auto"/>
                <w:sz w:val="28"/>
                <w:szCs w:val="28"/>
              </w:rPr>
            </w:pPr>
          </w:p>
        </w:tc>
        <w:tc>
          <w:tcPr>
            <w:tcW w:w="2609" w:type="dxa"/>
          </w:tcPr>
          <w:p w14:paraId="4DFB22FD">
            <w:pPr>
              <w:spacing w:line="440" w:lineRule="exact"/>
              <w:jc w:val="center"/>
              <w:rPr>
                <w:rFonts w:hint="eastAsia" w:ascii="宋体" w:hAnsi="宋体" w:cs="宋体"/>
                <w:color w:val="auto"/>
                <w:sz w:val="28"/>
                <w:szCs w:val="28"/>
              </w:rPr>
            </w:pPr>
          </w:p>
        </w:tc>
        <w:tc>
          <w:tcPr>
            <w:tcW w:w="1684" w:type="dxa"/>
          </w:tcPr>
          <w:p w14:paraId="367A22B2">
            <w:pPr>
              <w:spacing w:line="440" w:lineRule="exact"/>
              <w:jc w:val="center"/>
              <w:rPr>
                <w:rFonts w:hint="eastAsia" w:ascii="宋体" w:hAnsi="宋体" w:cs="宋体"/>
                <w:color w:val="auto"/>
                <w:sz w:val="28"/>
                <w:szCs w:val="28"/>
              </w:rPr>
            </w:pPr>
          </w:p>
        </w:tc>
        <w:tc>
          <w:tcPr>
            <w:tcW w:w="1047" w:type="dxa"/>
          </w:tcPr>
          <w:p w14:paraId="0691D7E4">
            <w:pPr>
              <w:spacing w:line="440" w:lineRule="exact"/>
              <w:jc w:val="center"/>
              <w:rPr>
                <w:rFonts w:hint="eastAsia" w:ascii="宋体" w:hAnsi="宋体" w:cs="宋体"/>
                <w:color w:val="auto"/>
                <w:sz w:val="28"/>
                <w:szCs w:val="28"/>
              </w:rPr>
            </w:pPr>
          </w:p>
        </w:tc>
      </w:tr>
      <w:tr w14:paraId="19A4B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2CBA7DBC">
            <w:pPr>
              <w:spacing w:line="440" w:lineRule="exact"/>
              <w:jc w:val="center"/>
              <w:rPr>
                <w:rFonts w:hint="eastAsia" w:ascii="宋体" w:hAnsi="宋体" w:cs="宋体"/>
                <w:color w:val="auto"/>
                <w:sz w:val="28"/>
                <w:szCs w:val="28"/>
              </w:rPr>
            </w:pPr>
          </w:p>
        </w:tc>
        <w:tc>
          <w:tcPr>
            <w:tcW w:w="2163" w:type="dxa"/>
          </w:tcPr>
          <w:p w14:paraId="09765ECE">
            <w:pPr>
              <w:spacing w:line="440" w:lineRule="exact"/>
              <w:jc w:val="center"/>
              <w:rPr>
                <w:rFonts w:hint="eastAsia" w:ascii="宋体" w:hAnsi="宋体" w:cs="宋体"/>
                <w:color w:val="auto"/>
                <w:sz w:val="28"/>
                <w:szCs w:val="28"/>
              </w:rPr>
            </w:pPr>
          </w:p>
        </w:tc>
        <w:tc>
          <w:tcPr>
            <w:tcW w:w="2609" w:type="dxa"/>
          </w:tcPr>
          <w:p w14:paraId="1D1FBF95">
            <w:pPr>
              <w:spacing w:line="440" w:lineRule="exact"/>
              <w:jc w:val="center"/>
              <w:rPr>
                <w:rFonts w:hint="eastAsia" w:ascii="宋体" w:hAnsi="宋体" w:cs="宋体"/>
                <w:color w:val="auto"/>
                <w:sz w:val="28"/>
                <w:szCs w:val="28"/>
              </w:rPr>
            </w:pPr>
          </w:p>
        </w:tc>
        <w:tc>
          <w:tcPr>
            <w:tcW w:w="1684" w:type="dxa"/>
          </w:tcPr>
          <w:p w14:paraId="66057A30">
            <w:pPr>
              <w:spacing w:line="440" w:lineRule="exact"/>
              <w:jc w:val="center"/>
              <w:rPr>
                <w:rFonts w:hint="eastAsia" w:ascii="宋体" w:hAnsi="宋体" w:cs="宋体"/>
                <w:color w:val="auto"/>
                <w:sz w:val="28"/>
                <w:szCs w:val="28"/>
              </w:rPr>
            </w:pPr>
          </w:p>
        </w:tc>
        <w:tc>
          <w:tcPr>
            <w:tcW w:w="1047" w:type="dxa"/>
          </w:tcPr>
          <w:p w14:paraId="7B2D7314">
            <w:pPr>
              <w:spacing w:line="440" w:lineRule="exact"/>
              <w:jc w:val="center"/>
              <w:rPr>
                <w:rFonts w:hint="eastAsia" w:ascii="宋体" w:hAnsi="宋体" w:cs="宋体"/>
                <w:color w:val="auto"/>
                <w:sz w:val="28"/>
                <w:szCs w:val="28"/>
              </w:rPr>
            </w:pPr>
          </w:p>
        </w:tc>
      </w:tr>
      <w:tr w14:paraId="12299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5F5392E0">
            <w:pPr>
              <w:spacing w:line="440" w:lineRule="exact"/>
              <w:jc w:val="center"/>
              <w:rPr>
                <w:rFonts w:hint="eastAsia" w:ascii="宋体" w:hAnsi="宋体" w:cs="宋体"/>
                <w:color w:val="auto"/>
                <w:sz w:val="28"/>
                <w:szCs w:val="28"/>
              </w:rPr>
            </w:pPr>
          </w:p>
        </w:tc>
        <w:tc>
          <w:tcPr>
            <w:tcW w:w="2163" w:type="dxa"/>
          </w:tcPr>
          <w:p w14:paraId="243690DD">
            <w:pPr>
              <w:spacing w:line="440" w:lineRule="exact"/>
              <w:jc w:val="center"/>
              <w:rPr>
                <w:rFonts w:hint="eastAsia" w:ascii="宋体" w:hAnsi="宋体" w:cs="宋体"/>
                <w:color w:val="auto"/>
                <w:sz w:val="28"/>
                <w:szCs w:val="28"/>
              </w:rPr>
            </w:pPr>
          </w:p>
        </w:tc>
        <w:tc>
          <w:tcPr>
            <w:tcW w:w="2609" w:type="dxa"/>
          </w:tcPr>
          <w:p w14:paraId="5C6040EE">
            <w:pPr>
              <w:spacing w:line="440" w:lineRule="exact"/>
              <w:jc w:val="center"/>
              <w:rPr>
                <w:rFonts w:hint="eastAsia" w:ascii="宋体" w:hAnsi="宋体" w:cs="宋体"/>
                <w:color w:val="auto"/>
                <w:sz w:val="28"/>
                <w:szCs w:val="28"/>
              </w:rPr>
            </w:pPr>
          </w:p>
        </w:tc>
        <w:tc>
          <w:tcPr>
            <w:tcW w:w="1684" w:type="dxa"/>
          </w:tcPr>
          <w:p w14:paraId="73A7D1B6">
            <w:pPr>
              <w:spacing w:line="440" w:lineRule="exact"/>
              <w:jc w:val="center"/>
              <w:rPr>
                <w:rFonts w:hint="eastAsia" w:ascii="宋体" w:hAnsi="宋体" w:cs="宋体"/>
                <w:color w:val="auto"/>
                <w:sz w:val="28"/>
                <w:szCs w:val="28"/>
              </w:rPr>
            </w:pPr>
          </w:p>
        </w:tc>
        <w:tc>
          <w:tcPr>
            <w:tcW w:w="1047" w:type="dxa"/>
          </w:tcPr>
          <w:p w14:paraId="08251880">
            <w:pPr>
              <w:spacing w:line="440" w:lineRule="exact"/>
              <w:jc w:val="center"/>
              <w:rPr>
                <w:rFonts w:hint="eastAsia" w:ascii="宋体" w:hAnsi="宋体" w:cs="宋体"/>
                <w:color w:val="auto"/>
                <w:sz w:val="28"/>
                <w:szCs w:val="28"/>
              </w:rPr>
            </w:pPr>
          </w:p>
        </w:tc>
      </w:tr>
      <w:tr w14:paraId="4DFC9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1516" w:type="dxa"/>
          </w:tcPr>
          <w:p w14:paraId="5FA62D45">
            <w:pPr>
              <w:spacing w:line="440" w:lineRule="exact"/>
              <w:jc w:val="center"/>
              <w:rPr>
                <w:rFonts w:hint="eastAsia" w:ascii="宋体" w:hAnsi="宋体" w:cs="宋体"/>
                <w:color w:val="auto"/>
                <w:sz w:val="28"/>
                <w:szCs w:val="28"/>
              </w:rPr>
            </w:pPr>
          </w:p>
        </w:tc>
        <w:tc>
          <w:tcPr>
            <w:tcW w:w="2163" w:type="dxa"/>
          </w:tcPr>
          <w:p w14:paraId="05238D82">
            <w:pPr>
              <w:spacing w:line="440" w:lineRule="exact"/>
              <w:jc w:val="center"/>
              <w:rPr>
                <w:rFonts w:hint="eastAsia" w:ascii="宋体" w:hAnsi="宋体" w:cs="宋体"/>
                <w:color w:val="auto"/>
                <w:sz w:val="28"/>
                <w:szCs w:val="28"/>
              </w:rPr>
            </w:pPr>
          </w:p>
        </w:tc>
        <w:tc>
          <w:tcPr>
            <w:tcW w:w="2609" w:type="dxa"/>
          </w:tcPr>
          <w:p w14:paraId="3FF854BF">
            <w:pPr>
              <w:spacing w:line="440" w:lineRule="exact"/>
              <w:jc w:val="center"/>
              <w:rPr>
                <w:rFonts w:hint="eastAsia" w:ascii="宋体" w:hAnsi="宋体" w:cs="宋体"/>
                <w:color w:val="auto"/>
                <w:sz w:val="28"/>
                <w:szCs w:val="28"/>
              </w:rPr>
            </w:pPr>
          </w:p>
        </w:tc>
        <w:tc>
          <w:tcPr>
            <w:tcW w:w="1684" w:type="dxa"/>
          </w:tcPr>
          <w:p w14:paraId="34D7F6C8">
            <w:pPr>
              <w:spacing w:line="440" w:lineRule="exact"/>
              <w:jc w:val="center"/>
              <w:rPr>
                <w:rFonts w:hint="eastAsia" w:ascii="宋体" w:hAnsi="宋体" w:cs="宋体"/>
                <w:color w:val="auto"/>
                <w:sz w:val="28"/>
                <w:szCs w:val="28"/>
              </w:rPr>
            </w:pPr>
          </w:p>
        </w:tc>
        <w:tc>
          <w:tcPr>
            <w:tcW w:w="1047" w:type="dxa"/>
          </w:tcPr>
          <w:p w14:paraId="5C2336DD">
            <w:pPr>
              <w:spacing w:line="440" w:lineRule="exact"/>
              <w:jc w:val="center"/>
              <w:rPr>
                <w:rFonts w:hint="eastAsia" w:ascii="宋体" w:hAnsi="宋体" w:cs="宋体"/>
                <w:color w:val="auto"/>
                <w:sz w:val="28"/>
                <w:szCs w:val="28"/>
              </w:rPr>
            </w:pPr>
          </w:p>
        </w:tc>
      </w:tr>
      <w:tr w14:paraId="4ACB1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6F658C4B">
            <w:pPr>
              <w:spacing w:line="440" w:lineRule="exact"/>
              <w:jc w:val="center"/>
              <w:rPr>
                <w:rFonts w:hint="eastAsia" w:ascii="宋体" w:hAnsi="宋体" w:cs="宋体"/>
                <w:color w:val="auto"/>
                <w:sz w:val="28"/>
                <w:szCs w:val="28"/>
              </w:rPr>
            </w:pPr>
          </w:p>
        </w:tc>
        <w:tc>
          <w:tcPr>
            <w:tcW w:w="2163" w:type="dxa"/>
          </w:tcPr>
          <w:p w14:paraId="25C40751">
            <w:pPr>
              <w:spacing w:line="440" w:lineRule="exact"/>
              <w:jc w:val="center"/>
              <w:rPr>
                <w:rFonts w:hint="eastAsia" w:ascii="宋体" w:hAnsi="宋体" w:cs="宋体"/>
                <w:color w:val="auto"/>
                <w:sz w:val="28"/>
                <w:szCs w:val="28"/>
              </w:rPr>
            </w:pPr>
          </w:p>
        </w:tc>
        <w:tc>
          <w:tcPr>
            <w:tcW w:w="2609" w:type="dxa"/>
          </w:tcPr>
          <w:p w14:paraId="6C5981D2">
            <w:pPr>
              <w:spacing w:line="440" w:lineRule="exact"/>
              <w:jc w:val="center"/>
              <w:rPr>
                <w:rFonts w:hint="eastAsia" w:ascii="宋体" w:hAnsi="宋体" w:cs="宋体"/>
                <w:color w:val="auto"/>
                <w:sz w:val="28"/>
                <w:szCs w:val="28"/>
              </w:rPr>
            </w:pPr>
          </w:p>
        </w:tc>
        <w:tc>
          <w:tcPr>
            <w:tcW w:w="1684" w:type="dxa"/>
          </w:tcPr>
          <w:p w14:paraId="40D6357F">
            <w:pPr>
              <w:spacing w:line="440" w:lineRule="exact"/>
              <w:jc w:val="center"/>
              <w:rPr>
                <w:rFonts w:hint="eastAsia" w:ascii="宋体" w:hAnsi="宋体" w:cs="宋体"/>
                <w:color w:val="auto"/>
                <w:sz w:val="28"/>
                <w:szCs w:val="28"/>
              </w:rPr>
            </w:pPr>
          </w:p>
        </w:tc>
        <w:tc>
          <w:tcPr>
            <w:tcW w:w="1047" w:type="dxa"/>
          </w:tcPr>
          <w:p w14:paraId="74CF2BAA">
            <w:pPr>
              <w:spacing w:line="440" w:lineRule="exact"/>
              <w:jc w:val="center"/>
              <w:rPr>
                <w:rFonts w:hint="eastAsia" w:ascii="宋体" w:hAnsi="宋体" w:cs="宋体"/>
                <w:color w:val="auto"/>
                <w:sz w:val="28"/>
                <w:szCs w:val="28"/>
              </w:rPr>
            </w:pPr>
          </w:p>
        </w:tc>
      </w:tr>
      <w:tr w14:paraId="6A81F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6BB790A1">
            <w:pPr>
              <w:spacing w:line="440" w:lineRule="exact"/>
              <w:jc w:val="center"/>
              <w:rPr>
                <w:rFonts w:hint="eastAsia" w:ascii="宋体" w:hAnsi="宋体" w:cs="宋体"/>
                <w:color w:val="auto"/>
                <w:sz w:val="28"/>
                <w:szCs w:val="28"/>
              </w:rPr>
            </w:pPr>
          </w:p>
        </w:tc>
        <w:tc>
          <w:tcPr>
            <w:tcW w:w="2163" w:type="dxa"/>
          </w:tcPr>
          <w:p w14:paraId="7C3451BE">
            <w:pPr>
              <w:spacing w:line="440" w:lineRule="exact"/>
              <w:jc w:val="center"/>
              <w:rPr>
                <w:rFonts w:hint="eastAsia" w:ascii="宋体" w:hAnsi="宋体" w:cs="宋体"/>
                <w:color w:val="auto"/>
                <w:sz w:val="28"/>
                <w:szCs w:val="28"/>
              </w:rPr>
            </w:pPr>
          </w:p>
        </w:tc>
        <w:tc>
          <w:tcPr>
            <w:tcW w:w="2609" w:type="dxa"/>
          </w:tcPr>
          <w:p w14:paraId="7E30DD88">
            <w:pPr>
              <w:spacing w:line="440" w:lineRule="exact"/>
              <w:jc w:val="center"/>
              <w:rPr>
                <w:rFonts w:hint="eastAsia" w:ascii="宋体" w:hAnsi="宋体" w:cs="宋体"/>
                <w:color w:val="auto"/>
                <w:sz w:val="28"/>
                <w:szCs w:val="28"/>
              </w:rPr>
            </w:pPr>
          </w:p>
        </w:tc>
        <w:tc>
          <w:tcPr>
            <w:tcW w:w="1684" w:type="dxa"/>
          </w:tcPr>
          <w:p w14:paraId="33AF9FD2">
            <w:pPr>
              <w:spacing w:line="440" w:lineRule="exact"/>
              <w:jc w:val="center"/>
              <w:rPr>
                <w:rFonts w:hint="eastAsia" w:ascii="宋体" w:hAnsi="宋体" w:cs="宋体"/>
                <w:color w:val="auto"/>
                <w:sz w:val="28"/>
                <w:szCs w:val="28"/>
              </w:rPr>
            </w:pPr>
          </w:p>
        </w:tc>
        <w:tc>
          <w:tcPr>
            <w:tcW w:w="1047" w:type="dxa"/>
          </w:tcPr>
          <w:p w14:paraId="7393070A">
            <w:pPr>
              <w:spacing w:line="440" w:lineRule="exact"/>
              <w:jc w:val="center"/>
              <w:rPr>
                <w:rFonts w:hint="eastAsia" w:ascii="宋体" w:hAnsi="宋体" w:cs="宋体"/>
                <w:color w:val="auto"/>
                <w:sz w:val="28"/>
                <w:szCs w:val="28"/>
              </w:rPr>
            </w:pPr>
          </w:p>
        </w:tc>
      </w:tr>
      <w:tr w14:paraId="034F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516" w:type="dxa"/>
          </w:tcPr>
          <w:p w14:paraId="17D2BD7E">
            <w:pPr>
              <w:spacing w:line="440" w:lineRule="exact"/>
              <w:jc w:val="center"/>
              <w:rPr>
                <w:rFonts w:hint="eastAsia" w:ascii="宋体" w:hAnsi="宋体" w:cs="宋体"/>
                <w:color w:val="auto"/>
                <w:sz w:val="28"/>
                <w:szCs w:val="28"/>
              </w:rPr>
            </w:pPr>
          </w:p>
        </w:tc>
        <w:tc>
          <w:tcPr>
            <w:tcW w:w="2163" w:type="dxa"/>
          </w:tcPr>
          <w:p w14:paraId="0ABC46DF">
            <w:pPr>
              <w:spacing w:line="440" w:lineRule="exact"/>
              <w:jc w:val="center"/>
              <w:rPr>
                <w:rFonts w:hint="eastAsia" w:ascii="宋体" w:hAnsi="宋体" w:cs="宋体"/>
                <w:color w:val="auto"/>
                <w:sz w:val="28"/>
                <w:szCs w:val="28"/>
              </w:rPr>
            </w:pPr>
          </w:p>
        </w:tc>
        <w:tc>
          <w:tcPr>
            <w:tcW w:w="2609" w:type="dxa"/>
          </w:tcPr>
          <w:p w14:paraId="73F7800C">
            <w:pPr>
              <w:spacing w:line="440" w:lineRule="exact"/>
              <w:jc w:val="center"/>
              <w:rPr>
                <w:rFonts w:hint="eastAsia" w:ascii="宋体" w:hAnsi="宋体" w:cs="宋体"/>
                <w:color w:val="auto"/>
                <w:sz w:val="28"/>
                <w:szCs w:val="28"/>
              </w:rPr>
            </w:pPr>
          </w:p>
        </w:tc>
        <w:tc>
          <w:tcPr>
            <w:tcW w:w="1684" w:type="dxa"/>
          </w:tcPr>
          <w:p w14:paraId="78F83E8C">
            <w:pPr>
              <w:spacing w:line="440" w:lineRule="exact"/>
              <w:jc w:val="center"/>
              <w:rPr>
                <w:rFonts w:hint="eastAsia" w:ascii="宋体" w:hAnsi="宋体" w:cs="宋体"/>
                <w:color w:val="auto"/>
                <w:sz w:val="28"/>
                <w:szCs w:val="28"/>
              </w:rPr>
            </w:pPr>
          </w:p>
        </w:tc>
        <w:tc>
          <w:tcPr>
            <w:tcW w:w="1047" w:type="dxa"/>
          </w:tcPr>
          <w:p w14:paraId="66847A2B">
            <w:pPr>
              <w:spacing w:line="440" w:lineRule="exact"/>
              <w:jc w:val="center"/>
              <w:rPr>
                <w:rFonts w:hint="eastAsia" w:ascii="宋体" w:hAnsi="宋体" w:cs="宋体"/>
                <w:color w:val="auto"/>
                <w:sz w:val="28"/>
                <w:szCs w:val="28"/>
              </w:rPr>
            </w:pPr>
          </w:p>
        </w:tc>
      </w:tr>
      <w:tr w14:paraId="349F3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1516" w:type="dxa"/>
          </w:tcPr>
          <w:p w14:paraId="20CB845E">
            <w:pPr>
              <w:spacing w:line="440" w:lineRule="exact"/>
              <w:jc w:val="center"/>
              <w:rPr>
                <w:rFonts w:hint="eastAsia" w:ascii="宋体" w:hAnsi="宋体" w:cs="宋体"/>
                <w:color w:val="auto"/>
                <w:sz w:val="28"/>
                <w:szCs w:val="28"/>
              </w:rPr>
            </w:pPr>
          </w:p>
        </w:tc>
        <w:tc>
          <w:tcPr>
            <w:tcW w:w="2163" w:type="dxa"/>
          </w:tcPr>
          <w:p w14:paraId="3AA1D827">
            <w:pPr>
              <w:spacing w:line="440" w:lineRule="exact"/>
              <w:jc w:val="center"/>
              <w:rPr>
                <w:rFonts w:hint="eastAsia" w:ascii="宋体" w:hAnsi="宋体" w:cs="宋体"/>
                <w:color w:val="auto"/>
                <w:sz w:val="28"/>
                <w:szCs w:val="28"/>
              </w:rPr>
            </w:pPr>
          </w:p>
        </w:tc>
        <w:tc>
          <w:tcPr>
            <w:tcW w:w="2609" w:type="dxa"/>
          </w:tcPr>
          <w:p w14:paraId="6DEE1E04">
            <w:pPr>
              <w:spacing w:line="440" w:lineRule="exact"/>
              <w:jc w:val="center"/>
              <w:rPr>
                <w:rFonts w:hint="eastAsia" w:ascii="宋体" w:hAnsi="宋体" w:cs="宋体"/>
                <w:color w:val="auto"/>
                <w:sz w:val="28"/>
                <w:szCs w:val="28"/>
              </w:rPr>
            </w:pPr>
          </w:p>
        </w:tc>
        <w:tc>
          <w:tcPr>
            <w:tcW w:w="1684" w:type="dxa"/>
          </w:tcPr>
          <w:p w14:paraId="63027517">
            <w:pPr>
              <w:spacing w:line="440" w:lineRule="exact"/>
              <w:jc w:val="center"/>
              <w:rPr>
                <w:rFonts w:hint="eastAsia" w:ascii="宋体" w:hAnsi="宋体" w:cs="宋体"/>
                <w:color w:val="auto"/>
                <w:sz w:val="28"/>
                <w:szCs w:val="28"/>
              </w:rPr>
            </w:pPr>
          </w:p>
        </w:tc>
        <w:tc>
          <w:tcPr>
            <w:tcW w:w="1047" w:type="dxa"/>
          </w:tcPr>
          <w:p w14:paraId="7052D416">
            <w:pPr>
              <w:spacing w:line="440" w:lineRule="exact"/>
              <w:jc w:val="center"/>
              <w:rPr>
                <w:rFonts w:hint="eastAsia" w:ascii="宋体" w:hAnsi="宋体" w:cs="宋体"/>
                <w:color w:val="auto"/>
                <w:sz w:val="28"/>
                <w:szCs w:val="28"/>
              </w:rPr>
            </w:pPr>
          </w:p>
        </w:tc>
      </w:tr>
      <w:tr w14:paraId="5E09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302" w:hRule="atLeast"/>
          <w:jc w:val="center"/>
        </w:trPr>
        <w:tc>
          <w:tcPr>
            <w:tcW w:w="9019" w:type="dxa"/>
            <w:gridSpan w:val="5"/>
          </w:tcPr>
          <w:p w14:paraId="5BF1A139">
            <w:pPr>
              <w:spacing w:line="440" w:lineRule="exact"/>
              <w:ind w:firstLine="600" w:firstLineChars="250"/>
              <w:rPr>
                <w:rFonts w:hint="eastAsia" w:ascii="宋体" w:hAnsi="宋体" w:cs="宋体"/>
                <w:color w:val="auto"/>
                <w:sz w:val="24"/>
              </w:rPr>
            </w:pPr>
            <w:r>
              <w:rPr>
                <w:rFonts w:hint="eastAsia" w:ascii="宋体" w:hAnsi="宋体" w:cs="宋体"/>
                <w:color w:val="auto"/>
                <w:sz w:val="24"/>
              </w:rPr>
              <w:t>注：1、在偏离项，必须注明“正偏离”或“完全响应”。未提供或商务响应负偏离按废标处理。</w:t>
            </w:r>
          </w:p>
          <w:p w14:paraId="5FC2DFF9">
            <w:pPr>
              <w:spacing w:line="440" w:lineRule="exact"/>
              <w:ind w:firstLine="600" w:firstLineChars="250"/>
              <w:rPr>
                <w:rFonts w:hint="eastAsia" w:ascii="宋体" w:hAnsi="宋体" w:cs="宋体"/>
                <w:color w:val="auto"/>
                <w:sz w:val="24"/>
              </w:rPr>
            </w:pPr>
            <w:r>
              <w:rPr>
                <w:rFonts w:hint="eastAsia" w:ascii="宋体" w:hAnsi="宋体" w:cs="宋体"/>
                <w:color w:val="auto"/>
                <w:sz w:val="24"/>
              </w:rPr>
              <w:t>2、本表如为多页，应当每页加盖供应商公章及法定代表人或被授权代表签字或盖章</w:t>
            </w:r>
          </w:p>
          <w:p w14:paraId="52172C3F">
            <w:pPr>
              <w:spacing w:line="440" w:lineRule="exact"/>
              <w:ind w:firstLine="600" w:firstLineChars="250"/>
              <w:rPr>
                <w:rFonts w:hint="eastAsia" w:ascii="宋体" w:hAnsi="宋体" w:cs="宋体"/>
                <w:color w:val="auto"/>
                <w:sz w:val="24"/>
              </w:rPr>
            </w:pPr>
            <w:r>
              <w:rPr>
                <w:rFonts w:hint="eastAsia" w:ascii="宋体" w:hAnsi="宋体" w:cs="宋体"/>
                <w:color w:val="auto"/>
                <w:sz w:val="24"/>
              </w:rPr>
              <w:t>3、若因供应商填写不真实造成的不利后果和风险，由其自行承担。</w:t>
            </w:r>
          </w:p>
        </w:tc>
      </w:tr>
    </w:tbl>
    <w:p w14:paraId="26526F14">
      <w:pPr>
        <w:spacing w:line="440" w:lineRule="exact"/>
        <w:ind w:right="480"/>
        <w:rPr>
          <w:rFonts w:hint="eastAsia" w:ascii="宋体" w:hAnsi="宋体" w:cs="宋体"/>
          <w:color w:val="auto"/>
          <w:sz w:val="24"/>
        </w:rPr>
      </w:pPr>
    </w:p>
    <w:p w14:paraId="437C1B3F">
      <w:pPr>
        <w:spacing w:line="440" w:lineRule="exact"/>
        <w:ind w:firstLine="360" w:firstLineChars="150"/>
        <w:jc w:val="right"/>
        <w:rPr>
          <w:rFonts w:hint="eastAsia"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供应商：</w:t>
      </w:r>
      <w:r>
        <w:rPr>
          <w:rFonts w:hint="eastAsia" w:ascii="宋体" w:hAnsi="宋体" w:cs="宋体"/>
          <w:color w:val="auto"/>
          <w:sz w:val="24"/>
          <w:u w:val="single"/>
        </w:rPr>
        <w:t xml:space="preserve">                    （名称及公章）</w:t>
      </w:r>
    </w:p>
    <w:p w14:paraId="0B2E1695">
      <w:pPr>
        <w:spacing w:line="440" w:lineRule="exact"/>
        <w:jc w:val="right"/>
        <w:rPr>
          <w:rFonts w:hint="eastAsia" w:ascii="宋体" w:hAnsi="宋体" w:cs="宋体"/>
          <w:color w:val="auto"/>
          <w:sz w:val="24"/>
        </w:rPr>
      </w:pPr>
      <w:r>
        <w:rPr>
          <w:rFonts w:hint="eastAsia" w:ascii="宋体" w:hAnsi="宋体" w:cs="宋体"/>
          <w:color w:val="auto"/>
          <w:sz w:val="24"/>
        </w:rPr>
        <w:t xml:space="preserve">        法定代表人或被授权代表：</w:t>
      </w:r>
      <w:r>
        <w:rPr>
          <w:rFonts w:hint="eastAsia" w:ascii="宋体" w:hAnsi="宋体" w:cs="宋体"/>
          <w:color w:val="auto"/>
          <w:sz w:val="24"/>
          <w:u w:val="single"/>
        </w:rPr>
        <w:t xml:space="preserve">           </w:t>
      </w:r>
      <w:r>
        <w:rPr>
          <w:rFonts w:hint="eastAsia" w:ascii="宋体" w:hAnsi="宋体" w:cs="宋体"/>
          <w:color w:val="auto"/>
          <w:sz w:val="24"/>
        </w:rPr>
        <w:t xml:space="preserve">（签字或盖章） </w:t>
      </w:r>
    </w:p>
    <w:p w14:paraId="02250BAE">
      <w:pPr>
        <w:spacing w:line="440" w:lineRule="exact"/>
        <w:jc w:val="center"/>
        <w:outlineLvl w:val="1"/>
        <w:rPr>
          <w:rFonts w:hint="eastAsia" w:ascii="宋体" w:hAnsi="宋体" w:cs="宋体"/>
          <w:color w:val="auto"/>
          <w:sz w:val="24"/>
        </w:rPr>
      </w:pPr>
      <w:r>
        <w:rPr>
          <w:rFonts w:hint="eastAsia" w:ascii="宋体" w:hAnsi="宋体" w:cs="宋体"/>
          <w:color w:val="auto"/>
          <w:sz w:val="24"/>
        </w:rPr>
        <w:t xml:space="preserve">              日期：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87EE911">
      <w:pPr>
        <w:keepNext w:val="0"/>
        <w:keepLines w:val="0"/>
        <w:pageBreakBefore w:val="0"/>
        <w:wordWrap/>
        <w:bidi w:val="0"/>
        <w:spacing w:line="440" w:lineRule="exact"/>
        <w:jc w:val="center"/>
        <w:textAlignment w:val="auto"/>
        <w:outlineLvl w:val="1"/>
        <w:rPr>
          <w:rFonts w:ascii="宋体" w:hAnsi="宋体"/>
          <w:sz w:val="32"/>
          <w:szCs w:val="32"/>
        </w:rPr>
      </w:pPr>
      <w:r>
        <w:rPr>
          <w:rFonts w:hint="eastAsia" w:ascii="宋体" w:hAnsi="宋体"/>
          <w:sz w:val="32"/>
          <w:szCs w:val="32"/>
        </w:rPr>
        <w:t>6.</w:t>
      </w:r>
      <w:r>
        <w:rPr>
          <w:rFonts w:hint="eastAsia" w:ascii="宋体" w:hAnsi="宋体"/>
          <w:sz w:val="32"/>
          <w:szCs w:val="32"/>
          <w:lang w:val="en-US" w:eastAsia="zh-CN"/>
        </w:rPr>
        <w:t>3</w:t>
      </w:r>
      <w:r>
        <w:rPr>
          <w:rFonts w:hint="eastAsia" w:ascii="宋体" w:hAnsi="宋体"/>
          <w:sz w:val="32"/>
          <w:szCs w:val="32"/>
        </w:rPr>
        <w:t xml:space="preserve"> 供应商性质</w:t>
      </w:r>
    </w:p>
    <w:p w14:paraId="3D2A62A3">
      <w:pPr>
        <w:keepNext w:val="0"/>
        <w:keepLines w:val="0"/>
        <w:pageBreakBefore w:val="0"/>
        <w:wordWrap/>
        <w:bidi w:val="0"/>
        <w:spacing w:before="120" w:beforeLines="50" w:line="440" w:lineRule="exact"/>
        <w:jc w:val="center"/>
        <w:textAlignment w:val="auto"/>
        <w:rPr>
          <w:rFonts w:ascii="宋体" w:hAnsi="宋体" w:cs="宋体"/>
          <w:b/>
          <w:sz w:val="28"/>
          <w:szCs w:val="28"/>
        </w:rPr>
      </w:pPr>
    </w:p>
    <w:p w14:paraId="0E9C628F">
      <w:pPr>
        <w:keepNext w:val="0"/>
        <w:keepLines w:val="0"/>
        <w:pageBreakBefore w:val="0"/>
        <w:wordWrap/>
        <w:bidi w:val="0"/>
        <w:spacing w:line="440" w:lineRule="exact"/>
        <w:ind w:firstLine="480" w:firstLineChars="200"/>
        <w:textAlignment w:val="auto"/>
        <w:rPr>
          <w:rFonts w:ascii="宋体" w:hAnsi="宋体" w:cs="宋体"/>
          <w:sz w:val="24"/>
        </w:rPr>
      </w:pPr>
      <w:r>
        <w:rPr>
          <w:rFonts w:hint="eastAsia" w:ascii="宋体" w:hAnsi="宋体" w:cs="宋体"/>
          <w:sz w:val="24"/>
        </w:rPr>
        <w:t>中小企业、残疾人福利性单位投标时，应提供声明函（按下文给定格式）。未提供或未按给定格式提供声明函的，其所投产品中的小型、微型企业产品、残疾人福利性单位生产的产品将不能享受招标文件规定的价格扣除，但不影响</w:t>
      </w:r>
      <w:r>
        <w:rPr>
          <w:rFonts w:hint="eastAsia" w:ascii="宋体" w:hAnsi="宋体" w:cs="宋体"/>
          <w:sz w:val="24"/>
          <w:lang w:eastAsia="zh-CN"/>
        </w:rPr>
        <w:t>谈判响应文件</w:t>
      </w:r>
      <w:r>
        <w:rPr>
          <w:rFonts w:hint="eastAsia" w:ascii="宋体" w:hAnsi="宋体" w:cs="宋体"/>
          <w:sz w:val="24"/>
        </w:rPr>
        <w:t>的有效性。</w:t>
      </w:r>
    </w:p>
    <w:p w14:paraId="6DC2D788">
      <w:pPr>
        <w:keepNext w:val="0"/>
        <w:keepLines w:val="0"/>
        <w:pageBreakBefore w:val="0"/>
        <w:wordWrap/>
        <w:bidi w:val="0"/>
        <w:spacing w:line="440" w:lineRule="exact"/>
        <w:ind w:firstLine="480" w:firstLineChars="200"/>
        <w:textAlignment w:val="auto"/>
        <w:rPr>
          <w:rFonts w:ascii="宋体" w:hAnsi="宋体" w:cs="宋体"/>
          <w:sz w:val="24"/>
        </w:rPr>
      </w:pPr>
      <w:r>
        <w:rPr>
          <w:rFonts w:hint="eastAsia" w:ascii="宋体" w:hAnsi="宋体" w:cs="宋体"/>
          <w:sz w:val="24"/>
        </w:rPr>
        <w:t>监狱企业投标时，应当提供由省级以上监狱管理局、戒毒管理局（含新疆生产建设兵团）出具的属于监狱企业的证明文件（格式不做要求）。未提供证明文件的不能享受招标文件规定的价格扣除，但不影响</w:t>
      </w:r>
      <w:r>
        <w:rPr>
          <w:rFonts w:hint="eastAsia" w:ascii="宋体" w:hAnsi="宋体" w:cs="宋体"/>
          <w:sz w:val="24"/>
          <w:lang w:eastAsia="zh-CN"/>
        </w:rPr>
        <w:t>谈判响应文件</w:t>
      </w:r>
      <w:r>
        <w:rPr>
          <w:rFonts w:hint="eastAsia" w:ascii="宋体" w:hAnsi="宋体" w:cs="宋体"/>
          <w:sz w:val="24"/>
        </w:rPr>
        <w:t>的有效性。</w:t>
      </w:r>
    </w:p>
    <w:p w14:paraId="2A4620C9">
      <w:pPr>
        <w:keepNext w:val="0"/>
        <w:keepLines w:val="0"/>
        <w:pageBreakBefore w:val="0"/>
        <w:wordWrap/>
        <w:bidi w:val="0"/>
        <w:spacing w:line="440" w:lineRule="exact"/>
        <w:jc w:val="center"/>
        <w:textAlignment w:val="auto"/>
        <w:outlineLvl w:val="1"/>
        <w:rPr>
          <w:rFonts w:ascii="宋体" w:hAnsi="宋体" w:cs="宋体"/>
          <w:sz w:val="24"/>
        </w:rPr>
      </w:pPr>
    </w:p>
    <w:p w14:paraId="2896D1AA">
      <w:pPr>
        <w:keepNext w:val="0"/>
        <w:keepLines w:val="0"/>
        <w:pageBreakBefore w:val="0"/>
        <w:wordWrap/>
        <w:bidi w:val="0"/>
        <w:spacing w:line="440" w:lineRule="exact"/>
        <w:jc w:val="center"/>
        <w:textAlignment w:val="auto"/>
        <w:outlineLvl w:val="1"/>
        <w:rPr>
          <w:rFonts w:ascii="宋体" w:hAnsi="宋体"/>
          <w:sz w:val="32"/>
          <w:szCs w:val="32"/>
        </w:rPr>
      </w:pPr>
      <w:r>
        <w:rPr>
          <w:rFonts w:hint="eastAsia" w:ascii="宋体" w:hAnsi="宋体" w:cs="宋体"/>
          <w:sz w:val="24"/>
        </w:rPr>
        <w:t>特别提醒：供应商性质将随中标公告一同公布，接受社会监督。</w:t>
      </w:r>
    </w:p>
    <w:p w14:paraId="41CB93F3">
      <w:pPr>
        <w:keepNext w:val="0"/>
        <w:keepLines w:val="0"/>
        <w:pageBreakBefore w:val="0"/>
        <w:wordWrap/>
        <w:bidi w:val="0"/>
        <w:spacing w:line="440" w:lineRule="exact"/>
        <w:jc w:val="center"/>
        <w:textAlignment w:val="auto"/>
        <w:outlineLvl w:val="1"/>
        <w:rPr>
          <w:rFonts w:ascii="宋体" w:hAnsi="宋体"/>
          <w:sz w:val="32"/>
          <w:szCs w:val="32"/>
        </w:rPr>
      </w:pPr>
    </w:p>
    <w:p w14:paraId="031589A3">
      <w:pPr>
        <w:keepNext w:val="0"/>
        <w:keepLines w:val="0"/>
        <w:pageBreakBefore w:val="0"/>
        <w:wordWrap/>
        <w:bidi w:val="0"/>
        <w:spacing w:line="440" w:lineRule="exact"/>
        <w:jc w:val="center"/>
        <w:textAlignment w:val="auto"/>
        <w:outlineLvl w:val="1"/>
        <w:rPr>
          <w:rFonts w:ascii="宋体" w:hAnsi="宋体"/>
          <w:sz w:val="32"/>
          <w:szCs w:val="32"/>
        </w:rPr>
      </w:pPr>
    </w:p>
    <w:p w14:paraId="3767B73D">
      <w:pPr>
        <w:keepNext w:val="0"/>
        <w:keepLines w:val="0"/>
        <w:pageBreakBefore w:val="0"/>
        <w:wordWrap/>
        <w:bidi w:val="0"/>
        <w:spacing w:line="440" w:lineRule="exact"/>
        <w:jc w:val="center"/>
        <w:textAlignment w:val="auto"/>
        <w:outlineLvl w:val="1"/>
        <w:rPr>
          <w:rFonts w:ascii="宋体" w:hAnsi="宋体"/>
          <w:sz w:val="32"/>
          <w:szCs w:val="32"/>
        </w:rPr>
      </w:pPr>
    </w:p>
    <w:p w14:paraId="1058CDD2">
      <w:pPr>
        <w:keepNext w:val="0"/>
        <w:keepLines w:val="0"/>
        <w:pageBreakBefore w:val="0"/>
        <w:wordWrap/>
        <w:bidi w:val="0"/>
        <w:spacing w:line="440" w:lineRule="exact"/>
        <w:jc w:val="center"/>
        <w:textAlignment w:val="auto"/>
        <w:outlineLvl w:val="1"/>
        <w:rPr>
          <w:rFonts w:ascii="宋体" w:hAnsi="宋体"/>
          <w:sz w:val="32"/>
          <w:szCs w:val="32"/>
        </w:rPr>
      </w:pPr>
    </w:p>
    <w:p w14:paraId="189627DB">
      <w:pPr>
        <w:keepNext w:val="0"/>
        <w:keepLines w:val="0"/>
        <w:pageBreakBefore w:val="0"/>
        <w:wordWrap/>
        <w:bidi w:val="0"/>
        <w:spacing w:line="440" w:lineRule="exact"/>
        <w:jc w:val="center"/>
        <w:textAlignment w:val="auto"/>
        <w:outlineLvl w:val="1"/>
        <w:rPr>
          <w:rFonts w:ascii="宋体" w:hAnsi="宋体"/>
          <w:sz w:val="32"/>
          <w:szCs w:val="32"/>
        </w:rPr>
      </w:pPr>
    </w:p>
    <w:p w14:paraId="52B2BCAA">
      <w:pPr>
        <w:keepNext w:val="0"/>
        <w:keepLines w:val="0"/>
        <w:pageBreakBefore w:val="0"/>
        <w:wordWrap/>
        <w:bidi w:val="0"/>
        <w:spacing w:line="440" w:lineRule="exact"/>
        <w:jc w:val="center"/>
        <w:textAlignment w:val="auto"/>
        <w:outlineLvl w:val="1"/>
        <w:rPr>
          <w:rFonts w:ascii="宋体" w:hAnsi="宋体"/>
          <w:sz w:val="32"/>
          <w:szCs w:val="32"/>
        </w:rPr>
      </w:pPr>
    </w:p>
    <w:p w14:paraId="1D3EFBF6">
      <w:pPr>
        <w:keepNext w:val="0"/>
        <w:keepLines w:val="0"/>
        <w:pageBreakBefore w:val="0"/>
        <w:wordWrap/>
        <w:bidi w:val="0"/>
        <w:spacing w:line="440" w:lineRule="exact"/>
        <w:jc w:val="center"/>
        <w:textAlignment w:val="auto"/>
        <w:outlineLvl w:val="1"/>
        <w:rPr>
          <w:rFonts w:ascii="宋体" w:hAnsi="宋体"/>
          <w:sz w:val="32"/>
          <w:szCs w:val="32"/>
        </w:rPr>
      </w:pPr>
    </w:p>
    <w:p w14:paraId="2967E1FA">
      <w:pPr>
        <w:keepNext w:val="0"/>
        <w:keepLines w:val="0"/>
        <w:pageBreakBefore w:val="0"/>
        <w:wordWrap/>
        <w:bidi w:val="0"/>
        <w:spacing w:line="440" w:lineRule="exact"/>
        <w:jc w:val="center"/>
        <w:textAlignment w:val="auto"/>
        <w:outlineLvl w:val="1"/>
        <w:rPr>
          <w:rFonts w:ascii="宋体" w:hAnsi="宋体"/>
          <w:sz w:val="32"/>
          <w:szCs w:val="32"/>
        </w:rPr>
      </w:pPr>
    </w:p>
    <w:p w14:paraId="467A4E84">
      <w:pPr>
        <w:keepNext w:val="0"/>
        <w:keepLines w:val="0"/>
        <w:pageBreakBefore w:val="0"/>
        <w:wordWrap/>
        <w:bidi w:val="0"/>
        <w:spacing w:line="440" w:lineRule="exact"/>
        <w:jc w:val="center"/>
        <w:textAlignment w:val="auto"/>
        <w:outlineLvl w:val="1"/>
        <w:rPr>
          <w:rFonts w:ascii="宋体" w:hAnsi="宋体"/>
          <w:sz w:val="32"/>
          <w:szCs w:val="32"/>
        </w:rPr>
      </w:pPr>
    </w:p>
    <w:p w14:paraId="13F6806D">
      <w:pPr>
        <w:keepNext w:val="0"/>
        <w:keepLines w:val="0"/>
        <w:pageBreakBefore w:val="0"/>
        <w:wordWrap/>
        <w:bidi w:val="0"/>
        <w:spacing w:line="440" w:lineRule="exact"/>
        <w:jc w:val="center"/>
        <w:textAlignment w:val="auto"/>
        <w:outlineLvl w:val="1"/>
        <w:rPr>
          <w:rFonts w:ascii="宋体" w:hAnsi="宋体"/>
          <w:sz w:val="32"/>
          <w:szCs w:val="32"/>
        </w:rPr>
      </w:pPr>
    </w:p>
    <w:p w14:paraId="36E5AD14">
      <w:pPr>
        <w:keepNext w:val="0"/>
        <w:keepLines w:val="0"/>
        <w:pageBreakBefore w:val="0"/>
        <w:wordWrap/>
        <w:bidi w:val="0"/>
        <w:spacing w:line="440" w:lineRule="exact"/>
        <w:jc w:val="center"/>
        <w:textAlignment w:val="auto"/>
        <w:outlineLvl w:val="1"/>
        <w:rPr>
          <w:rFonts w:ascii="宋体" w:hAnsi="宋体"/>
          <w:sz w:val="32"/>
          <w:szCs w:val="32"/>
        </w:rPr>
      </w:pPr>
    </w:p>
    <w:p w14:paraId="5D9CCFB7">
      <w:pPr>
        <w:keepNext w:val="0"/>
        <w:keepLines w:val="0"/>
        <w:pageBreakBefore w:val="0"/>
        <w:wordWrap/>
        <w:bidi w:val="0"/>
        <w:spacing w:line="440" w:lineRule="exact"/>
        <w:jc w:val="center"/>
        <w:textAlignment w:val="auto"/>
        <w:outlineLvl w:val="1"/>
        <w:rPr>
          <w:rFonts w:ascii="宋体" w:hAnsi="宋体"/>
          <w:sz w:val="32"/>
          <w:szCs w:val="32"/>
        </w:rPr>
      </w:pPr>
    </w:p>
    <w:p w14:paraId="664FBE12">
      <w:pPr>
        <w:keepNext w:val="0"/>
        <w:keepLines w:val="0"/>
        <w:pageBreakBefore w:val="0"/>
        <w:wordWrap/>
        <w:bidi w:val="0"/>
        <w:spacing w:line="440" w:lineRule="exact"/>
        <w:jc w:val="center"/>
        <w:textAlignment w:val="auto"/>
        <w:outlineLvl w:val="1"/>
        <w:rPr>
          <w:rFonts w:ascii="宋体" w:hAnsi="宋体"/>
          <w:sz w:val="32"/>
          <w:szCs w:val="32"/>
        </w:rPr>
      </w:pPr>
    </w:p>
    <w:p w14:paraId="7DC4ECAA">
      <w:pPr>
        <w:keepNext w:val="0"/>
        <w:keepLines w:val="0"/>
        <w:pageBreakBefore w:val="0"/>
        <w:wordWrap/>
        <w:bidi w:val="0"/>
        <w:spacing w:line="440" w:lineRule="exact"/>
        <w:jc w:val="center"/>
        <w:textAlignment w:val="auto"/>
        <w:outlineLvl w:val="1"/>
        <w:rPr>
          <w:rFonts w:ascii="宋体" w:hAnsi="宋体"/>
          <w:sz w:val="32"/>
          <w:szCs w:val="32"/>
        </w:rPr>
      </w:pPr>
    </w:p>
    <w:p w14:paraId="463C02DA">
      <w:pPr>
        <w:keepNext w:val="0"/>
        <w:keepLines w:val="0"/>
        <w:pageBreakBefore w:val="0"/>
        <w:wordWrap/>
        <w:bidi w:val="0"/>
        <w:spacing w:line="440" w:lineRule="exact"/>
        <w:jc w:val="center"/>
        <w:textAlignment w:val="auto"/>
        <w:outlineLvl w:val="1"/>
        <w:rPr>
          <w:rFonts w:ascii="宋体" w:hAnsi="宋体"/>
          <w:sz w:val="32"/>
          <w:szCs w:val="32"/>
        </w:rPr>
      </w:pPr>
    </w:p>
    <w:p w14:paraId="174B55F4">
      <w:pPr>
        <w:keepNext w:val="0"/>
        <w:keepLines w:val="0"/>
        <w:pageBreakBefore w:val="0"/>
        <w:wordWrap/>
        <w:bidi w:val="0"/>
        <w:spacing w:line="440" w:lineRule="exact"/>
        <w:jc w:val="center"/>
        <w:textAlignment w:val="auto"/>
        <w:outlineLvl w:val="1"/>
        <w:rPr>
          <w:rFonts w:ascii="宋体" w:hAnsi="宋体"/>
          <w:sz w:val="32"/>
          <w:szCs w:val="32"/>
        </w:rPr>
      </w:pPr>
    </w:p>
    <w:p w14:paraId="1F008963">
      <w:pPr>
        <w:keepNext w:val="0"/>
        <w:keepLines w:val="0"/>
        <w:pageBreakBefore w:val="0"/>
        <w:wordWrap/>
        <w:bidi w:val="0"/>
        <w:spacing w:line="440" w:lineRule="exact"/>
        <w:jc w:val="center"/>
        <w:textAlignment w:val="auto"/>
        <w:outlineLvl w:val="1"/>
        <w:rPr>
          <w:rFonts w:ascii="宋体" w:hAnsi="宋体"/>
          <w:sz w:val="32"/>
          <w:szCs w:val="32"/>
        </w:rPr>
      </w:pPr>
    </w:p>
    <w:p w14:paraId="7887CBE2">
      <w:pPr>
        <w:keepNext w:val="0"/>
        <w:keepLines w:val="0"/>
        <w:pageBreakBefore w:val="0"/>
        <w:wordWrap/>
        <w:bidi w:val="0"/>
        <w:spacing w:line="440" w:lineRule="exact"/>
        <w:jc w:val="center"/>
        <w:textAlignment w:val="auto"/>
        <w:outlineLvl w:val="1"/>
        <w:rPr>
          <w:rFonts w:ascii="宋体" w:hAnsi="宋体"/>
          <w:sz w:val="32"/>
          <w:szCs w:val="32"/>
        </w:rPr>
      </w:pPr>
    </w:p>
    <w:p w14:paraId="3CA9778A">
      <w:pPr>
        <w:keepNext w:val="0"/>
        <w:keepLines w:val="0"/>
        <w:pageBreakBefore w:val="0"/>
        <w:wordWrap/>
        <w:bidi w:val="0"/>
        <w:spacing w:line="440" w:lineRule="exact"/>
        <w:jc w:val="center"/>
        <w:textAlignment w:val="auto"/>
        <w:outlineLvl w:val="1"/>
        <w:rPr>
          <w:rFonts w:ascii="宋体" w:hAnsi="宋体"/>
          <w:sz w:val="32"/>
          <w:szCs w:val="32"/>
        </w:rPr>
      </w:pPr>
    </w:p>
    <w:p w14:paraId="05330043">
      <w:pPr>
        <w:keepNext w:val="0"/>
        <w:keepLines w:val="0"/>
        <w:pageBreakBefore w:val="0"/>
        <w:wordWrap/>
        <w:bidi w:val="0"/>
        <w:spacing w:line="440" w:lineRule="exact"/>
        <w:jc w:val="center"/>
        <w:textAlignment w:val="auto"/>
        <w:outlineLvl w:val="1"/>
        <w:rPr>
          <w:rFonts w:ascii="宋体" w:hAnsi="宋体"/>
          <w:sz w:val="32"/>
          <w:szCs w:val="32"/>
        </w:rPr>
      </w:pPr>
    </w:p>
    <w:p w14:paraId="5E877CE5">
      <w:pPr>
        <w:keepNext w:val="0"/>
        <w:keepLines w:val="0"/>
        <w:pageBreakBefore w:val="0"/>
        <w:wordWrap/>
        <w:bidi w:val="0"/>
        <w:spacing w:line="440" w:lineRule="exact"/>
        <w:jc w:val="center"/>
        <w:textAlignment w:val="auto"/>
        <w:rPr>
          <w:rFonts w:ascii="宋体" w:cs="宋体"/>
          <w:b/>
          <w:color w:val="000000"/>
          <w:sz w:val="32"/>
          <w:szCs w:val="32"/>
        </w:rPr>
      </w:pPr>
      <w:r>
        <w:rPr>
          <w:rFonts w:hint="eastAsia" w:ascii="宋体" w:hAnsi="宋体" w:cs="宋体"/>
          <w:b/>
          <w:color w:val="000000"/>
          <w:sz w:val="32"/>
          <w:szCs w:val="32"/>
        </w:rPr>
        <w:t>（一）中小企业声明函（格式）</w:t>
      </w:r>
    </w:p>
    <w:p w14:paraId="75BCF5B0">
      <w:pPr>
        <w:pStyle w:val="8"/>
        <w:keepNext w:val="0"/>
        <w:keepLines w:val="0"/>
        <w:pageBreakBefore w:val="0"/>
        <w:wordWrap/>
        <w:bidi w:val="0"/>
        <w:spacing w:line="440" w:lineRule="exact"/>
        <w:textAlignment w:val="auto"/>
      </w:pPr>
    </w:p>
    <w:p w14:paraId="3BD76F2F">
      <w:pPr>
        <w:keepNext w:val="0"/>
        <w:keepLines w:val="0"/>
        <w:pageBreakBefore w:val="0"/>
        <w:wordWrap/>
        <w:bidi w:val="0"/>
        <w:snapToGrid w:val="0"/>
        <w:spacing w:line="440" w:lineRule="exact"/>
        <w:ind w:firstLine="480" w:firstLineChars="200"/>
        <w:textAlignment w:val="auto"/>
        <w:rPr>
          <w:rFonts w:ascii="宋体" w:hAnsi="宋体" w:cs="宋体"/>
          <w:sz w:val="24"/>
        </w:rPr>
      </w:pPr>
      <w:r>
        <w:rPr>
          <w:rFonts w:hint="eastAsia" w:ascii="宋体" w:hAnsi="宋体" w:cs="宋体"/>
          <w:sz w:val="24"/>
        </w:rPr>
        <w:t>本公司(联合体)郑重声明，根据《政府采购促进中小企业发展管理办法》（财库【2020】46号）的规定，本公司（联合体）参加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采购活动，提供的货物全部由符合政策要求的中小企业制造。相关企业（含中小企业、签订分包意向协议的中小企业）得具体情况如下：</w:t>
      </w:r>
    </w:p>
    <w:p w14:paraId="3974DB82">
      <w:pPr>
        <w:pStyle w:val="8"/>
        <w:keepNext w:val="0"/>
        <w:keepLines w:val="0"/>
        <w:pageBreakBefore w:val="0"/>
        <w:numPr>
          <w:ilvl w:val="0"/>
          <w:numId w:val="3"/>
        </w:numPr>
        <w:wordWrap/>
        <w:bidi w:val="0"/>
        <w:snapToGrid w:val="0"/>
        <w:spacing w:line="440" w:lineRule="exact"/>
        <w:ind w:firstLine="480"/>
        <w:textAlignment w:val="auto"/>
        <w:rPr>
          <w:rFonts w:ascii="宋体" w:hAnsi="宋体" w:cs="宋体"/>
          <w:sz w:val="24"/>
          <w:szCs w:val="24"/>
        </w:rPr>
      </w:pPr>
      <w:r>
        <w:rPr>
          <w:rFonts w:hint="eastAsia" w:ascii="宋体" w:hAnsi="宋体" w:cs="宋体"/>
          <w:sz w:val="24"/>
          <w:szCs w:val="24"/>
          <w:u w:val="single"/>
        </w:rPr>
        <w:t>（标的名称）</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行业，制造商为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lang w:val="en-US" w:eastAsia="zh-CN"/>
        </w:rPr>
        <w:t xml:space="preserve">    </w:t>
      </w:r>
      <w:r>
        <w:rPr>
          <w:rFonts w:hint="eastAsia" w:ascii="宋体" w:hAnsi="宋体" w:cs="宋体"/>
          <w:sz w:val="24"/>
          <w:szCs w:val="24"/>
        </w:rPr>
        <w:t>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万元，属于</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（中型企业、小型企业、微型企业）</w:t>
      </w:r>
      <w:r>
        <w:rPr>
          <w:rFonts w:hint="eastAsia" w:ascii="宋体" w:hAnsi="宋体" w:cs="宋体"/>
          <w:sz w:val="24"/>
          <w:szCs w:val="24"/>
        </w:rPr>
        <w:t>。</w:t>
      </w:r>
    </w:p>
    <w:p w14:paraId="67AA6FD9">
      <w:pPr>
        <w:pStyle w:val="8"/>
        <w:keepNext w:val="0"/>
        <w:keepLines w:val="0"/>
        <w:pageBreakBefore w:val="0"/>
        <w:numPr>
          <w:ilvl w:val="0"/>
          <w:numId w:val="3"/>
        </w:numPr>
        <w:wordWrap/>
        <w:bidi w:val="0"/>
        <w:snapToGrid w:val="0"/>
        <w:spacing w:line="440" w:lineRule="exact"/>
        <w:ind w:firstLine="480"/>
        <w:textAlignment w:val="auto"/>
        <w:rPr>
          <w:rFonts w:ascii="宋体" w:hAnsi="宋体" w:cs="宋体"/>
          <w:sz w:val="24"/>
          <w:szCs w:val="24"/>
        </w:rPr>
      </w:pPr>
      <w:r>
        <w:rPr>
          <w:rFonts w:hint="eastAsia" w:ascii="宋体" w:hAnsi="宋体" w:cs="宋体"/>
          <w:sz w:val="24"/>
          <w:szCs w:val="24"/>
          <w:u w:val="single"/>
        </w:rPr>
        <w:t>（标的名称）</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行业，制造商为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lang w:val="en-US" w:eastAsia="zh-CN"/>
        </w:rPr>
        <w:t xml:space="preserve">   </w:t>
      </w:r>
      <w:r>
        <w:rPr>
          <w:rFonts w:hint="eastAsia" w:ascii="宋体" w:hAnsi="宋体" w:cs="宋体"/>
          <w:sz w:val="24"/>
          <w:szCs w:val="24"/>
        </w:rPr>
        <w:t>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2DCE49ED">
      <w:pPr>
        <w:pStyle w:val="8"/>
        <w:keepNext w:val="0"/>
        <w:keepLines w:val="0"/>
        <w:pageBreakBefore w:val="0"/>
        <w:wordWrap/>
        <w:bidi w:val="0"/>
        <w:snapToGrid w:val="0"/>
        <w:spacing w:line="440" w:lineRule="exact"/>
        <w:ind w:firstLine="0" w:firstLineChars="0"/>
        <w:textAlignment w:val="auto"/>
        <w:rPr>
          <w:rFonts w:ascii="宋体" w:hAnsi="宋体" w:cs="宋体"/>
          <w:sz w:val="24"/>
          <w:szCs w:val="24"/>
        </w:rPr>
      </w:pPr>
      <w:r>
        <w:rPr>
          <w:rFonts w:hint="eastAsia" w:ascii="宋体" w:hAnsi="宋体" w:cs="宋体"/>
          <w:sz w:val="24"/>
          <w:szCs w:val="24"/>
        </w:rPr>
        <w:t xml:space="preserve">   .....</w:t>
      </w:r>
    </w:p>
    <w:p w14:paraId="21750ECE">
      <w:pPr>
        <w:pStyle w:val="8"/>
        <w:keepNext w:val="0"/>
        <w:keepLines w:val="0"/>
        <w:pageBreakBefore w:val="0"/>
        <w:wordWrap/>
        <w:bidi w:val="0"/>
        <w:snapToGrid w:val="0"/>
        <w:spacing w:line="440" w:lineRule="exact"/>
        <w:ind w:firstLine="480"/>
        <w:textAlignment w:val="auto"/>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4A522765">
      <w:pPr>
        <w:pStyle w:val="8"/>
        <w:keepNext w:val="0"/>
        <w:keepLines w:val="0"/>
        <w:pageBreakBefore w:val="0"/>
        <w:wordWrap/>
        <w:bidi w:val="0"/>
        <w:snapToGrid w:val="0"/>
        <w:spacing w:line="440" w:lineRule="exact"/>
        <w:ind w:firstLine="480"/>
        <w:textAlignment w:val="auto"/>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3FE6B856">
      <w:pPr>
        <w:keepNext w:val="0"/>
        <w:keepLines w:val="0"/>
        <w:pageBreakBefore w:val="0"/>
        <w:wordWrap/>
        <w:bidi w:val="0"/>
        <w:spacing w:line="440" w:lineRule="exact"/>
        <w:textAlignment w:val="auto"/>
        <w:rPr>
          <w:rFonts w:ascii="宋体" w:hAnsi="宋体" w:cs="宋体"/>
          <w:sz w:val="28"/>
          <w:szCs w:val="28"/>
        </w:rPr>
      </w:pPr>
    </w:p>
    <w:p w14:paraId="4980A9C9">
      <w:pPr>
        <w:pStyle w:val="8"/>
        <w:keepNext w:val="0"/>
        <w:keepLines w:val="0"/>
        <w:pageBreakBefore w:val="0"/>
        <w:wordWrap/>
        <w:bidi w:val="0"/>
        <w:spacing w:line="440" w:lineRule="exact"/>
        <w:textAlignment w:val="auto"/>
      </w:pPr>
    </w:p>
    <w:p w14:paraId="3D243306">
      <w:pPr>
        <w:keepNext w:val="0"/>
        <w:keepLines w:val="0"/>
        <w:pageBreakBefore w:val="0"/>
        <w:wordWrap/>
        <w:bidi w:val="0"/>
        <w:spacing w:line="440" w:lineRule="exact"/>
        <w:ind w:firstLine="560" w:firstLineChars="200"/>
        <w:textAlignment w:val="auto"/>
        <w:rPr>
          <w:rFonts w:ascii="宋体" w:hAnsi="宋体" w:cs="宋体"/>
          <w:sz w:val="28"/>
          <w:szCs w:val="28"/>
        </w:rPr>
      </w:pPr>
    </w:p>
    <w:p w14:paraId="2C9447AB">
      <w:pPr>
        <w:keepNext w:val="0"/>
        <w:keepLines w:val="0"/>
        <w:pageBreakBefore w:val="0"/>
        <w:wordWrap/>
        <w:bidi w:val="0"/>
        <w:spacing w:line="440" w:lineRule="exact"/>
        <w:ind w:firstLine="560" w:firstLineChars="200"/>
        <w:textAlignment w:val="auto"/>
        <w:rPr>
          <w:rFonts w:ascii="宋体" w:hAnsi="宋体" w:cs="宋体"/>
          <w:sz w:val="28"/>
          <w:szCs w:val="28"/>
        </w:rPr>
      </w:pPr>
    </w:p>
    <w:p w14:paraId="3AE7C132">
      <w:pPr>
        <w:keepNext w:val="0"/>
        <w:keepLines w:val="0"/>
        <w:pageBreakBefore w:val="0"/>
        <w:wordWrap/>
        <w:bidi w:val="0"/>
        <w:spacing w:line="440" w:lineRule="exact"/>
        <w:ind w:firstLine="560" w:firstLineChars="200"/>
        <w:textAlignment w:val="auto"/>
        <w:rPr>
          <w:rFonts w:ascii="宋体" w:hAnsi="宋体" w:cs="宋体"/>
          <w:sz w:val="28"/>
          <w:szCs w:val="28"/>
        </w:rPr>
      </w:pPr>
    </w:p>
    <w:p w14:paraId="6BD17007">
      <w:pPr>
        <w:keepNext w:val="0"/>
        <w:keepLines w:val="0"/>
        <w:pageBreakBefore w:val="0"/>
        <w:wordWrap/>
        <w:bidi w:val="0"/>
        <w:spacing w:line="440" w:lineRule="exact"/>
        <w:ind w:firstLine="4080" w:firstLineChars="1700"/>
        <w:textAlignment w:val="auto"/>
        <w:rPr>
          <w:rFonts w:ascii="宋体" w:hAnsi="宋体" w:cs="宋体"/>
          <w:sz w:val="24"/>
        </w:rPr>
      </w:pPr>
      <w:r>
        <w:rPr>
          <w:rFonts w:hint="eastAsia" w:ascii="宋体" w:hAnsi="宋体" w:cs="宋体"/>
          <w:sz w:val="24"/>
        </w:rPr>
        <w:t xml:space="preserve">企业名称（盖章）：             </w:t>
      </w:r>
    </w:p>
    <w:p w14:paraId="1949B3A3">
      <w:pPr>
        <w:keepNext w:val="0"/>
        <w:keepLines w:val="0"/>
        <w:pageBreakBefore w:val="0"/>
        <w:wordWrap/>
        <w:bidi w:val="0"/>
        <w:spacing w:line="440" w:lineRule="exact"/>
        <w:ind w:firstLine="4080" w:firstLineChars="1700"/>
        <w:textAlignment w:val="auto"/>
        <w:rPr>
          <w:rFonts w:ascii="宋体" w:hAnsi="宋体" w:cs="宋体"/>
          <w:sz w:val="24"/>
        </w:rPr>
      </w:pPr>
      <w:r>
        <w:rPr>
          <w:rFonts w:hint="eastAsia" w:ascii="宋体" w:hAnsi="宋体" w:cs="宋体"/>
          <w:sz w:val="24"/>
        </w:rPr>
        <w:t>日  期：</w:t>
      </w:r>
    </w:p>
    <w:p w14:paraId="03804555">
      <w:pPr>
        <w:keepNext w:val="0"/>
        <w:keepLines w:val="0"/>
        <w:pageBreakBefore w:val="0"/>
        <w:tabs>
          <w:tab w:val="left" w:pos="5670"/>
        </w:tabs>
        <w:wordWrap/>
        <w:bidi w:val="0"/>
        <w:spacing w:line="440" w:lineRule="exact"/>
        <w:jc w:val="left"/>
        <w:textAlignment w:val="auto"/>
        <w:rPr>
          <w:rFonts w:ascii="宋体" w:cs="宋体"/>
          <w:color w:val="000000"/>
          <w:sz w:val="24"/>
        </w:rPr>
      </w:pPr>
    </w:p>
    <w:p w14:paraId="4C38FAA1">
      <w:pPr>
        <w:keepNext w:val="0"/>
        <w:keepLines w:val="0"/>
        <w:pageBreakBefore w:val="0"/>
        <w:tabs>
          <w:tab w:val="left" w:pos="5670"/>
        </w:tabs>
        <w:wordWrap/>
        <w:bidi w:val="0"/>
        <w:spacing w:line="440" w:lineRule="exact"/>
        <w:jc w:val="left"/>
        <w:textAlignment w:val="auto"/>
        <w:rPr>
          <w:rFonts w:ascii="宋体" w:cs="宋体"/>
          <w:color w:val="000000"/>
          <w:sz w:val="24"/>
        </w:rPr>
      </w:pPr>
    </w:p>
    <w:p w14:paraId="3DB62E0E">
      <w:pPr>
        <w:keepNext w:val="0"/>
        <w:keepLines w:val="0"/>
        <w:pageBreakBefore w:val="0"/>
        <w:tabs>
          <w:tab w:val="left" w:pos="5670"/>
        </w:tabs>
        <w:wordWrap/>
        <w:bidi w:val="0"/>
        <w:spacing w:line="440" w:lineRule="exact"/>
        <w:jc w:val="left"/>
        <w:textAlignment w:val="auto"/>
        <w:rPr>
          <w:rFonts w:ascii="宋体" w:cs="宋体"/>
          <w:color w:val="000000"/>
          <w:sz w:val="24"/>
        </w:rPr>
      </w:pPr>
    </w:p>
    <w:p w14:paraId="7C4F0165">
      <w:pPr>
        <w:keepNext w:val="0"/>
        <w:keepLines w:val="0"/>
        <w:pageBreakBefore w:val="0"/>
        <w:tabs>
          <w:tab w:val="left" w:pos="5670"/>
        </w:tabs>
        <w:wordWrap/>
        <w:bidi w:val="0"/>
        <w:spacing w:line="440" w:lineRule="exact"/>
        <w:jc w:val="left"/>
        <w:textAlignment w:val="auto"/>
        <w:rPr>
          <w:rFonts w:ascii="宋体" w:cs="宋体"/>
          <w:color w:val="000000"/>
          <w:sz w:val="24"/>
        </w:rPr>
      </w:pPr>
    </w:p>
    <w:p w14:paraId="466389E3">
      <w:pPr>
        <w:keepNext w:val="0"/>
        <w:keepLines w:val="0"/>
        <w:pageBreakBefore w:val="0"/>
        <w:wordWrap/>
        <w:bidi w:val="0"/>
        <w:snapToGrid w:val="0"/>
        <w:spacing w:line="440" w:lineRule="exact"/>
        <w:textAlignment w:val="auto"/>
        <w:outlineLvl w:val="1"/>
        <w:rPr>
          <w:rFonts w:ascii="宋体" w:hAnsi="宋体"/>
          <w:color w:val="000000"/>
          <w:szCs w:val="21"/>
        </w:rPr>
      </w:pPr>
      <w:r>
        <w:rPr>
          <w:rFonts w:hint="eastAsia" w:ascii="宋体" w:hAnsi="宋体"/>
          <w:color w:val="000000"/>
          <w:szCs w:val="21"/>
        </w:rPr>
        <w:t>注：从业人员、营业收入、资产总额填报上一年度数据，无上一年度数据的新成立企业可不填报。</w:t>
      </w:r>
    </w:p>
    <w:p w14:paraId="432D191C">
      <w:pPr>
        <w:keepNext w:val="0"/>
        <w:keepLines w:val="0"/>
        <w:pageBreakBefore w:val="0"/>
        <w:wordWrap/>
        <w:bidi w:val="0"/>
        <w:spacing w:line="440" w:lineRule="exact"/>
        <w:jc w:val="center"/>
        <w:textAlignment w:val="auto"/>
        <w:outlineLvl w:val="1"/>
        <w:rPr>
          <w:rFonts w:ascii="黑体" w:hAnsi="宋体" w:eastAsia="黑体"/>
          <w:color w:val="000000"/>
          <w:sz w:val="32"/>
          <w:szCs w:val="32"/>
        </w:rPr>
      </w:pPr>
    </w:p>
    <w:p w14:paraId="3B725D56">
      <w:pPr>
        <w:keepNext w:val="0"/>
        <w:keepLines w:val="0"/>
        <w:pageBreakBefore w:val="0"/>
        <w:wordWrap/>
        <w:bidi w:val="0"/>
        <w:spacing w:line="440" w:lineRule="exact"/>
        <w:jc w:val="center"/>
        <w:textAlignment w:val="auto"/>
        <w:outlineLvl w:val="1"/>
        <w:rPr>
          <w:rFonts w:ascii="黑体" w:hAnsi="宋体" w:eastAsia="黑体"/>
          <w:color w:val="000000"/>
          <w:sz w:val="32"/>
          <w:szCs w:val="32"/>
        </w:rPr>
      </w:pPr>
    </w:p>
    <w:p w14:paraId="2C391B37">
      <w:pPr>
        <w:keepNext w:val="0"/>
        <w:keepLines w:val="0"/>
        <w:pageBreakBefore w:val="0"/>
        <w:wordWrap/>
        <w:bidi w:val="0"/>
        <w:spacing w:line="440" w:lineRule="exact"/>
        <w:jc w:val="center"/>
        <w:textAlignment w:val="auto"/>
        <w:outlineLvl w:val="1"/>
        <w:rPr>
          <w:rFonts w:ascii="宋体" w:hAnsi="宋体"/>
          <w:sz w:val="32"/>
          <w:szCs w:val="32"/>
        </w:rPr>
      </w:pPr>
      <w:r>
        <w:rPr>
          <w:rFonts w:hint="eastAsia" w:ascii="宋体" w:hAnsi="宋体"/>
          <w:sz w:val="32"/>
          <w:szCs w:val="32"/>
        </w:rPr>
        <w:t>（二） 残疾人福利性单位声明函</w:t>
      </w:r>
    </w:p>
    <w:p w14:paraId="3DAFEDE3">
      <w:pPr>
        <w:keepNext w:val="0"/>
        <w:keepLines w:val="0"/>
        <w:pageBreakBefore w:val="0"/>
        <w:wordWrap/>
        <w:bidi w:val="0"/>
        <w:spacing w:line="440" w:lineRule="exact"/>
        <w:jc w:val="center"/>
        <w:textAlignment w:val="auto"/>
        <w:outlineLvl w:val="1"/>
        <w:rPr>
          <w:rFonts w:ascii="宋体" w:hAnsi="宋体"/>
          <w:sz w:val="32"/>
          <w:szCs w:val="32"/>
        </w:rPr>
      </w:pPr>
    </w:p>
    <w:p w14:paraId="59D7BE05">
      <w:pPr>
        <w:keepNext w:val="0"/>
        <w:keepLines w:val="0"/>
        <w:pageBreakBefore w:val="0"/>
        <w:wordWrap/>
        <w:bidi w:val="0"/>
        <w:spacing w:line="440" w:lineRule="exact"/>
        <w:ind w:firstLine="480" w:firstLineChars="200"/>
        <w:textAlignment w:val="auto"/>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2097CEFE">
      <w:pPr>
        <w:keepNext w:val="0"/>
        <w:keepLines w:val="0"/>
        <w:pageBreakBefore w:val="0"/>
        <w:wordWrap/>
        <w:bidi w:val="0"/>
        <w:spacing w:line="440" w:lineRule="exact"/>
        <w:ind w:left="1080" w:leftChars="257" w:hanging="540"/>
        <w:textAlignment w:val="auto"/>
        <w:rPr>
          <w:rFonts w:ascii="宋体" w:hAnsi="宋体"/>
          <w:kern w:val="0"/>
          <w:sz w:val="24"/>
          <w:szCs w:val="20"/>
        </w:rPr>
      </w:pPr>
      <w:r>
        <w:rPr>
          <w:rFonts w:hint="eastAsia" w:ascii="宋体" w:hAnsi="宋体"/>
          <w:kern w:val="0"/>
          <w:sz w:val="24"/>
          <w:szCs w:val="20"/>
        </w:rPr>
        <w:t>本单位对上述声明的真实性负责。如有虚假，将依法承担相应责任。</w:t>
      </w:r>
    </w:p>
    <w:p w14:paraId="4E27C5CA">
      <w:pPr>
        <w:keepNext w:val="0"/>
        <w:keepLines w:val="0"/>
        <w:pageBreakBefore w:val="0"/>
        <w:wordWrap/>
        <w:bidi w:val="0"/>
        <w:spacing w:line="440" w:lineRule="exact"/>
        <w:ind w:left="1080" w:leftChars="257" w:hanging="540"/>
        <w:jc w:val="center"/>
        <w:textAlignment w:val="auto"/>
        <w:rPr>
          <w:rFonts w:ascii="宋体" w:hAnsi="宋体"/>
          <w:kern w:val="0"/>
          <w:sz w:val="24"/>
          <w:szCs w:val="20"/>
        </w:rPr>
      </w:pPr>
    </w:p>
    <w:p w14:paraId="2F1B7D9A">
      <w:pPr>
        <w:keepNext w:val="0"/>
        <w:keepLines w:val="0"/>
        <w:pageBreakBefore w:val="0"/>
        <w:wordWrap/>
        <w:bidi w:val="0"/>
        <w:spacing w:line="440" w:lineRule="exact"/>
        <w:ind w:left="1080" w:leftChars="257" w:hanging="540"/>
        <w:jc w:val="center"/>
        <w:textAlignment w:val="auto"/>
        <w:rPr>
          <w:rFonts w:ascii="宋体" w:hAnsi="宋体"/>
          <w:kern w:val="0"/>
          <w:sz w:val="24"/>
          <w:szCs w:val="20"/>
        </w:rPr>
      </w:pPr>
    </w:p>
    <w:p w14:paraId="40E97B7A">
      <w:pPr>
        <w:keepNext w:val="0"/>
        <w:keepLines w:val="0"/>
        <w:pageBreakBefore w:val="0"/>
        <w:wordWrap/>
        <w:bidi w:val="0"/>
        <w:spacing w:line="440" w:lineRule="exact"/>
        <w:ind w:left="1080" w:leftChars="257" w:hanging="540"/>
        <w:jc w:val="center"/>
        <w:textAlignment w:val="auto"/>
        <w:rPr>
          <w:rFonts w:ascii="宋体" w:hAnsi="宋体"/>
          <w:kern w:val="0"/>
          <w:sz w:val="24"/>
          <w:szCs w:val="20"/>
        </w:rPr>
      </w:pPr>
    </w:p>
    <w:p w14:paraId="7CBD6495">
      <w:pPr>
        <w:keepNext w:val="0"/>
        <w:keepLines w:val="0"/>
        <w:pageBreakBefore w:val="0"/>
        <w:wordWrap/>
        <w:bidi w:val="0"/>
        <w:spacing w:line="440" w:lineRule="exact"/>
        <w:ind w:left="1080" w:leftChars="257" w:hanging="540"/>
        <w:jc w:val="center"/>
        <w:textAlignment w:val="auto"/>
        <w:rPr>
          <w:rFonts w:ascii="宋体" w:hAnsi="宋体"/>
          <w:kern w:val="0"/>
          <w:sz w:val="24"/>
          <w:szCs w:val="20"/>
        </w:rPr>
      </w:pPr>
      <w:r>
        <w:rPr>
          <w:rFonts w:hint="eastAsia" w:ascii="宋体" w:hAnsi="宋体"/>
          <w:kern w:val="0"/>
          <w:sz w:val="24"/>
          <w:szCs w:val="20"/>
        </w:rPr>
        <w:t xml:space="preserve">               残疾人福利性单位名称（盖单位章）：______________</w:t>
      </w:r>
    </w:p>
    <w:p w14:paraId="02CDAE15">
      <w:pPr>
        <w:keepNext w:val="0"/>
        <w:keepLines w:val="0"/>
        <w:pageBreakBefore w:val="0"/>
        <w:wordWrap/>
        <w:bidi w:val="0"/>
        <w:spacing w:line="440" w:lineRule="exact"/>
        <w:ind w:left="1080" w:leftChars="257" w:hanging="540"/>
        <w:jc w:val="center"/>
        <w:textAlignment w:val="auto"/>
        <w:rPr>
          <w:rFonts w:ascii="宋体" w:hAnsi="宋体"/>
          <w:kern w:val="0"/>
          <w:sz w:val="24"/>
          <w:szCs w:val="20"/>
        </w:rPr>
      </w:pPr>
      <w:r>
        <w:rPr>
          <w:rFonts w:hint="eastAsia" w:ascii="宋体" w:hAnsi="宋体" w:cs="仿宋"/>
          <w:sz w:val="24"/>
        </w:rPr>
        <w:t xml:space="preserve">               法定代表人或被授权代表：</w:t>
      </w:r>
      <w:r>
        <w:rPr>
          <w:rFonts w:hint="eastAsia" w:ascii="宋体" w:hAnsi="宋体" w:cs="仿宋"/>
          <w:sz w:val="24"/>
          <w:u w:val="single"/>
        </w:rPr>
        <w:t xml:space="preserve">           </w:t>
      </w:r>
      <w:r>
        <w:rPr>
          <w:rFonts w:hint="eastAsia" w:ascii="宋体" w:hAnsi="宋体" w:cs="仿宋"/>
          <w:sz w:val="24"/>
        </w:rPr>
        <w:t>（</w:t>
      </w:r>
      <w:r>
        <w:rPr>
          <w:rFonts w:hint="eastAsia" w:ascii="宋体" w:hAnsi="宋体" w:cs="仿宋"/>
          <w:sz w:val="24"/>
          <w:lang w:eastAsia="zh-CN"/>
        </w:rPr>
        <w:t>签字或盖章</w:t>
      </w:r>
      <w:r>
        <w:rPr>
          <w:rFonts w:hint="eastAsia" w:ascii="宋体" w:hAnsi="宋体" w:cs="仿宋"/>
          <w:sz w:val="24"/>
        </w:rPr>
        <w:t>）</w:t>
      </w:r>
    </w:p>
    <w:p w14:paraId="5A7003B2">
      <w:pPr>
        <w:keepNext w:val="0"/>
        <w:keepLines w:val="0"/>
        <w:pageBreakBefore w:val="0"/>
        <w:wordWrap/>
        <w:bidi w:val="0"/>
        <w:spacing w:line="440" w:lineRule="exact"/>
        <w:ind w:left="645" w:leftChars="307" w:firstLine="1800" w:firstLineChars="750"/>
        <w:textAlignment w:val="auto"/>
        <w:rPr>
          <w:rFonts w:ascii="宋体" w:hAnsi="宋体"/>
          <w:kern w:val="0"/>
          <w:sz w:val="24"/>
          <w:szCs w:val="20"/>
        </w:rPr>
      </w:pPr>
      <w:r>
        <w:rPr>
          <w:rFonts w:hint="eastAsia" w:ascii="宋体" w:hAnsi="宋体"/>
          <w:sz w:val="24"/>
        </w:rPr>
        <w:t>谈判报价时间</w:t>
      </w:r>
      <w:r>
        <w:rPr>
          <w:rFonts w:hint="eastAsia" w:ascii="宋体" w:hAnsi="宋体" w:cs="宋体"/>
          <w:kern w:val="0"/>
          <w:sz w:val="24"/>
        </w:rPr>
        <w:t>：</w:t>
      </w:r>
      <w:r>
        <w:rPr>
          <w:rFonts w:hint="eastAsia" w:ascii="宋体" w:hAnsi="宋体" w:cs="宋体"/>
          <w:kern w:val="0"/>
          <w:sz w:val="24"/>
          <w:lang w:val="en-US" w:eastAsia="zh-CN"/>
        </w:rPr>
        <w:t xml:space="preserve"> </w:t>
      </w:r>
      <w:r>
        <w:rPr>
          <w:rFonts w:hint="eastAsia" w:ascii="宋体" w:hAnsi="宋体"/>
          <w:sz w:val="24"/>
        </w:rPr>
        <w:t xml:space="preserve"> 年 月 日</w:t>
      </w:r>
      <w:r>
        <w:rPr>
          <w:rFonts w:hint="eastAsia" w:ascii="宋体" w:hAnsi="宋体" w:cs="宋体"/>
          <w:kern w:val="0"/>
          <w:sz w:val="24"/>
        </w:rPr>
        <w:t xml:space="preserve">      </w:t>
      </w:r>
    </w:p>
    <w:p w14:paraId="7333C4EB">
      <w:pPr>
        <w:keepNext w:val="0"/>
        <w:keepLines w:val="0"/>
        <w:pageBreakBefore w:val="0"/>
        <w:wordWrap/>
        <w:bidi w:val="0"/>
        <w:spacing w:line="440" w:lineRule="exact"/>
        <w:jc w:val="center"/>
        <w:textAlignment w:val="auto"/>
        <w:outlineLvl w:val="1"/>
        <w:rPr>
          <w:rFonts w:ascii="宋体" w:hAnsi="宋体"/>
          <w:sz w:val="32"/>
          <w:szCs w:val="32"/>
        </w:rPr>
      </w:pPr>
    </w:p>
    <w:p w14:paraId="119C05B2">
      <w:pPr>
        <w:keepNext w:val="0"/>
        <w:keepLines w:val="0"/>
        <w:pageBreakBefore w:val="0"/>
        <w:wordWrap/>
        <w:bidi w:val="0"/>
        <w:spacing w:line="440" w:lineRule="exact"/>
        <w:jc w:val="center"/>
        <w:textAlignment w:val="auto"/>
        <w:outlineLvl w:val="1"/>
        <w:rPr>
          <w:rFonts w:ascii="黑体" w:hAnsi="宋体" w:eastAsia="黑体"/>
          <w:sz w:val="32"/>
          <w:szCs w:val="32"/>
        </w:rPr>
      </w:pPr>
    </w:p>
    <w:p w14:paraId="1C5BECC1">
      <w:pPr>
        <w:keepNext w:val="0"/>
        <w:keepLines w:val="0"/>
        <w:pageBreakBefore w:val="0"/>
        <w:wordWrap/>
        <w:bidi w:val="0"/>
        <w:spacing w:line="440" w:lineRule="exact"/>
        <w:jc w:val="center"/>
        <w:textAlignment w:val="auto"/>
        <w:outlineLvl w:val="1"/>
        <w:rPr>
          <w:rFonts w:ascii="黑体" w:hAnsi="宋体" w:eastAsia="黑体"/>
          <w:sz w:val="32"/>
          <w:szCs w:val="32"/>
        </w:rPr>
      </w:pPr>
    </w:p>
    <w:p w14:paraId="28E4C1E9">
      <w:pPr>
        <w:keepNext w:val="0"/>
        <w:keepLines w:val="0"/>
        <w:pageBreakBefore w:val="0"/>
        <w:wordWrap/>
        <w:bidi w:val="0"/>
        <w:spacing w:line="440" w:lineRule="exact"/>
        <w:jc w:val="center"/>
        <w:textAlignment w:val="auto"/>
        <w:outlineLvl w:val="1"/>
        <w:rPr>
          <w:rFonts w:ascii="黑体" w:hAnsi="宋体" w:eastAsia="黑体"/>
          <w:sz w:val="32"/>
          <w:szCs w:val="32"/>
        </w:rPr>
      </w:pPr>
    </w:p>
    <w:p w14:paraId="5C903BAC">
      <w:pPr>
        <w:keepNext w:val="0"/>
        <w:keepLines w:val="0"/>
        <w:pageBreakBefore w:val="0"/>
        <w:wordWrap/>
        <w:bidi w:val="0"/>
        <w:spacing w:line="440" w:lineRule="exact"/>
        <w:jc w:val="center"/>
        <w:textAlignment w:val="auto"/>
        <w:outlineLvl w:val="1"/>
        <w:rPr>
          <w:rFonts w:ascii="黑体" w:hAnsi="宋体" w:eastAsia="黑体"/>
          <w:sz w:val="32"/>
          <w:szCs w:val="32"/>
        </w:rPr>
      </w:pPr>
    </w:p>
    <w:p w14:paraId="3B54D9A2">
      <w:pPr>
        <w:keepNext w:val="0"/>
        <w:keepLines w:val="0"/>
        <w:pageBreakBefore w:val="0"/>
        <w:wordWrap/>
        <w:bidi w:val="0"/>
        <w:spacing w:line="440" w:lineRule="exact"/>
        <w:jc w:val="center"/>
        <w:textAlignment w:val="auto"/>
        <w:outlineLvl w:val="1"/>
        <w:rPr>
          <w:rFonts w:ascii="黑体" w:hAnsi="宋体" w:eastAsia="黑体"/>
          <w:sz w:val="32"/>
          <w:szCs w:val="32"/>
        </w:rPr>
      </w:pPr>
    </w:p>
    <w:p w14:paraId="56B4E327">
      <w:pPr>
        <w:keepNext w:val="0"/>
        <w:keepLines w:val="0"/>
        <w:pageBreakBefore w:val="0"/>
        <w:wordWrap/>
        <w:bidi w:val="0"/>
        <w:spacing w:line="440" w:lineRule="exact"/>
        <w:jc w:val="center"/>
        <w:textAlignment w:val="auto"/>
        <w:outlineLvl w:val="1"/>
        <w:rPr>
          <w:rFonts w:ascii="黑体" w:hAnsi="宋体" w:eastAsia="黑体"/>
          <w:sz w:val="32"/>
          <w:szCs w:val="32"/>
        </w:rPr>
      </w:pPr>
    </w:p>
    <w:p w14:paraId="254F44D4">
      <w:pPr>
        <w:keepNext w:val="0"/>
        <w:keepLines w:val="0"/>
        <w:pageBreakBefore w:val="0"/>
        <w:wordWrap/>
        <w:bidi w:val="0"/>
        <w:spacing w:line="440" w:lineRule="exact"/>
        <w:jc w:val="center"/>
        <w:textAlignment w:val="auto"/>
        <w:outlineLvl w:val="1"/>
        <w:rPr>
          <w:rFonts w:ascii="黑体" w:hAnsi="宋体" w:eastAsia="黑体"/>
          <w:sz w:val="32"/>
          <w:szCs w:val="32"/>
        </w:rPr>
      </w:pPr>
    </w:p>
    <w:p w14:paraId="2C2C69ED">
      <w:pPr>
        <w:keepNext w:val="0"/>
        <w:keepLines w:val="0"/>
        <w:pageBreakBefore w:val="0"/>
        <w:wordWrap/>
        <w:bidi w:val="0"/>
        <w:spacing w:line="440" w:lineRule="exact"/>
        <w:jc w:val="center"/>
        <w:textAlignment w:val="auto"/>
        <w:outlineLvl w:val="1"/>
        <w:rPr>
          <w:rFonts w:ascii="黑体" w:hAnsi="宋体" w:eastAsia="黑体"/>
          <w:sz w:val="32"/>
          <w:szCs w:val="32"/>
        </w:rPr>
      </w:pPr>
    </w:p>
    <w:p w14:paraId="2E1E84C4">
      <w:pPr>
        <w:keepNext w:val="0"/>
        <w:keepLines w:val="0"/>
        <w:pageBreakBefore w:val="0"/>
        <w:wordWrap/>
        <w:bidi w:val="0"/>
        <w:spacing w:line="440" w:lineRule="exact"/>
        <w:jc w:val="center"/>
        <w:textAlignment w:val="auto"/>
        <w:outlineLvl w:val="1"/>
        <w:rPr>
          <w:rFonts w:ascii="黑体" w:hAnsi="宋体" w:eastAsia="黑体"/>
          <w:sz w:val="32"/>
          <w:szCs w:val="32"/>
        </w:rPr>
      </w:pPr>
    </w:p>
    <w:p w14:paraId="4F21DA35">
      <w:pPr>
        <w:rPr>
          <w:rFonts w:hint="eastAsia" w:ascii="宋体" w:hAnsi="宋体"/>
          <w:sz w:val="32"/>
          <w:szCs w:val="32"/>
        </w:rPr>
      </w:pPr>
      <w:r>
        <w:rPr>
          <w:rFonts w:hint="eastAsia" w:ascii="宋体" w:hAnsi="宋体"/>
          <w:sz w:val="32"/>
          <w:szCs w:val="32"/>
        </w:rPr>
        <w:br w:type="page"/>
      </w:r>
    </w:p>
    <w:p w14:paraId="16B49EC5">
      <w:pPr>
        <w:keepNext w:val="0"/>
        <w:keepLines w:val="0"/>
        <w:pageBreakBefore w:val="0"/>
        <w:wordWrap/>
        <w:bidi w:val="0"/>
        <w:spacing w:line="440" w:lineRule="exact"/>
        <w:jc w:val="center"/>
        <w:textAlignment w:val="auto"/>
        <w:outlineLvl w:val="1"/>
        <w:rPr>
          <w:rFonts w:ascii="宋体" w:hAnsi="宋体"/>
          <w:sz w:val="32"/>
          <w:szCs w:val="32"/>
        </w:rPr>
      </w:pPr>
      <w:r>
        <w:rPr>
          <w:rFonts w:hint="eastAsia" w:ascii="宋体" w:hAnsi="宋体"/>
          <w:sz w:val="32"/>
          <w:szCs w:val="32"/>
        </w:rPr>
        <w:t>6.</w:t>
      </w:r>
      <w:r>
        <w:rPr>
          <w:rFonts w:hint="eastAsia" w:ascii="宋体" w:hAnsi="宋体"/>
          <w:sz w:val="32"/>
          <w:szCs w:val="32"/>
          <w:lang w:val="en-US" w:eastAsia="zh-CN"/>
        </w:rPr>
        <w:t>4</w:t>
      </w:r>
      <w:r>
        <w:rPr>
          <w:rFonts w:hint="eastAsia" w:ascii="宋体" w:hAnsi="宋体"/>
          <w:sz w:val="32"/>
          <w:szCs w:val="32"/>
        </w:rPr>
        <w:t>参加政府采购活动前3年在经营活动中</w:t>
      </w:r>
    </w:p>
    <w:p w14:paraId="74225B38">
      <w:pPr>
        <w:keepNext w:val="0"/>
        <w:keepLines w:val="0"/>
        <w:pageBreakBefore w:val="0"/>
        <w:wordWrap/>
        <w:bidi w:val="0"/>
        <w:spacing w:line="440" w:lineRule="exact"/>
        <w:jc w:val="center"/>
        <w:textAlignment w:val="auto"/>
        <w:outlineLvl w:val="1"/>
        <w:rPr>
          <w:rFonts w:ascii="宋体" w:hAnsi="宋体"/>
          <w:sz w:val="32"/>
          <w:szCs w:val="32"/>
        </w:rPr>
      </w:pPr>
      <w:r>
        <w:rPr>
          <w:rFonts w:hint="eastAsia" w:ascii="宋体" w:hAnsi="宋体"/>
          <w:sz w:val="32"/>
          <w:szCs w:val="32"/>
        </w:rPr>
        <w:t>无重大违法记录书面声明</w:t>
      </w:r>
    </w:p>
    <w:p w14:paraId="46FC3C56">
      <w:pPr>
        <w:keepNext w:val="0"/>
        <w:keepLines w:val="0"/>
        <w:pageBreakBefore w:val="0"/>
        <w:wordWrap/>
        <w:bidi w:val="0"/>
        <w:spacing w:line="440" w:lineRule="exact"/>
        <w:textAlignment w:val="auto"/>
        <w:rPr>
          <w:rFonts w:ascii="宋体" w:hAnsi="宋体"/>
          <w:b/>
          <w:color w:val="FF0000"/>
          <w:sz w:val="32"/>
          <w:szCs w:val="32"/>
        </w:rPr>
      </w:pPr>
    </w:p>
    <w:p w14:paraId="1A95B37E">
      <w:pPr>
        <w:keepNext w:val="0"/>
        <w:keepLines w:val="0"/>
        <w:pageBreakBefore w:val="0"/>
        <w:wordWrap/>
        <w:bidi w:val="0"/>
        <w:spacing w:line="440" w:lineRule="exact"/>
        <w:textAlignment w:val="auto"/>
        <w:rPr>
          <w:rFonts w:ascii="宋体" w:hAnsi="宋体"/>
          <w:b/>
          <w:color w:val="FF0000"/>
          <w:sz w:val="28"/>
          <w:szCs w:val="28"/>
        </w:rPr>
      </w:pPr>
    </w:p>
    <w:p w14:paraId="53632BBD">
      <w:pPr>
        <w:keepNext w:val="0"/>
        <w:keepLines w:val="0"/>
        <w:pageBreakBefore w:val="0"/>
        <w:wordWrap/>
        <w:bidi w:val="0"/>
        <w:spacing w:line="440" w:lineRule="exact"/>
        <w:textAlignment w:val="auto"/>
        <w:rPr>
          <w:rFonts w:ascii="宋体" w:hAnsi="宋体"/>
          <w:b/>
          <w:color w:val="FF0000"/>
          <w:sz w:val="28"/>
          <w:szCs w:val="28"/>
        </w:rPr>
      </w:pPr>
    </w:p>
    <w:p w14:paraId="71E61288">
      <w:pPr>
        <w:keepNext w:val="0"/>
        <w:keepLines w:val="0"/>
        <w:pageBreakBefore w:val="0"/>
        <w:wordWrap/>
        <w:bidi w:val="0"/>
        <w:spacing w:line="440" w:lineRule="exact"/>
        <w:textAlignment w:val="auto"/>
        <w:rPr>
          <w:rFonts w:ascii="宋体" w:hAnsi="宋体"/>
          <w:b/>
          <w:color w:val="FF0000"/>
          <w:sz w:val="28"/>
          <w:szCs w:val="28"/>
        </w:rPr>
      </w:pPr>
    </w:p>
    <w:p w14:paraId="33BAB024">
      <w:pPr>
        <w:keepNext w:val="0"/>
        <w:keepLines w:val="0"/>
        <w:pageBreakBefore w:val="0"/>
        <w:wordWrap/>
        <w:bidi w:val="0"/>
        <w:spacing w:line="440" w:lineRule="exact"/>
        <w:textAlignment w:val="auto"/>
        <w:rPr>
          <w:rFonts w:ascii="宋体" w:hAnsi="宋体"/>
          <w:b/>
          <w:color w:val="auto"/>
          <w:sz w:val="28"/>
          <w:szCs w:val="28"/>
        </w:rPr>
      </w:pPr>
    </w:p>
    <w:p w14:paraId="3C91BF9B">
      <w:pPr>
        <w:keepNext w:val="0"/>
        <w:keepLines w:val="0"/>
        <w:pageBreakBefore w:val="0"/>
        <w:wordWrap/>
        <w:bidi w:val="0"/>
        <w:spacing w:line="440" w:lineRule="exact"/>
        <w:jc w:val="center"/>
        <w:textAlignment w:val="auto"/>
        <w:rPr>
          <w:rFonts w:hint="eastAsia" w:ascii="宋体" w:hAnsi="宋体" w:eastAsia="宋体"/>
          <w:b/>
          <w:color w:val="auto"/>
          <w:sz w:val="28"/>
          <w:szCs w:val="28"/>
          <w:lang w:val="en-US" w:eastAsia="zh-CN"/>
        </w:rPr>
      </w:pPr>
      <w:r>
        <w:rPr>
          <w:rFonts w:hint="eastAsia" w:ascii="宋体" w:hAnsi="宋体"/>
          <w:b/>
          <w:color w:val="auto"/>
          <w:sz w:val="28"/>
          <w:szCs w:val="28"/>
          <w:lang w:val="en-US" w:eastAsia="zh-CN"/>
        </w:rPr>
        <w:t>内容自拟</w:t>
      </w:r>
    </w:p>
    <w:p w14:paraId="60C87340">
      <w:pPr>
        <w:keepNext w:val="0"/>
        <w:keepLines w:val="0"/>
        <w:pageBreakBefore w:val="0"/>
        <w:wordWrap/>
        <w:bidi w:val="0"/>
        <w:spacing w:line="440" w:lineRule="exact"/>
        <w:textAlignment w:val="auto"/>
        <w:rPr>
          <w:rFonts w:ascii="宋体" w:hAnsi="宋体"/>
          <w:b/>
          <w:color w:val="FF0000"/>
          <w:sz w:val="28"/>
          <w:szCs w:val="28"/>
        </w:rPr>
      </w:pPr>
    </w:p>
    <w:p w14:paraId="2C8ADFF2">
      <w:pPr>
        <w:keepNext w:val="0"/>
        <w:keepLines w:val="0"/>
        <w:pageBreakBefore w:val="0"/>
        <w:wordWrap/>
        <w:bidi w:val="0"/>
        <w:spacing w:line="440" w:lineRule="exact"/>
        <w:textAlignment w:val="auto"/>
        <w:rPr>
          <w:rFonts w:ascii="宋体" w:hAnsi="宋体"/>
          <w:b/>
          <w:color w:val="FF0000"/>
          <w:sz w:val="28"/>
          <w:szCs w:val="28"/>
        </w:rPr>
      </w:pPr>
    </w:p>
    <w:p w14:paraId="63D53B60">
      <w:pPr>
        <w:keepNext w:val="0"/>
        <w:keepLines w:val="0"/>
        <w:pageBreakBefore w:val="0"/>
        <w:wordWrap/>
        <w:bidi w:val="0"/>
        <w:spacing w:line="440" w:lineRule="exact"/>
        <w:textAlignment w:val="auto"/>
        <w:rPr>
          <w:rFonts w:ascii="宋体" w:hAnsi="宋体"/>
          <w:b/>
          <w:color w:val="FF0000"/>
          <w:sz w:val="28"/>
          <w:szCs w:val="28"/>
        </w:rPr>
      </w:pPr>
    </w:p>
    <w:p w14:paraId="506EAA54">
      <w:pPr>
        <w:keepNext w:val="0"/>
        <w:keepLines w:val="0"/>
        <w:pageBreakBefore w:val="0"/>
        <w:wordWrap/>
        <w:bidi w:val="0"/>
        <w:spacing w:line="440" w:lineRule="exact"/>
        <w:textAlignment w:val="auto"/>
        <w:rPr>
          <w:rFonts w:ascii="宋体" w:hAnsi="宋体"/>
          <w:b/>
          <w:color w:val="FF0000"/>
          <w:sz w:val="28"/>
          <w:szCs w:val="28"/>
        </w:rPr>
      </w:pPr>
    </w:p>
    <w:p w14:paraId="5971D34D">
      <w:pPr>
        <w:keepNext w:val="0"/>
        <w:keepLines w:val="0"/>
        <w:pageBreakBefore w:val="0"/>
        <w:wordWrap/>
        <w:bidi w:val="0"/>
        <w:spacing w:line="440" w:lineRule="exact"/>
        <w:textAlignment w:val="auto"/>
        <w:rPr>
          <w:rFonts w:ascii="宋体" w:hAnsi="宋体"/>
          <w:b/>
          <w:color w:val="FF0000"/>
          <w:sz w:val="28"/>
          <w:szCs w:val="28"/>
        </w:rPr>
      </w:pPr>
    </w:p>
    <w:p w14:paraId="6C660AD4">
      <w:pPr>
        <w:pStyle w:val="72"/>
        <w:rPr>
          <w:rFonts w:ascii="宋体" w:hAnsi="宋体"/>
          <w:b/>
          <w:color w:val="FF0000"/>
          <w:sz w:val="28"/>
          <w:szCs w:val="28"/>
        </w:rPr>
      </w:pPr>
    </w:p>
    <w:p w14:paraId="6FCFBEC6"/>
    <w:p w14:paraId="45A466F0">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r>
        <w:rPr>
          <w:rFonts w:hint="eastAsia" w:ascii="宋体" w:hAnsi="宋体" w:cs="宋体"/>
          <w:kern w:val="0"/>
          <w:sz w:val="24"/>
          <w:lang w:val="en-US" w:eastAsia="zh-CN"/>
        </w:rPr>
        <w:t>声明</w:t>
      </w:r>
      <w:r>
        <w:rPr>
          <w:rFonts w:hint="eastAsia" w:ascii="宋体" w:hAnsi="宋体" w:cs="宋体"/>
          <w:kern w:val="0"/>
          <w:sz w:val="24"/>
        </w:rPr>
        <w:t>单位:(盖章）</w:t>
      </w:r>
    </w:p>
    <w:p w14:paraId="01BD8D02">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p>
    <w:p w14:paraId="6C26844B">
      <w:pPr>
        <w:keepNext w:val="0"/>
        <w:keepLines w:val="0"/>
        <w:pageBreakBefore w:val="0"/>
        <w:widowControl/>
        <w:wordWrap/>
        <w:bidi w:val="0"/>
        <w:spacing w:line="440" w:lineRule="exact"/>
        <w:ind w:firstLine="480" w:firstLineChars="200"/>
        <w:jc w:val="left"/>
        <w:textAlignment w:val="auto"/>
        <w:rPr>
          <w:rFonts w:ascii="宋体" w:hAnsi="宋体" w:cs="仿宋"/>
          <w:sz w:val="24"/>
        </w:rPr>
      </w:pPr>
      <w:r>
        <w:rPr>
          <w:rFonts w:hint="eastAsia" w:ascii="宋体" w:hAnsi="宋体" w:cs="仿宋"/>
          <w:sz w:val="24"/>
        </w:rPr>
        <w:t>法定代表人或被授权代表：</w:t>
      </w:r>
      <w:r>
        <w:rPr>
          <w:rFonts w:hint="eastAsia" w:ascii="宋体" w:hAnsi="宋体" w:cs="仿宋"/>
          <w:sz w:val="24"/>
          <w:u w:val="single"/>
        </w:rPr>
        <w:t xml:space="preserve">           </w:t>
      </w:r>
      <w:r>
        <w:rPr>
          <w:rFonts w:hint="eastAsia" w:ascii="宋体" w:hAnsi="宋体" w:cs="仿宋"/>
          <w:sz w:val="24"/>
        </w:rPr>
        <w:t>（</w:t>
      </w:r>
      <w:r>
        <w:rPr>
          <w:rFonts w:hint="eastAsia" w:ascii="宋体" w:hAnsi="宋体" w:cs="仿宋"/>
          <w:sz w:val="24"/>
          <w:lang w:eastAsia="zh-CN"/>
        </w:rPr>
        <w:t>签字或盖章</w:t>
      </w:r>
      <w:r>
        <w:rPr>
          <w:rFonts w:hint="eastAsia" w:ascii="宋体" w:hAnsi="宋体" w:cs="仿宋"/>
          <w:sz w:val="24"/>
        </w:rPr>
        <w:t>）</w:t>
      </w:r>
    </w:p>
    <w:p w14:paraId="084F3F11">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p>
    <w:p w14:paraId="2FB6C960">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r>
        <w:rPr>
          <w:rFonts w:hint="eastAsia" w:ascii="宋体" w:hAnsi="宋体" w:cs="宋体"/>
          <w:kern w:val="0"/>
          <w:sz w:val="24"/>
        </w:rPr>
        <w:t>联系电话:</w:t>
      </w:r>
    </w:p>
    <w:p w14:paraId="26C1A86F">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p>
    <w:p w14:paraId="17525B9A">
      <w:pPr>
        <w:keepNext w:val="0"/>
        <w:keepLines w:val="0"/>
        <w:pageBreakBefore w:val="0"/>
        <w:widowControl/>
        <w:wordWrap/>
        <w:bidi w:val="0"/>
        <w:spacing w:line="440" w:lineRule="exact"/>
        <w:ind w:firstLine="480" w:firstLineChars="200"/>
        <w:jc w:val="left"/>
        <w:textAlignment w:val="auto"/>
        <w:rPr>
          <w:rFonts w:ascii="宋体" w:hAnsi="宋体" w:cs="宋体"/>
          <w:kern w:val="0"/>
          <w:sz w:val="24"/>
        </w:rPr>
      </w:pPr>
      <w:r>
        <w:rPr>
          <w:rFonts w:hint="eastAsia" w:ascii="宋体" w:hAnsi="宋体" w:cs="宋体"/>
          <w:kern w:val="0"/>
          <w:sz w:val="24"/>
        </w:rPr>
        <w:t>时    间:       年   月   日</w:t>
      </w:r>
    </w:p>
    <w:p w14:paraId="2374241B">
      <w:pPr>
        <w:keepNext w:val="0"/>
        <w:keepLines w:val="0"/>
        <w:pageBreakBefore w:val="0"/>
        <w:wordWrap/>
        <w:bidi w:val="0"/>
        <w:spacing w:line="440" w:lineRule="exact"/>
        <w:jc w:val="center"/>
        <w:textAlignment w:val="auto"/>
        <w:rPr>
          <w:rFonts w:ascii="仿宋_GB2312" w:hAnsi="Univers" w:eastAsia="仿宋_GB2312"/>
          <w:sz w:val="24"/>
        </w:rPr>
      </w:pPr>
    </w:p>
    <w:p w14:paraId="6764858E">
      <w:pPr>
        <w:spacing w:line="440" w:lineRule="exact"/>
        <w:jc w:val="center"/>
        <w:rPr>
          <w:rFonts w:hint="eastAsia" w:ascii="宋体" w:hAnsi="宋体" w:cs="宋体"/>
          <w:sz w:val="32"/>
          <w:szCs w:val="32"/>
        </w:rPr>
      </w:pPr>
      <w:r>
        <w:rPr>
          <w:rFonts w:ascii="仿宋_GB2312" w:hAnsi="Univers" w:eastAsia="仿宋_GB2312"/>
          <w:b/>
          <w:color w:val="FF0000"/>
        </w:rPr>
        <w:br w:type="page"/>
      </w:r>
    </w:p>
    <w:p w14:paraId="73F5E3B7">
      <w:pPr>
        <w:spacing w:line="440" w:lineRule="exact"/>
        <w:jc w:val="center"/>
        <w:rPr>
          <w:rFonts w:hint="eastAsia" w:ascii="宋体" w:hAnsi="宋体" w:cs="宋体"/>
          <w:sz w:val="32"/>
          <w:szCs w:val="32"/>
        </w:rPr>
      </w:pPr>
      <w:r>
        <w:rPr>
          <w:rFonts w:hint="eastAsia" w:ascii="宋体" w:hAnsi="宋体" w:cs="宋体"/>
          <w:sz w:val="32"/>
          <w:szCs w:val="32"/>
        </w:rPr>
        <w:t>6.</w:t>
      </w:r>
      <w:r>
        <w:rPr>
          <w:rFonts w:hint="eastAsia" w:ascii="宋体" w:hAnsi="宋体" w:cs="宋体"/>
          <w:sz w:val="32"/>
          <w:szCs w:val="32"/>
          <w:lang w:val="en-US" w:eastAsia="zh-CN"/>
        </w:rPr>
        <w:t>5</w:t>
      </w:r>
      <w:r>
        <w:rPr>
          <w:rFonts w:hint="eastAsia" w:ascii="宋体" w:hAnsi="宋体" w:cs="宋体"/>
          <w:sz w:val="32"/>
          <w:szCs w:val="32"/>
        </w:rPr>
        <w:t>宝鸡市政府采购供应商诚信承诺书</w:t>
      </w:r>
    </w:p>
    <w:p w14:paraId="3B2DE70E">
      <w:pPr>
        <w:spacing w:line="440" w:lineRule="exact"/>
        <w:jc w:val="left"/>
        <w:rPr>
          <w:rFonts w:hint="eastAsia" w:ascii="宋体" w:hAnsi="宋体" w:cs="宋体"/>
          <w:b/>
          <w:color w:val="000000"/>
          <w:kern w:val="0"/>
          <w:sz w:val="24"/>
        </w:rPr>
      </w:pPr>
    </w:p>
    <w:p w14:paraId="6B05DC6D">
      <w:pPr>
        <w:spacing w:line="440" w:lineRule="exact"/>
        <w:rPr>
          <w:rFonts w:hint="eastAsia" w:ascii="宋体" w:hAnsi="宋体" w:cs="宋体"/>
          <w:color w:val="000000"/>
          <w:kern w:val="0"/>
          <w:sz w:val="24"/>
        </w:rPr>
      </w:pPr>
      <w:r>
        <w:rPr>
          <w:rFonts w:hint="eastAsia" w:ascii="宋体" w:hAnsi="宋体" w:cs="宋体"/>
          <w:color w:val="000000"/>
          <w:kern w:val="0"/>
          <w:sz w:val="24"/>
        </w:rPr>
        <w:t xml:space="preserve">致： </w:t>
      </w:r>
      <w:r>
        <w:rPr>
          <w:rFonts w:hint="eastAsia" w:ascii="宋体" w:hAnsi="宋体" w:cs="宋体"/>
          <w:color w:val="000000"/>
          <w:kern w:val="0"/>
          <w:sz w:val="24"/>
          <w:u w:val="single"/>
        </w:rPr>
        <w:t>（采购人或采购代理机构名称）</w:t>
      </w:r>
      <w:r>
        <w:rPr>
          <w:rFonts w:hint="eastAsia" w:ascii="宋体" w:hAnsi="宋体" w:cs="宋体"/>
          <w:color w:val="000000"/>
          <w:kern w:val="0"/>
          <w:sz w:val="24"/>
        </w:rPr>
        <w:t xml:space="preserve"> </w:t>
      </w:r>
    </w:p>
    <w:p w14:paraId="5AE6215B">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统一社会信用代码为</w:t>
      </w:r>
      <w:r>
        <w:rPr>
          <w:rFonts w:hint="eastAsia" w:ascii="宋体" w:hAnsi="宋体" w:cs="宋体"/>
          <w:color w:val="000000"/>
          <w:kern w:val="0"/>
          <w:sz w:val="24"/>
          <w:u w:val="single"/>
        </w:rPr>
        <w:t xml:space="preserve">         </w:t>
      </w:r>
      <w:r>
        <w:rPr>
          <w:rFonts w:hint="eastAsia" w:ascii="宋体" w:hAnsi="宋体" w:cs="宋体"/>
          <w:color w:val="000000"/>
          <w:kern w:val="0"/>
          <w:sz w:val="24"/>
        </w:rPr>
        <w:t>的我方</w:t>
      </w:r>
      <w:r>
        <w:rPr>
          <w:rFonts w:hint="eastAsia" w:ascii="宋体" w:hAnsi="宋体" w:cs="宋体"/>
          <w:color w:val="000000"/>
          <w:kern w:val="0"/>
          <w:sz w:val="24"/>
          <w:u w:val="single"/>
        </w:rPr>
        <w:t xml:space="preserve">             </w:t>
      </w:r>
      <w:r>
        <w:rPr>
          <w:rFonts w:hint="eastAsia" w:ascii="宋体" w:hAnsi="宋体" w:cs="宋体"/>
          <w:color w:val="000000"/>
          <w:kern w:val="0"/>
          <w:sz w:val="24"/>
        </w:rPr>
        <w:t>（供应商名称）自愿参加贵单位组织的编号为</w:t>
      </w:r>
      <w:r>
        <w:rPr>
          <w:rFonts w:hint="eastAsia" w:ascii="宋体" w:hAnsi="宋体" w:cs="宋体"/>
          <w:color w:val="000000"/>
          <w:kern w:val="0"/>
          <w:sz w:val="24"/>
          <w:u w:val="single"/>
        </w:rPr>
        <w:t xml:space="preserve">           </w:t>
      </w:r>
      <w:r>
        <w:rPr>
          <w:rFonts w:hint="eastAsia" w:ascii="宋体" w:hAnsi="宋体" w:cs="宋体"/>
          <w:color w:val="000000"/>
          <w:kern w:val="0"/>
          <w:sz w:val="24"/>
        </w:rPr>
        <w:t xml:space="preserve"> （项目编号）的</w:t>
      </w:r>
      <w:r>
        <w:rPr>
          <w:rFonts w:hint="eastAsia" w:ascii="宋体" w:hAnsi="宋体" w:cs="宋体"/>
          <w:color w:val="000000"/>
          <w:kern w:val="0"/>
          <w:sz w:val="24"/>
          <w:u w:val="single"/>
        </w:rPr>
        <w:t xml:space="preserve">        </w:t>
      </w:r>
      <w:r>
        <w:rPr>
          <w:rFonts w:hint="eastAsia" w:ascii="宋体" w:hAnsi="宋体" w:cs="宋体"/>
          <w:color w:val="000000"/>
          <w:kern w:val="0"/>
          <w:sz w:val="24"/>
        </w:rPr>
        <w:t>项目（采购项目名称）的政府采购活动，我方已知悉并理解本项目采购文件的各项要求。为贯彻公开、公平、公正和诚实信用的政府采购原则，共同维护宝鸡市政府采购市场良好秩序，我方郑重声明和承诺如下：</w:t>
      </w:r>
    </w:p>
    <w:p w14:paraId="499A7F4B">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一、在参加本次政府采购活动中严格遵守《中华人民共和国政府采购法》等法律、法规、规章及宝鸡市有关规定。</w:t>
      </w:r>
    </w:p>
    <w:p w14:paraId="471234E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二、我方郑重声明，在参加本次政府采购活动前三年内，无因违法经营受到刑事处罚或者责令停产停业、吊销许可证或者执照、较大数额罚款等重大违法记录。</w:t>
      </w:r>
    </w:p>
    <w:p w14:paraId="2084D897">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我方同时声明，在参加本次政府采购活动前，未被列入失信被执行人、重大税收违法失信主体、政府采购严重违法失信行为记录名单。</w:t>
      </w:r>
    </w:p>
    <w:p w14:paraId="2375DBB2">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我方对以上声明的真实性负责，接受采购人、采购代理机构根据相关政策规定进行的信用记录查询。如发现以上声明不实，我方承担相应后果。</w:t>
      </w:r>
    </w:p>
    <w:p w14:paraId="7B79F009">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三、我方郑重承诺，在参加本次政府采购活动中：</w:t>
      </w:r>
    </w:p>
    <w:p w14:paraId="0FFA8834">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 xml:space="preserve">（1）不向采购人、采购代理机构和评审专家提供任何形式的商业贿赂或者提供其他不正当利益。对索取或接受商业贿赂的单位和个人，及时向财政部门和监察机关举报；  </w:t>
      </w:r>
    </w:p>
    <w:p w14:paraId="1947DAFB">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（2）不与其它供应商串通采取围标、陪标等商业欺诈手段谋取中标（成交）；</w:t>
      </w:r>
    </w:p>
    <w:p w14:paraId="74A8897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（3）不出借或借用资质；</w:t>
      </w:r>
    </w:p>
    <w:p w14:paraId="00AEF34D">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（4）不与采购人、采购代理机构、评审专家恶意串通；</w:t>
      </w:r>
    </w:p>
    <w:p w14:paraId="52B88CB1">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（5）不采取不正当手段诋毁、排挤其他供应商；</w:t>
      </w:r>
    </w:p>
    <w:p w14:paraId="0CFA333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（6）不以虚假材料谋取中标（成交）；</w:t>
      </w:r>
    </w:p>
    <w:p w14:paraId="758BFD9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（7）不以低于成本价或恶意低价竞争；</w:t>
      </w:r>
    </w:p>
    <w:p w14:paraId="168CEC5E">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（8）不与采购人在招标采购过程中进行协商；</w:t>
      </w:r>
    </w:p>
    <w:p w14:paraId="37548985">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（9）中标或者成交后不得提供假冒伪劣产品；</w:t>
      </w:r>
    </w:p>
    <w:p w14:paraId="412C9612">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（10）中标或者成交后非因不可抗力不得变更投标（响应）文件中承诺的项目管理实施人员；</w:t>
      </w:r>
    </w:p>
    <w:p w14:paraId="668619D0">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（11）中标或者成交后无正当理由不得拒不与采购人签订政府采购合同；</w:t>
      </w:r>
    </w:p>
    <w:p w14:paraId="41992245">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（12）不得有未按照采购文件确定的事项与采购人签订政府采购合同，或者与采购人另行订立背离合同实质性内容协议的行为；</w:t>
      </w:r>
    </w:p>
    <w:p w14:paraId="2AC48583">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（13）不转包或违法分包政府采购合同，不擅自变更、中止或者终止政府采购合同；</w:t>
      </w:r>
    </w:p>
    <w:p w14:paraId="5042C144">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（14）不捏造事实、提供虚假材料或者以非法手段取得证明材料进行质疑、投诉；</w:t>
      </w:r>
    </w:p>
    <w:p w14:paraId="2BFD1CE7">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（15）不得有拒绝有关部门监督检查或者提供虚假情况的行为；</w:t>
      </w:r>
    </w:p>
    <w:p w14:paraId="284AA389">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（16）不得有其他违反国家法律法规和规章要求的违法犯罪或者失信行为。</w:t>
      </w:r>
    </w:p>
    <w:p w14:paraId="52707B89">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 xml:space="preserve">四、如有违反以上声明或者承诺之一情形的，我方知悉并接受采购人、采购代理机构和政府采购监督管理部门等政府职能部门将采取以下一种或几种方式追究我方责任： </w:t>
      </w:r>
    </w:p>
    <w:p w14:paraId="40401C86">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1、投标（响应）无效；</w:t>
      </w:r>
    </w:p>
    <w:p w14:paraId="76930DC7">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2、不予退还投标保证金或者履约保证金；</w:t>
      </w:r>
    </w:p>
    <w:p w14:paraId="028487F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3、约谈法定代表人或者主要负责人，责令整改；</w:t>
      </w:r>
    </w:p>
    <w:p w14:paraId="31613EE3">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4、中标（成交）无效；</w:t>
      </w:r>
    </w:p>
    <w:p w14:paraId="7AB665B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5、处以采购金额千分之五以上千分之十以下的罚款，列入不良行为记录名单，在一至三年内禁止参加政府采购活动；</w:t>
      </w:r>
    </w:p>
    <w:p w14:paraId="42698A8E">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6、没收违法得所得；</w:t>
      </w:r>
    </w:p>
    <w:p w14:paraId="65F53855">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7、吊销营业执照；</w:t>
      </w:r>
    </w:p>
    <w:p w14:paraId="0B7F116A">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8、政府相关部门的联合惩戒措施；</w:t>
      </w:r>
    </w:p>
    <w:p w14:paraId="24CBBEA4">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9、追究民事责任；</w:t>
      </w:r>
    </w:p>
    <w:p w14:paraId="375D56B8">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10、追究刑事责任；</w:t>
      </w:r>
    </w:p>
    <w:p w14:paraId="12D4B314">
      <w:pPr>
        <w:spacing w:line="44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11、法律法规规定的其他处理处罚措施。</w:t>
      </w:r>
    </w:p>
    <w:p w14:paraId="04E6BEC4">
      <w:pPr>
        <w:spacing w:line="440" w:lineRule="exact"/>
        <w:jc w:val="left"/>
        <w:rPr>
          <w:rFonts w:hint="eastAsia" w:ascii="宋体" w:hAnsi="宋体" w:cs="宋体"/>
          <w:color w:val="000000"/>
          <w:kern w:val="0"/>
          <w:sz w:val="24"/>
        </w:rPr>
      </w:pPr>
    </w:p>
    <w:p w14:paraId="23311708">
      <w:pPr>
        <w:spacing w:line="440" w:lineRule="exact"/>
        <w:jc w:val="left"/>
        <w:rPr>
          <w:rFonts w:hint="eastAsia" w:ascii="宋体" w:hAnsi="宋体" w:cs="宋体"/>
          <w:color w:val="000000"/>
          <w:kern w:val="0"/>
          <w:sz w:val="24"/>
        </w:rPr>
      </w:pPr>
    </w:p>
    <w:p w14:paraId="2D4D5FBB">
      <w:pPr>
        <w:spacing w:line="440" w:lineRule="exact"/>
        <w:jc w:val="left"/>
        <w:rPr>
          <w:rFonts w:hint="eastAsia" w:ascii="宋体" w:hAnsi="宋体" w:cs="宋体"/>
          <w:color w:val="000000"/>
          <w:kern w:val="0"/>
          <w:sz w:val="24"/>
        </w:rPr>
      </w:pPr>
    </w:p>
    <w:p w14:paraId="0C5E49E6">
      <w:pPr>
        <w:spacing w:line="440" w:lineRule="exact"/>
        <w:jc w:val="left"/>
        <w:rPr>
          <w:rFonts w:hint="eastAsia" w:ascii="宋体" w:hAnsi="宋体" w:cs="宋体"/>
          <w:color w:val="000000"/>
          <w:kern w:val="0"/>
          <w:sz w:val="24"/>
        </w:rPr>
      </w:pPr>
      <w:r>
        <w:rPr>
          <w:rFonts w:hint="eastAsia" w:ascii="宋体" w:hAnsi="宋体" w:cs="宋体"/>
          <w:color w:val="000000"/>
          <w:kern w:val="0"/>
          <w:sz w:val="24"/>
        </w:rPr>
        <w:t>单位名称及公章：</w:t>
      </w:r>
    </w:p>
    <w:p w14:paraId="1845C28A">
      <w:pPr>
        <w:spacing w:line="440" w:lineRule="exact"/>
        <w:jc w:val="left"/>
        <w:rPr>
          <w:rFonts w:hint="eastAsia" w:ascii="宋体" w:hAnsi="宋体" w:cs="宋体"/>
          <w:color w:val="000000"/>
          <w:kern w:val="0"/>
          <w:sz w:val="24"/>
        </w:rPr>
      </w:pPr>
    </w:p>
    <w:p w14:paraId="4744F4A2">
      <w:pPr>
        <w:spacing w:line="440" w:lineRule="exact"/>
        <w:jc w:val="left"/>
        <w:rPr>
          <w:rFonts w:hint="eastAsia" w:ascii="宋体" w:hAnsi="宋体" w:cs="宋体"/>
          <w:color w:val="000000"/>
          <w:kern w:val="0"/>
          <w:sz w:val="24"/>
        </w:rPr>
      </w:pPr>
      <w:r>
        <w:rPr>
          <w:rFonts w:hint="eastAsia" w:ascii="宋体" w:hAnsi="宋体" w:cs="宋体"/>
          <w:color w:val="000000"/>
          <w:kern w:val="0"/>
          <w:sz w:val="24"/>
        </w:rPr>
        <w:t>法定代表人或主要负责人签字：</w:t>
      </w:r>
    </w:p>
    <w:p w14:paraId="3B69D626">
      <w:pPr>
        <w:spacing w:line="440" w:lineRule="exact"/>
        <w:jc w:val="left"/>
        <w:rPr>
          <w:rFonts w:hint="eastAsia" w:ascii="宋体" w:hAnsi="宋体" w:cs="宋体"/>
          <w:color w:val="000000"/>
          <w:kern w:val="0"/>
          <w:sz w:val="24"/>
        </w:rPr>
      </w:pPr>
    </w:p>
    <w:p w14:paraId="66494DD6">
      <w:pPr>
        <w:spacing w:line="440" w:lineRule="exact"/>
        <w:jc w:val="left"/>
        <w:rPr>
          <w:rFonts w:hint="eastAsia" w:ascii="宋体" w:hAnsi="宋体" w:cs="宋体"/>
          <w:color w:val="000000"/>
          <w:kern w:val="0"/>
          <w:sz w:val="24"/>
        </w:rPr>
      </w:pPr>
      <w:r>
        <w:rPr>
          <w:rFonts w:hint="eastAsia" w:ascii="宋体" w:hAnsi="宋体" w:cs="宋体"/>
          <w:color w:val="000000"/>
          <w:kern w:val="0"/>
          <w:sz w:val="24"/>
        </w:rPr>
        <w:t>法定代表人或主要负责人身份证复印件：</w:t>
      </w:r>
    </w:p>
    <w:p w14:paraId="253C095F">
      <w:pPr>
        <w:spacing w:line="440" w:lineRule="exact"/>
        <w:jc w:val="left"/>
        <w:rPr>
          <w:rFonts w:hint="eastAsia" w:ascii="宋体" w:hAnsi="宋体" w:cs="宋体"/>
          <w:color w:val="000000"/>
          <w:kern w:val="0"/>
          <w:sz w:val="24"/>
        </w:rPr>
      </w:pPr>
    </w:p>
    <w:p w14:paraId="0B405A4E">
      <w:pPr>
        <w:spacing w:line="440" w:lineRule="exact"/>
        <w:jc w:val="left"/>
        <w:rPr>
          <w:rFonts w:hint="eastAsia" w:ascii="宋体" w:hAnsi="宋体" w:cs="宋体"/>
          <w:color w:val="000000"/>
          <w:kern w:val="0"/>
          <w:sz w:val="24"/>
        </w:rPr>
      </w:pPr>
      <w:r>
        <w:rPr>
          <w:rFonts w:hint="eastAsia" w:ascii="宋体" w:hAnsi="宋体" w:cs="宋体"/>
          <w:color w:val="000000"/>
          <w:kern w:val="0"/>
          <w:sz w:val="24"/>
        </w:rPr>
        <w:t>法定代表人或主要负责人联系电话：</w:t>
      </w:r>
    </w:p>
    <w:p w14:paraId="3ED51F2E">
      <w:pPr>
        <w:spacing w:line="440" w:lineRule="exact"/>
        <w:jc w:val="left"/>
        <w:rPr>
          <w:rFonts w:hint="eastAsia" w:ascii="宋体" w:hAnsi="宋体" w:cs="宋体"/>
          <w:color w:val="000000"/>
          <w:kern w:val="0"/>
          <w:sz w:val="24"/>
        </w:rPr>
      </w:pPr>
    </w:p>
    <w:p w14:paraId="1119EE12">
      <w:pPr>
        <w:spacing w:line="440" w:lineRule="exact"/>
        <w:jc w:val="left"/>
        <w:rPr>
          <w:rFonts w:hint="eastAsia" w:ascii="宋体" w:hAnsi="宋体" w:cs="宋体"/>
          <w:color w:val="000000"/>
          <w:kern w:val="0"/>
          <w:sz w:val="24"/>
        </w:rPr>
      </w:pPr>
      <w:r>
        <w:rPr>
          <w:rFonts w:hint="eastAsia" w:ascii="宋体" w:hAnsi="宋体" w:cs="宋体"/>
          <w:color w:val="000000"/>
          <w:kern w:val="0"/>
          <w:sz w:val="24"/>
        </w:rPr>
        <w:t>法定代表人或主要负责人传真：</w:t>
      </w:r>
    </w:p>
    <w:p w14:paraId="2ACEF185">
      <w:pPr>
        <w:spacing w:line="440" w:lineRule="exact"/>
        <w:rPr>
          <w:rFonts w:hint="eastAsia" w:ascii="宋体" w:hAnsi="宋体" w:cs="宋体"/>
        </w:rPr>
      </w:pPr>
    </w:p>
    <w:p w14:paraId="60145202">
      <w:pPr>
        <w:spacing w:line="440" w:lineRule="exact"/>
        <w:ind w:left="1260"/>
        <w:rPr>
          <w:rFonts w:hint="eastAsia" w:ascii="宋体" w:hAnsi="宋体" w:cs="宋体"/>
          <w:kern w:val="0"/>
          <w:sz w:val="32"/>
          <w:szCs w:val="32"/>
        </w:rPr>
      </w:pPr>
    </w:p>
    <w:p w14:paraId="069AF6A3">
      <w:pPr>
        <w:spacing w:line="440" w:lineRule="exact"/>
        <w:ind w:left="1260"/>
        <w:rPr>
          <w:rFonts w:hint="eastAsia" w:ascii="宋体" w:hAnsi="宋体" w:cs="宋体"/>
          <w:kern w:val="0"/>
          <w:sz w:val="32"/>
          <w:szCs w:val="32"/>
        </w:rPr>
      </w:pPr>
    </w:p>
    <w:p w14:paraId="01F491E0">
      <w:pPr>
        <w:spacing w:line="440" w:lineRule="exact"/>
        <w:ind w:left="1260"/>
        <w:rPr>
          <w:rFonts w:hint="eastAsia" w:ascii="宋体" w:hAnsi="宋体" w:cs="宋体"/>
          <w:kern w:val="0"/>
          <w:sz w:val="32"/>
          <w:szCs w:val="32"/>
        </w:rPr>
      </w:pPr>
    </w:p>
    <w:p w14:paraId="1E8CFCDE">
      <w:pPr>
        <w:spacing w:line="440" w:lineRule="exact"/>
        <w:ind w:left="1260"/>
        <w:rPr>
          <w:rFonts w:hint="eastAsia" w:ascii="宋体" w:hAnsi="宋体" w:cs="宋体"/>
          <w:kern w:val="0"/>
          <w:sz w:val="32"/>
          <w:szCs w:val="32"/>
        </w:rPr>
      </w:pPr>
    </w:p>
    <w:p w14:paraId="21CD96DC">
      <w:pPr>
        <w:spacing w:line="440" w:lineRule="exact"/>
        <w:ind w:left="1260"/>
        <w:rPr>
          <w:rFonts w:hint="eastAsia" w:ascii="宋体" w:hAnsi="宋体" w:cs="宋体"/>
          <w:kern w:val="0"/>
          <w:sz w:val="32"/>
          <w:szCs w:val="32"/>
        </w:rPr>
      </w:pPr>
    </w:p>
    <w:p w14:paraId="672147F7">
      <w:pPr>
        <w:spacing w:line="440" w:lineRule="exact"/>
        <w:ind w:left="1260"/>
        <w:rPr>
          <w:rFonts w:hint="eastAsia" w:ascii="宋体" w:hAnsi="宋体" w:cs="宋体"/>
          <w:kern w:val="0"/>
          <w:sz w:val="32"/>
          <w:szCs w:val="32"/>
        </w:rPr>
      </w:pPr>
    </w:p>
    <w:p w14:paraId="02D2CAF7">
      <w:pPr>
        <w:spacing w:line="440" w:lineRule="exact"/>
        <w:ind w:left="1260"/>
        <w:rPr>
          <w:rFonts w:hint="eastAsia" w:ascii="宋体" w:hAnsi="宋体" w:cs="宋体"/>
          <w:kern w:val="0"/>
          <w:sz w:val="32"/>
          <w:szCs w:val="32"/>
        </w:rPr>
      </w:pPr>
    </w:p>
    <w:p w14:paraId="6BC11F59">
      <w:pPr>
        <w:pStyle w:val="18"/>
        <w:spacing w:before="0" w:beforeAutospacing="0" w:after="0" w:afterAutospacing="0" w:line="440" w:lineRule="exact"/>
        <w:jc w:val="center"/>
        <w:rPr>
          <w:rFonts w:hint="eastAsia" w:cs="宋体"/>
          <w:color w:val="auto"/>
          <w:kern w:val="2"/>
          <w:sz w:val="32"/>
          <w:szCs w:val="32"/>
        </w:rPr>
      </w:pPr>
      <w:r>
        <w:rPr>
          <w:rFonts w:hint="eastAsia" w:cs="宋体"/>
          <w:color w:val="auto"/>
          <w:kern w:val="2"/>
          <w:sz w:val="32"/>
          <w:szCs w:val="32"/>
        </w:rPr>
        <w:t xml:space="preserve">  </w:t>
      </w:r>
    </w:p>
    <w:p w14:paraId="6ADC8D52">
      <w:pPr>
        <w:rPr>
          <w:rFonts w:hint="eastAsia" w:ascii="宋体" w:hAnsi="宋体" w:cs="宋体"/>
          <w:sz w:val="32"/>
          <w:szCs w:val="32"/>
        </w:rPr>
      </w:pPr>
      <w:r>
        <w:rPr>
          <w:rFonts w:hint="eastAsia" w:ascii="宋体" w:hAnsi="宋体" w:cs="宋体"/>
          <w:sz w:val="32"/>
          <w:szCs w:val="32"/>
        </w:rPr>
        <w:br w:type="page"/>
      </w:r>
    </w:p>
    <w:p w14:paraId="2A267A9A">
      <w:pPr>
        <w:pStyle w:val="18"/>
        <w:spacing w:before="0" w:beforeAutospacing="0" w:after="0" w:afterAutospacing="0" w:line="440" w:lineRule="exact"/>
        <w:jc w:val="center"/>
        <w:rPr>
          <w:rFonts w:hint="eastAsia" w:cs="宋体"/>
          <w:color w:val="auto"/>
          <w:kern w:val="2"/>
          <w:sz w:val="32"/>
          <w:szCs w:val="32"/>
        </w:rPr>
      </w:pPr>
      <w:r>
        <w:rPr>
          <w:rFonts w:hint="eastAsia" w:cs="宋体"/>
          <w:color w:val="auto"/>
          <w:kern w:val="2"/>
          <w:sz w:val="32"/>
          <w:szCs w:val="32"/>
        </w:rPr>
        <w:t>6.</w:t>
      </w:r>
      <w:r>
        <w:rPr>
          <w:rFonts w:hint="eastAsia" w:cs="宋体"/>
          <w:color w:val="auto"/>
          <w:kern w:val="2"/>
          <w:sz w:val="32"/>
          <w:szCs w:val="32"/>
          <w:lang w:val="en-US" w:eastAsia="zh-CN"/>
        </w:rPr>
        <w:t>6</w:t>
      </w:r>
      <w:r>
        <w:rPr>
          <w:rFonts w:hint="eastAsia" w:cs="宋体"/>
          <w:color w:val="auto"/>
          <w:kern w:val="2"/>
          <w:sz w:val="32"/>
          <w:szCs w:val="32"/>
        </w:rPr>
        <w:t>《拒绝政府采购领域商业贿赂承诺书》 </w:t>
      </w:r>
    </w:p>
    <w:p w14:paraId="213A2A82">
      <w:pPr>
        <w:pStyle w:val="18"/>
        <w:spacing w:before="0" w:beforeAutospacing="0" w:after="0" w:afterAutospacing="0" w:line="440" w:lineRule="exact"/>
        <w:jc w:val="center"/>
        <w:rPr>
          <w:rFonts w:hint="eastAsia" w:cs="宋体"/>
          <w:color w:val="auto"/>
          <w:kern w:val="2"/>
          <w:sz w:val="32"/>
          <w:szCs w:val="32"/>
        </w:rPr>
      </w:pPr>
    </w:p>
    <w:p w14:paraId="4F7D786B">
      <w:pPr>
        <w:spacing w:line="440" w:lineRule="exact"/>
        <w:ind w:firstLine="480" w:firstLineChars="200"/>
        <w:rPr>
          <w:rFonts w:hint="eastAsia" w:ascii="宋体" w:hAnsi="宋体" w:cs="宋体"/>
          <w:b/>
          <w:color w:val="000000"/>
          <w:kern w:val="0"/>
          <w:sz w:val="24"/>
        </w:rPr>
      </w:pPr>
      <w:r>
        <w:rPr>
          <w:rFonts w:hint="eastAsia" w:ascii="宋体" w:hAnsi="宋体" w:cs="宋体"/>
          <w:color w:val="000000"/>
          <w:kern w:val="0"/>
          <w:sz w:val="24"/>
        </w:rPr>
        <w:t xml:space="preserve">                      </w:t>
      </w:r>
      <w:r>
        <w:rPr>
          <w:rFonts w:hint="eastAsia" w:ascii="宋体" w:hAnsi="宋体" w:cs="宋体"/>
          <w:b/>
          <w:color w:val="000000"/>
          <w:kern w:val="0"/>
          <w:sz w:val="24"/>
        </w:rPr>
        <w:t>陕西省政府采购供应商</w:t>
      </w:r>
    </w:p>
    <w:p w14:paraId="542788F0">
      <w:pPr>
        <w:spacing w:line="440" w:lineRule="exact"/>
        <w:ind w:firstLine="482" w:firstLineChars="200"/>
        <w:jc w:val="center"/>
        <w:rPr>
          <w:rFonts w:hint="eastAsia" w:ascii="宋体" w:hAnsi="宋体" w:cs="宋体"/>
          <w:color w:val="000000"/>
          <w:kern w:val="0"/>
          <w:sz w:val="24"/>
        </w:rPr>
      </w:pPr>
      <w:r>
        <w:rPr>
          <w:rFonts w:hint="eastAsia" w:ascii="宋体" w:hAnsi="宋体" w:cs="宋体"/>
          <w:b/>
          <w:color w:val="000000"/>
          <w:kern w:val="0"/>
          <w:sz w:val="24"/>
        </w:rPr>
        <w:t>拒绝政府采购领域商业贿赂承诺书</w:t>
      </w:r>
    </w:p>
    <w:p w14:paraId="0BBD5401">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为响应党中央、国务院关于治理政府采购领域商业贿赂行为的号召，我单位作为</w:t>
      </w:r>
      <w:r>
        <w:rPr>
          <w:rFonts w:hint="eastAsia" w:ascii="宋体" w:hAnsi="宋体" w:eastAsia="宋体" w:cs="宋体"/>
          <w:color w:val="000000"/>
          <w:kern w:val="0"/>
          <w:sz w:val="24"/>
          <w:u w:val="single"/>
        </w:rPr>
        <w:t xml:space="preserve">                （项目名称）</w:t>
      </w:r>
      <w:r>
        <w:rPr>
          <w:rFonts w:hint="eastAsia" w:ascii="宋体" w:hAnsi="宋体" w:eastAsia="宋体" w:cs="宋体"/>
          <w:color w:val="000000"/>
          <w:kern w:val="0"/>
          <w:sz w:val="24"/>
        </w:rPr>
        <w:t xml:space="preserve">的供应商，在此庄严承诺： </w:t>
      </w:r>
    </w:p>
    <w:p w14:paraId="794C64A8">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1、在参与政府采购活动中遵纪守法、诚信经营、公平竞标。 </w:t>
      </w:r>
    </w:p>
    <w:p w14:paraId="02BE6703">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2、不向采购人、采购代理机构和政府采购评审专家进行任何形式的商业贿赂以谋取交易机会。 </w:t>
      </w:r>
    </w:p>
    <w:p w14:paraId="5D8299CE">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3、不向采购代理机构和采购人提供虚假资质文件或采用虚假应标方式参与政府采购市场竞争并谋取中标、成交。 </w:t>
      </w:r>
    </w:p>
    <w:p w14:paraId="76536B1F">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4、不采取“围标、陪标”等商业欺诈手段获得政府采购定单。 </w:t>
      </w:r>
    </w:p>
    <w:p w14:paraId="79417BB2">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5、不采取不正当手段低毁、排挤其他供应商。 </w:t>
      </w:r>
    </w:p>
    <w:p w14:paraId="60334A2F">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6、不在提供商品和服务时“偷梁换柱、以次充好”损害采购人的合法权益。 </w:t>
      </w:r>
    </w:p>
    <w:p w14:paraId="2AB1C3EB">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7、不与采购人、采购代理机构政府采购评审专家或其它供应商恶意串通，进行质疑和投诉，维护政府采购市场秩序。 </w:t>
      </w:r>
    </w:p>
    <w:p w14:paraId="00B5D5DB">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8、尊重和接受政府采购监督管理部门的监督和政府采购代理机构招标要求，承担因违约行为给采购人造成的损失。 </w:t>
      </w:r>
    </w:p>
    <w:p w14:paraId="5AD9F0F9">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9、不发生其他有悖于政府采购公开、公平、公正和诚信原则的行为。 </w:t>
      </w:r>
    </w:p>
    <w:p w14:paraId="75FE660F">
      <w:pPr>
        <w:spacing w:line="440" w:lineRule="exact"/>
        <w:ind w:firstLine="480" w:firstLineChars="200"/>
        <w:rPr>
          <w:rFonts w:hint="eastAsia" w:ascii="宋体" w:hAnsi="宋体" w:eastAsia="宋体" w:cs="宋体"/>
          <w:color w:val="000000"/>
          <w:kern w:val="0"/>
          <w:sz w:val="24"/>
        </w:rPr>
      </w:pPr>
    </w:p>
    <w:p w14:paraId="3B9E3E71">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 承诺单位：　　                 　（名称及公章） </w:t>
      </w:r>
    </w:p>
    <w:p w14:paraId="40CE4B98">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法定代表人或被授权代表：           （签字或盖章）</w:t>
      </w:r>
    </w:p>
    <w:p w14:paraId="4536D831">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地　　址：                              </w:t>
      </w:r>
    </w:p>
    <w:p w14:paraId="64109EB3">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邮    编：　　                     　　 </w:t>
      </w:r>
    </w:p>
    <w:p w14:paraId="6CA51D21">
      <w:pPr>
        <w:spacing w:line="44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电　　话：　　　                　　　　　 年  月  日</w:t>
      </w:r>
    </w:p>
    <w:p w14:paraId="5B369D7F">
      <w:pPr>
        <w:spacing w:line="440" w:lineRule="exact"/>
        <w:ind w:firstLine="480" w:firstLineChars="200"/>
        <w:rPr>
          <w:rFonts w:hint="eastAsia" w:ascii="宋体" w:hAnsi="宋体" w:eastAsia="宋体" w:cs="宋体"/>
          <w:color w:val="000000"/>
          <w:kern w:val="0"/>
          <w:sz w:val="24"/>
        </w:rPr>
      </w:pPr>
    </w:p>
    <w:p w14:paraId="35ECB6DC">
      <w:pPr>
        <w:spacing w:line="440" w:lineRule="exact"/>
        <w:ind w:firstLine="480" w:firstLineChars="200"/>
        <w:rPr>
          <w:rFonts w:hint="eastAsia" w:ascii="宋体" w:hAnsi="宋体" w:eastAsia="宋体" w:cs="宋体"/>
          <w:color w:val="000000"/>
          <w:kern w:val="0"/>
          <w:sz w:val="24"/>
        </w:rPr>
      </w:pPr>
    </w:p>
    <w:p w14:paraId="5415A642">
      <w:pPr>
        <w:spacing w:line="440" w:lineRule="exact"/>
        <w:ind w:firstLine="480" w:firstLineChars="200"/>
        <w:rPr>
          <w:rFonts w:hint="eastAsia" w:ascii="宋体" w:hAnsi="宋体" w:eastAsia="宋体" w:cs="宋体"/>
          <w:color w:val="000000"/>
          <w:kern w:val="0"/>
          <w:sz w:val="24"/>
        </w:rPr>
      </w:pPr>
    </w:p>
    <w:p w14:paraId="2A5A4682">
      <w:pPr>
        <w:spacing w:line="440" w:lineRule="exact"/>
        <w:ind w:firstLine="480" w:firstLineChars="200"/>
        <w:rPr>
          <w:rFonts w:hint="eastAsia" w:ascii="宋体" w:hAnsi="宋体" w:eastAsia="宋体" w:cs="宋体"/>
          <w:color w:val="000000"/>
          <w:kern w:val="0"/>
          <w:sz w:val="24"/>
        </w:rPr>
      </w:pPr>
    </w:p>
    <w:p w14:paraId="44932804">
      <w:pPr>
        <w:spacing w:line="440" w:lineRule="exact"/>
        <w:ind w:firstLine="480" w:firstLineChars="200"/>
        <w:rPr>
          <w:rFonts w:hint="eastAsia" w:ascii="宋体" w:hAnsi="宋体" w:eastAsia="宋体" w:cs="宋体"/>
          <w:color w:val="000000"/>
          <w:kern w:val="0"/>
          <w:sz w:val="24"/>
        </w:rPr>
      </w:pPr>
    </w:p>
    <w:p w14:paraId="7FC6E320">
      <w:pPr>
        <w:keepNext w:val="0"/>
        <w:keepLines w:val="0"/>
        <w:pageBreakBefore w:val="0"/>
        <w:wordWrap/>
        <w:bidi w:val="0"/>
        <w:spacing w:line="440" w:lineRule="exact"/>
        <w:jc w:val="center"/>
        <w:textAlignment w:val="auto"/>
        <w:outlineLvl w:val="1"/>
        <w:rPr>
          <w:rFonts w:ascii="宋体" w:hAnsi="宋体"/>
          <w:sz w:val="32"/>
          <w:szCs w:val="32"/>
        </w:rPr>
      </w:pPr>
      <w:r>
        <w:rPr>
          <w:rFonts w:hint="eastAsia" w:ascii="宋体" w:hAnsi="宋体"/>
          <w:sz w:val="32"/>
          <w:szCs w:val="32"/>
        </w:rPr>
        <w:t>6.</w:t>
      </w:r>
      <w:r>
        <w:rPr>
          <w:rFonts w:hint="eastAsia" w:ascii="宋体" w:hAnsi="宋体"/>
          <w:sz w:val="32"/>
          <w:szCs w:val="32"/>
          <w:lang w:val="en-US" w:eastAsia="zh-CN"/>
        </w:rPr>
        <w:t>7</w:t>
      </w:r>
      <w:r>
        <w:rPr>
          <w:rFonts w:ascii="宋体" w:hAnsi="宋体"/>
          <w:sz w:val="32"/>
          <w:szCs w:val="32"/>
        </w:rPr>
        <w:t>投标人具有履行本合同所必需的设备和专业</w:t>
      </w:r>
    </w:p>
    <w:p w14:paraId="73653883">
      <w:pPr>
        <w:keepNext w:val="0"/>
        <w:keepLines w:val="0"/>
        <w:pageBreakBefore w:val="0"/>
        <w:wordWrap/>
        <w:bidi w:val="0"/>
        <w:spacing w:line="440" w:lineRule="exact"/>
        <w:jc w:val="center"/>
        <w:textAlignment w:val="auto"/>
        <w:outlineLvl w:val="1"/>
        <w:rPr>
          <w:rFonts w:ascii="宋体" w:hAnsi="宋体"/>
          <w:sz w:val="32"/>
          <w:szCs w:val="32"/>
        </w:rPr>
      </w:pPr>
      <w:r>
        <w:rPr>
          <w:rFonts w:ascii="宋体" w:hAnsi="宋体"/>
          <w:sz w:val="32"/>
          <w:szCs w:val="32"/>
        </w:rPr>
        <w:t>技术能力的说明及承诺</w:t>
      </w:r>
    </w:p>
    <w:p w14:paraId="20F324B4">
      <w:pPr>
        <w:keepNext w:val="0"/>
        <w:keepLines w:val="0"/>
        <w:pageBreakBefore w:val="0"/>
        <w:wordWrap/>
        <w:bidi w:val="0"/>
        <w:spacing w:line="440" w:lineRule="exact"/>
        <w:textAlignment w:val="auto"/>
        <w:rPr>
          <w:rFonts w:ascii="宋体" w:hAnsi="宋体"/>
          <w:szCs w:val="21"/>
        </w:rPr>
      </w:pPr>
    </w:p>
    <w:p w14:paraId="6981C494">
      <w:pPr>
        <w:keepNext w:val="0"/>
        <w:keepLines w:val="0"/>
        <w:pageBreakBefore w:val="0"/>
        <w:wordWrap/>
        <w:bidi w:val="0"/>
        <w:spacing w:line="440" w:lineRule="exact"/>
        <w:textAlignment w:val="auto"/>
        <w:rPr>
          <w:rFonts w:ascii="宋体" w:hAnsi="宋体"/>
          <w:sz w:val="24"/>
        </w:rPr>
      </w:pPr>
      <w:r>
        <w:rPr>
          <w:rFonts w:ascii="宋体" w:hAnsi="宋体"/>
          <w:sz w:val="24"/>
        </w:rPr>
        <w:t>致：</w:t>
      </w:r>
      <w:r>
        <w:rPr>
          <w:rFonts w:ascii="宋体" w:hAnsi="宋体"/>
          <w:sz w:val="24"/>
          <w:u w:val="single"/>
        </w:rPr>
        <w:t xml:space="preserve">     （招标人名称）     </w:t>
      </w:r>
      <w:r>
        <w:rPr>
          <w:rFonts w:ascii="宋体" w:hAnsi="宋体"/>
          <w:sz w:val="24"/>
        </w:rPr>
        <w:t>：</w:t>
      </w:r>
    </w:p>
    <w:p w14:paraId="13D49478">
      <w:pPr>
        <w:keepNext w:val="0"/>
        <w:keepLines w:val="0"/>
        <w:pageBreakBefore w:val="0"/>
        <w:wordWrap/>
        <w:bidi w:val="0"/>
        <w:spacing w:line="440" w:lineRule="exact"/>
        <w:textAlignment w:val="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我公司</w:t>
      </w:r>
      <w:r>
        <w:rPr>
          <w:rFonts w:ascii="宋体" w:hAnsi="宋体"/>
          <w:sz w:val="24"/>
          <w:u w:val="single"/>
        </w:rPr>
        <w:t xml:space="preserve">               </w:t>
      </w:r>
      <w:r>
        <w:rPr>
          <w:rFonts w:ascii="宋体" w:hAnsi="宋体"/>
          <w:sz w:val="24"/>
        </w:rPr>
        <w:t>（投标人名称）于</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日在中华人民共和国境内</w:t>
      </w:r>
      <w:r>
        <w:rPr>
          <w:rFonts w:ascii="宋体" w:hAnsi="宋体"/>
          <w:sz w:val="24"/>
          <w:u w:val="single"/>
        </w:rPr>
        <w:t xml:space="preserve">（详细注册地址）    </w:t>
      </w:r>
      <w:r>
        <w:rPr>
          <w:rFonts w:ascii="宋体" w:hAnsi="宋体"/>
          <w:sz w:val="24"/>
        </w:rPr>
        <w:t>合法注册并经营，公司主营业务为</w:t>
      </w:r>
      <w:r>
        <w:rPr>
          <w:rFonts w:ascii="宋体" w:hAnsi="宋体"/>
          <w:sz w:val="24"/>
          <w:u w:val="single"/>
        </w:rPr>
        <w:t xml:space="preserve">                  </w:t>
      </w:r>
      <w:r>
        <w:rPr>
          <w:rFonts w:ascii="宋体" w:hAnsi="宋体"/>
          <w:sz w:val="24"/>
        </w:rPr>
        <w:t>，营业（生产经营）面积为</w:t>
      </w:r>
      <w:r>
        <w:rPr>
          <w:rFonts w:ascii="宋体" w:hAnsi="宋体"/>
          <w:sz w:val="24"/>
          <w:u w:val="single"/>
        </w:rPr>
        <w:t xml:space="preserve">               </w:t>
      </w:r>
      <w:r>
        <w:rPr>
          <w:rFonts w:ascii="宋体" w:hAnsi="宋体"/>
          <w:sz w:val="24"/>
        </w:rPr>
        <w:t>，现有员工数量为</w:t>
      </w:r>
      <w:r>
        <w:rPr>
          <w:rFonts w:ascii="宋体" w:hAnsi="宋体"/>
          <w:sz w:val="24"/>
          <w:u w:val="single"/>
        </w:rPr>
        <w:t xml:space="preserve">               </w:t>
      </w:r>
      <w:r>
        <w:rPr>
          <w:rFonts w:ascii="宋体" w:hAnsi="宋体"/>
          <w:sz w:val="24"/>
        </w:rPr>
        <w:t>，其中与履行本合同相关的专业技术人员有</w:t>
      </w:r>
      <w:r>
        <w:rPr>
          <w:rFonts w:ascii="宋体" w:hAnsi="宋体"/>
          <w:sz w:val="24"/>
          <w:u w:val="single"/>
        </w:rPr>
        <w:t xml:space="preserve">（专业能力、数量）      </w:t>
      </w:r>
      <w:r>
        <w:rPr>
          <w:rFonts w:ascii="宋体" w:hAnsi="宋体"/>
          <w:sz w:val="24"/>
        </w:rPr>
        <w:t>，本公司郑重承诺，具有履行本合同所必需的设备和专业技术能力。</w:t>
      </w:r>
    </w:p>
    <w:p w14:paraId="709A9D60">
      <w:pPr>
        <w:spacing w:line="440" w:lineRule="exact"/>
        <w:ind w:firstLine="480" w:firstLineChars="200"/>
        <w:rPr>
          <w:rFonts w:hint="eastAsia" w:ascii="宋体" w:hAnsi="宋体" w:eastAsia="宋体" w:cs="宋体"/>
          <w:color w:val="000000"/>
          <w:kern w:val="0"/>
          <w:sz w:val="24"/>
        </w:rPr>
      </w:pPr>
    </w:p>
    <w:p w14:paraId="155B6E9B">
      <w:pPr>
        <w:rPr>
          <w:rFonts w:hint="eastAsia" w:ascii="宋体" w:hAnsi="宋体" w:cs="宋体"/>
        </w:rPr>
      </w:pPr>
      <w:r>
        <w:rPr>
          <w:rFonts w:hint="eastAsia" w:ascii="宋体" w:hAnsi="宋体" w:cs="宋体"/>
        </w:rPr>
        <w:br w:type="page"/>
      </w:r>
    </w:p>
    <w:p w14:paraId="3F99265D">
      <w:pPr>
        <w:pStyle w:val="19"/>
        <w:spacing w:line="440" w:lineRule="exact"/>
        <w:jc w:val="center"/>
        <w:rPr>
          <w:rFonts w:hint="eastAsia" w:ascii="宋体" w:hAnsi="宋体" w:cs="宋体"/>
        </w:rPr>
      </w:pPr>
      <w:bookmarkStart w:id="21" w:name="_Toc24766"/>
      <w:bookmarkStart w:id="22" w:name="_Toc27205"/>
      <w:bookmarkStart w:id="23" w:name="_Toc23262"/>
      <w:r>
        <w:rPr>
          <w:rFonts w:hint="eastAsia" w:ascii="宋体" w:hAnsi="宋体" w:cs="宋体"/>
          <w:kern w:val="0"/>
        </w:rPr>
        <w:t xml:space="preserve">第四章  </w:t>
      </w:r>
      <w:r>
        <w:rPr>
          <w:rFonts w:hint="eastAsia" w:ascii="宋体" w:hAnsi="宋体" w:cs="宋体"/>
        </w:rPr>
        <w:t>评审程序及办法</w:t>
      </w:r>
      <w:bookmarkEnd w:id="21"/>
      <w:bookmarkEnd w:id="22"/>
      <w:bookmarkEnd w:id="23"/>
    </w:p>
    <w:p w14:paraId="716190E1">
      <w:pPr>
        <w:tabs>
          <w:tab w:val="left" w:pos="1155"/>
        </w:tabs>
        <w:overflowPunct w:val="0"/>
        <w:topLinePunct/>
        <w:snapToGrid w:val="0"/>
        <w:spacing w:line="440" w:lineRule="exact"/>
        <w:ind w:firstLine="463" w:firstLineChars="192"/>
        <w:rPr>
          <w:rFonts w:hint="eastAsia" w:ascii="宋体" w:hAnsi="宋体" w:cs="宋体"/>
          <w:b/>
          <w:bCs/>
          <w:color w:val="000000"/>
          <w:sz w:val="24"/>
        </w:rPr>
      </w:pPr>
      <w:r>
        <w:rPr>
          <w:rFonts w:hint="eastAsia" w:ascii="宋体" w:hAnsi="宋体" w:cs="宋体"/>
          <w:b/>
          <w:bCs/>
          <w:color w:val="000000"/>
          <w:sz w:val="24"/>
        </w:rPr>
        <w:t>一、评审方法</w:t>
      </w:r>
    </w:p>
    <w:p w14:paraId="46FFF270">
      <w:pPr>
        <w:snapToGrid w:val="0"/>
        <w:spacing w:line="440" w:lineRule="exact"/>
        <w:ind w:firstLine="480" w:firstLineChars="200"/>
        <w:rPr>
          <w:rFonts w:hint="eastAsia" w:ascii="宋体" w:hAnsi="宋体" w:cs="宋体"/>
          <w:sz w:val="24"/>
        </w:rPr>
      </w:pPr>
      <w:r>
        <w:rPr>
          <w:rFonts w:hint="eastAsia" w:ascii="宋体" w:hAnsi="宋体" w:cs="宋体"/>
          <w:sz w:val="24"/>
        </w:rPr>
        <w:t>本次竞争性谈判根据符合采购需求、质量和服务满足且报价最低的原则推荐成交候选供应商。</w:t>
      </w:r>
    </w:p>
    <w:p w14:paraId="64047F56">
      <w:pPr>
        <w:tabs>
          <w:tab w:val="left" w:pos="1155"/>
        </w:tabs>
        <w:overflowPunct w:val="0"/>
        <w:topLinePunct/>
        <w:snapToGrid w:val="0"/>
        <w:spacing w:line="440" w:lineRule="exact"/>
        <w:ind w:left="420" w:leftChars="200"/>
        <w:rPr>
          <w:rFonts w:hint="eastAsia" w:ascii="宋体" w:hAnsi="宋体" w:cs="宋体"/>
          <w:b/>
          <w:bCs/>
          <w:color w:val="000000"/>
          <w:sz w:val="24"/>
        </w:rPr>
      </w:pPr>
      <w:r>
        <w:rPr>
          <w:rFonts w:hint="eastAsia" w:ascii="宋体" w:hAnsi="宋体" w:cs="宋体"/>
          <w:b/>
          <w:bCs/>
          <w:color w:val="000000"/>
          <w:sz w:val="24"/>
        </w:rPr>
        <w:t>二、评审程序</w:t>
      </w:r>
    </w:p>
    <w:p w14:paraId="1B95FF7B">
      <w:pPr>
        <w:tabs>
          <w:tab w:val="left" w:pos="1155"/>
        </w:tabs>
        <w:overflowPunct w:val="0"/>
        <w:topLinePunct/>
        <w:snapToGrid w:val="0"/>
        <w:spacing w:line="440" w:lineRule="exact"/>
        <w:ind w:firstLine="482" w:firstLineChars="200"/>
        <w:rPr>
          <w:rFonts w:hint="eastAsia" w:ascii="宋体" w:hAnsi="宋体" w:cs="宋体"/>
          <w:b/>
          <w:bCs/>
          <w:color w:val="000000"/>
          <w:sz w:val="24"/>
        </w:rPr>
      </w:pPr>
      <w:r>
        <w:rPr>
          <w:rFonts w:hint="eastAsia" w:ascii="宋体" w:hAnsi="宋体" w:cs="宋体"/>
          <w:b/>
          <w:bCs/>
          <w:color w:val="000000"/>
          <w:sz w:val="24"/>
        </w:rPr>
        <w:t>按照初审：资格审查和符合性审查、二次报价、推荐成交候选人三个步骤进行评审。在上一步评审中不合格的，不进入下一步的评审。</w:t>
      </w:r>
    </w:p>
    <w:p w14:paraId="6476C11C">
      <w:pPr>
        <w:pStyle w:val="20"/>
        <w:ind w:firstLine="482"/>
        <w:rPr>
          <w:rFonts w:hint="eastAsia" w:ascii="宋体" w:hAnsi="宋体" w:eastAsia="宋体" w:cs="宋体"/>
        </w:rPr>
      </w:pPr>
      <w:r>
        <w:rPr>
          <w:rFonts w:hint="eastAsia" w:ascii="宋体" w:hAnsi="宋体" w:eastAsia="宋体" w:cs="宋体"/>
          <w:b/>
          <w:bCs/>
          <w:color w:val="000000"/>
          <w:sz w:val="24"/>
        </w:rPr>
        <w:t>1.初审</w:t>
      </w:r>
    </w:p>
    <w:p w14:paraId="3ADB4E8D">
      <w:pPr>
        <w:tabs>
          <w:tab w:val="left" w:pos="1155"/>
        </w:tabs>
        <w:overflowPunct w:val="0"/>
        <w:topLinePunct/>
        <w:snapToGrid w:val="0"/>
        <w:spacing w:line="440" w:lineRule="exact"/>
        <w:ind w:firstLine="460" w:firstLineChars="192"/>
        <w:rPr>
          <w:rFonts w:hint="eastAsia" w:ascii="宋体" w:hAnsi="宋体" w:cs="宋体"/>
          <w:bCs/>
          <w:color w:val="000000"/>
          <w:sz w:val="24"/>
        </w:rPr>
      </w:pPr>
      <w:r>
        <w:rPr>
          <w:rFonts w:hint="eastAsia" w:ascii="宋体" w:hAnsi="宋体" w:cs="宋体"/>
          <w:bCs/>
          <w:color w:val="000000"/>
          <w:sz w:val="24"/>
        </w:rPr>
        <w:t>1.1资格审查：</w:t>
      </w:r>
    </w:p>
    <w:tbl>
      <w:tblPr>
        <w:tblStyle w:val="22"/>
        <w:tblW w:w="9859" w:type="dxa"/>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8733"/>
      </w:tblGrid>
      <w:tr w14:paraId="3D667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6" w:type="dxa"/>
            <w:vAlign w:val="center"/>
          </w:tcPr>
          <w:p w14:paraId="0A6148F9">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8733" w:type="dxa"/>
            <w:vAlign w:val="center"/>
          </w:tcPr>
          <w:p w14:paraId="1A51563F">
            <w:pPr>
              <w:pStyle w:val="20"/>
              <w:ind w:firstLine="48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评审因素</w:t>
            </w:r>
          </w:p>
        </w:tc>
      </w:tr>
      <w:tr w14:paraId="2952D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6" w:type="dxa"/>
            <w:vAlign w:val="center"/>
          </w:tcPr>
          <w:p w14:paraId="1F8A10E9">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8733" w:type="dxa"/>
            <w:vAlign w:val="center"/>
          </w:tcPr>
          <w:p w14:paraId="5DA3F28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具有独立承担民事责任能力的法人、其他组织或自然人，并出具合法有效的统一社会信用代码的营业执照</w:t>
            </w:r>
          </w:p>
        </w:tc>
      </w:tr>
      <w:tr w14:paraId="3DBC5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1126" w:type="dxa"/>
            <w:vAlign w:val="center"/>
          </w:tcPr>
          <w:p w14:paraId="69034D52">
            <w:pPr>
              <w:pStyle w:val="20"/>
              <w:ind w:firstLine="480"/>
              <w:jc w:val="center"/>
              <w:rPr>
                <w:rFonts w:hint="eastAsia" w:ascii="宋体" w:hAnsi="宋体" w:eastAsia="宋体" w:cs="宋体"/>
                <w:sz w:val="24"/>
                <w:szCs w:val="24"/>
              </w:rPr>
            </w:pPr>
          </w:p>
          <w:p w14:paraId="3EBA2625">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8733" w:type="dxa"/>
            <w:vAlign w:val="center"/>
          </w:tcPr>
          <w:p w14:paraId="1E63D155">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ascii="宋体" w:hAnsi="宋体" w:cs="宋体"/>
                <w:sz w:val="24"/>
                <w:szCs w:val="24"/>
                <w:shd w:val="clear" w:color="auto" w:fill="FFFFFF"/>
              </w:rPr>
            </w:pPr>
            <w:r>
              <w:rPr>
                <w:rFonts w:hint="eastAsia" w:ascii="宋体" w:hAnsi="宋体" w:eastAsia="宋体" w:cs="宋体"/>
                <w:i w:val="0"/>
                <w:iCs w:val="0"/>
                <w:caps w:val="0"/>
                <w:color w:val="333333"/>
                <w:spacing w:val="0"/>
                <w:sz w:val="24"/>
                <w:szCs w:val="24"/>
                <w:shd w:val="clear" w:fill="FFFFFF"/>
                <w:vertAlign w:val="baseline"/>
              </w:rPr>
              <w:t>法定代表人参加谈判的，须提供法定代表人资格证明及法定代表人身份证复印件；法定代表人授权他人参加谈判的，须提供法定代表人授权委托书及被授权代表的身份证复印件</w:t>
            </w:r>
          </w:p>
        </w:tc>
      </w:tr>
      <w:tr w14:paraId="4453D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6" w:type="dxa"/>
            <w:vAlign w:val="center"/>
          </w:tcPr>
          <w:p w14:paraId="7E354D00">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8733" w:type="dxa"/>
            <w:vAlign w:val="center"/>
          </w:tcPr>
          <w:p w14:paraId="691EF4F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i w:val="0"/>
                <w:iCs w:val="0"/>
                <w:caps w:val="0"/>
                <w:color w:val="333333"/>
                <w:spacing w:val="0"/>
                <w:sz w:val="24"/>
                <w:szCs w:val="24"/>
                <w:shd w:val="clear" w:fill="FFFFFF"/>
                <w:vertAlign w:val="baseline"/>
              </w:rPr>
              <w:t>财务状况报告：提供2025年度经第三方审计的财务审计报告（成立时间至提交响应文件截止时间不足一年的可提供成立后任意时段的资产负债表）,或其谈判前三个月内基本存款账户开户银行出具的资信证明及基本存款账户开户许可证或基本存款账户信息</w:t>
            </w:r>
          </w:p>
        </w:tc>
      </w:tr>
      <w:tr w14:paraId="26FA3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6" w:type="dxa"/>
            <w:vAlign w:val="center"/>
          </w:tcPr>
          <w:p w14:paraId="609407E4">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8733" w:type="dxa"/>
            <w:vAlign w:val="center"/>
          </w:tcPr>
          <w:p w14:paraId="7A8F8DA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eastAsia="宋体" w:cs="宋体"/>
                <w:color w:val="FF0000"/>
                <w:sz w:val="24"/>
                <w:szCs w:val="24"/>
                <w:highlight w:val="none"/>
                <w:shd w:val="clear" w:color="auto" w:fill="FFFFFF"/>
              </w:rPr>
            </w:pPr>
            <w:r>
              <w:rPr>
                <w:rFonts w:hint="eastAsia" w:ascii="宋体" w:hAnsi="宋体" w:eastAsia="宋体" w:cs="宋体"/>
                <w:i w:val="0"/>
                <w:iCs w:val="0"/>
                <w:caps w:val="0"/>
                <w:color w:val="333333"/>
                <w:spacing w:val="0"/>
                <w:sz w:val="24"/>
                <w:szCs w:val="24"/>
                <w:shd w:val="clear" w:fill="FFFFFF"/>
                <w:vertAlign w:val="baseline"/>
              </w:rPr>
              <w:t>社会保障资金缴纳证明：提供2026年度01月至今已缴存的至少3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w:t>
            </w:r>
          </w:p>
        </w:tc>
      </w:tr>
      <w:tr w14:paraId="1D88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6" w:type="dxa"/>
            <w:vAlign w:val="center"/>
          </w:tcPr>
          <w:p w14:paraId="67A2D36E">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8733" w:type="dxa"/>
            <w:vAlign w:val="center"/>
          </w:tcPr>
          <w:p w14:paraId="0A8FCDD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eastAsia="宋体" w:cs="宋体"/>
                <w:color w:val="FF0000"/>
                <w:sz w:val="24"/>
                <w:szCs w:val="24"/>
                <w:highlight w:val="none"/>
                <w:shd w:val="clear" w:color="auto" w:fill="FFFFFF"/>
              </w:rPr>
            </w:pPr>
            <w:r>
              <w:rPr>
                <w:rFonts w:hint="eastAsia" w:ascii="宋体" w:hAnsi="宋体" w:eastAsia="宋体" w:cs="宋体"/>
                <w:i w:val="0"/>
                <w:iCs w:val="0"/>
                <w:caps w:val="0"/>
                <w:color w:val="333333"/>
                <w:spacing w:val="0"/>
                <w:sz w:val="24"/>
                <w:szCs w:val="24"/>
                <w:shd w:val="clear" w:fill="FFFFFF"/>
                <w:vertAlign w:val="baseline"/>
              </w:rPr>
              <w:t>税收缴纳证明：提供2026年度01月至今已缴存的至少3个月的纳税证明或完税证明，依法免税的单位应提供相关证明材料（注册时间不满3个月的，应当提供注册时至参加政府采购活动时相应期限内本单位税收缴纳的相关证明文件）</w:t>
            </w:r>
          </w:p>
        </w:tc>
      </w:tr>
      <w:tr w14:paraId="32C6A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6" w:type="dxa"/>
            <w:vAlign w:val="center"/>
          </w:tcPr>
          <w:p w14:paraId="1686C978">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8733" w:type="dxa"/>
            <w:vAlign w:val="bottom"/>
          </w:tcPr>
          <w:p w14:paraId="5DAFA51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ascii="宋体" w:hAnsi="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供应商出具参加政府采购活动前3年内在经营活动中没有重大违法记录的书面声明</w:t>
            </w:r>
          </w:p>
        </w:tc>
      </w:tr>
      <w:tr w14:paraId="02DD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1126" w:type="dxa"/>
            <w:vAlign w:val="center"/>
          </w:tcPr>
          <w:p w14:paraId="0AF43474">
            <w:pPr>
              <w:pStyle w:val="20"/>
              <w:ind w:firstLine="480"/>
              <w:jc w:val="center"/>
              <w:rPr>
                <w:rFonts w:hint="eastAsia" w:ascii="宋体" w:hAnsi="宋体" w:eastAsia="宋体" w:cs="宋体"/>
                <w:sz w:val="24"/>
                <w:szCs w:val="24"/>
              </w:rPr>
            </w:pPr>
          </w:p>
          <w:p w14:paraId="558CFDD0">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7</w:t>
            </w:r>
          </w:p>
        </w:tc>
        <w:tc>
          <w:tcPr>
            <w:tcW w:w="8733" w:type="dxa"/>
            <w:vAlign w:val="center"/>
          </w:tcPr>
          <w:p w14:paraId="49C43D75">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ascii="宋体" w:hAnsi="宋体" w:cs="宋体"/>
                <w:sz w:val="24"/>
                <w:szCs w:val="24"/>
                <w:shd w:val="clear" w:color="auto" w:fill="FFFFFF"/>
              </w:rPr>
            </w:pPr>
            <w:r>
              <w:rPr>
                <w:rFonts w:hint="eastAsia" w:ascii="宋体" w:hAnsi="宋体" w:eastAsia="宋体" w:cs="宋体"/>
                <w:i w:val="0"/>
                <w:iCs w:val="0"/>
                <w:caps w:val="0"/>
                <w:color w:val="333333"/>
                <w:spacing w:val="0"/>
                <w:sz w:val="24"/>
                <w:szCs w:val="24"/>
                <w:shd w:val="clear" w:fill="FFFFFF"/>
                <w:vertAlign w:val="baseline"/>
              </w:rPr>
              <w:t>供应商不得为“信用中国”网站(www.creditchina.gov.cn)中列入失信被执行人和重大税收违法失信主体名单的供应商，不得为中国政府采购网(www.ccgp.gov.cn) 政府采购严重违法失信行为记录名单中的供应商；（提供网站查询截图）</w:t>
            </w:r>
          </w:p>
        </w:tc>
      </w:tr>
      <w:tr w14:paraId="6B6B9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26" w:type="dxa"/>
            <w:vAlign w:val="center"/>
          </w:tcPr>
          <w:p w14:paraId="76C9C75A">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8</w:t>
            </w:r>
          </w:p>
        </w:tc>
        <w:tc>
          <w:tcPr>
            <w:tcW w:w="8733" w:type="dxa"/>
            <w:vAlign w:val="center"/>
          </w:tcPr>
          <w:p w14:paraId="4764524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cs="宋体"/>
                <w:sz w:val="24"/>
                <w:shd w:val="clear" w:color="auto" w:fill="FFFFFF"/>
              </w:rPr>
            </w:pPr>
            <w:r>
              <w:rPr>
                <w:rFonts w:hint="eastAsia" w:ascii="宋体" w:hAnsi="宋体" w:eastAsia="宋体" w:cs="宋体"/>
                <w:i w:val="0"/>
                <w:iCs w:val="0"/>
                <w:caps w:val="0"/>
                <w:color w:val="333333"/>
                <w:spacing w:val="0"/>
                <w:sz w:val="24"/>
                <w:szCs w:val="24"/>
                <w:shd w:val="clear" w:fill="FFFFFF"/>
                <w:vertAlign w:val="baseline"/>
              </w:rPr>
              <w:t>提供具有履行本合同所必需的设备和专业技术能力的说明及承诺</w:t>
            </w:r>
          </w:p>
        </w:tc>
      </w:tr>
      <w:tr w14:paraId="187D2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26" w:type="dxa"/>
            <w:vAlign w:val="center"/>
          </w:tcPr>
          <w:p w14:paraId="61A92E6E">
            <w:pPr>
              <w:pStyle w:val="2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8733" w:type="dxa"/>
            <w:vAlign w:val="center"/>
          </w:tcPr>
          <w:p w14:paraId="381E7C1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ascii="宋体" w:hAnsi="宋体" w:cs="宋体"/>
                <w:sz w:val="24"/>
                <w:shd w:val="clear" w:color="auto" w:fill="FFFFFF"/>
              </w:rPr>
            </w:pPr>
            <w:r>
              <w:rPr>
                <w:rFonts w:hint="eastAsia" w:ascii="宋体" w:hAnsi="宋体" w:eastAsia="宋体" w:cs="宋体"/>
                <w:i w:val="0"/>
                <w:iCs w:val="0"/>
                <w:caps w:val="0"/>
                <w:color w:val="333333"/>
                <w:spacing w:val="0"/>
                <w:sz w:val="24"/>
                <w:szCs w:val="24"/>
                <w:shd w:val="clear" w:fill="FFFFFF"/>
                <w:vertAlign w:val="baseline"/>
              </w:rPr>
              <w:t>单位负责人为同一人或者存在直接控股、管理关系的不同投标人，不得同时参加本项目的投标活动（提供书面承诺函）</w:t>
            </w:r>
          </w:p>
        </w:tc>
      </w:tr>
      <w:tr w14:paraId="78E8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26" w:type="dxa"/>
            <w:vAlign w:val="center"/>
          </w:tcPr>
          <w:p w14:paraId="51B91049">
            <w:pPr>
              <w:pStyle w:val="20"/>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8733" w:type="dxa"/>
            <w:vAlign w:val="center"/>
          </w:tcPr>
          <w:p w14:paraId="75505BDA">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240" w:firstLineChars="100"/>
              <w:jc w:val="both"/>
              <w:textAlignment w:val="baseline"/>
              <w:rPr>
                <w:rFonts w:hint="eastAsia"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供应商若为生产厂家须提供有效期内的《食品生产许可证》、《动物防疫条件合格证》，若为代理商须提供有效期内的《食品经营许可证》和生产厂家有效期内的《食品生产许可证》、《动物防疫条件合格证》</w:t>
            </w:r>
          </w:p>
        </w:tc>
      </w:tr>
      <w:tr w14:paraId="52EE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26" w:type="dxa"/>
            <w:vAlign w:val="center"/>
          </w:tcPr>
          <w:p w14:paraId="52117947">
            <w:pPr>
              <w:pStyle w:val="20"/>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8733" w:type="dxa"/>
            <w:vAlign w:val="center"/>
          </w:tcPr>
          <w:p w14:paraId="19133EA3">
            <w:pPr>
              <w:widowControl/>
              <w:ind w:firstLine="240" w:firstLineChars="100"/>
              <w:rPr>
                <w:rFonts w:hint="eastAsia"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本项目专门面向中小企业采购。（提供中小企业声明函）</w:t>
            </w:r>
          </w:p>
        </w:tc>
      </w:tr>
    </w:tbl>
    <w:p w14:paraId="1948BBCC">
      <w:pPr>
        <w:pStyle w:val="20"/>
        <w:ind w:firstLine="482"/>
        <w:rPr>
          <w:rFonts w:hint="eastAsia" w:ascii="宋体" w:hAnsi="宋体" w:eastAsia="宋体" w:cs="宋体"/>
          <w:b/>
          <w:color w:val="000000"/>
          <w:kern w:val="2"/>
          <w:sz w:val="24"/>
          <w:szCs w:val="24"/>
        </w:rPr>
      </w:pPr>
      <w:r>
        <w:rPr>
          <w:rFonts w:hint="eastAsia" w:ascii="宋体" w:hAnsi="宋体" w:eastAsia="宋体" w:cs="宋体"/>
          <w:b/>
          <w:color w:val="000000"/>
          <w:kern w:val="2"/>
          <w:sz w:val="24"/>
          <w:szCs w:val="24"/>
        </w:rPr>
        <w:t xml:space="preserve">备注:上述 </w:t>
      </w:r>
      <w:r>
        <w:rPr>
          <w:rFonts w:hint="eastAsia" w:ascii="宋体" w:hAnsi="宋体" w:eastAsia="宋体" w:cs="宋体"/>
          <w:b/>
          <w:color w:val="000000"/>
          <w:kern w:val="2"/>
          <w:sz w:val="24"/>
          <w:szCs w:val="24"/>
          <w:lang w:val="en-US" w:eastAsia="zh-CN"/>
        </w:rPr>
        <w:t>内容</w:t>
      </w:r>
      <w:r>
        <w:rPr>
          <w:rFonts w:hint="eastAsia" w:ascii="宋体" w:hAnsi="宋体" w:eastAsia="宋体" w:cs="宋体"/>
          <w:b/>
          <w:color w:val="000000"/>
          <w:kern w:val="2"/>
          <w:sz w:val="24"/>
          <w:szCs w:val="24"/>
        </w:rPr>
        <w:t>为供应商必备的资格条件，若有1项不符合要求，视为资格审查不合格，将取消谈判资格。</w:t>
      </w:r>
    </w:p>
    <w:p w14:paraId="16593FFA">
      <w:pPr>
        <w:tabs>
          <w:tab w:val="left" w:pos="1155"/>
        </w:tabs>
        <w:overflowPunct w:val="0"/>
        <w:topLinePunct/>
        <w:snapToGrid w:val="0"/>
        <w:spacing w:line="440" w:lineRule="exact"/>
        <w:ind w:firstLine="463" w:firstLineChars="192"/>
        <w:rPr>
          <w:rFonts w:hint="eastAsia" w:ascii="宋体" w:hAnsi="宋体" w:cs="宋体"/>
          <w:b/>
          <w:color w:val="000000"/>
          <w:sz w:val="24"/>
        </w:rPr>
      </w:pPr>
      <w:r>
        <w:rPr>
          <w:rFonts w:hint="eastAsia" w:ascii="宋体" w:hAnsi="宋体" w:cs="宋体"/>
          <w:b/>
          <w:color w:val="000000"/>
          <w:sz w:val="24"/>
        </w:rPr>
        <w:t>1.2符合性审查（符合性审查不合格的，按无效响应处理，不进入二次报价环节）</w:t>
      </w:r>
    </w:p>
    <w:tbl>
      <w:tblPr>
        <w:tblStyle w:val="22"/>
        <w:tblW w:w="9950" w:type="dxa"/>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504"/>
        <w:gridCol w:w="6613"/>
      </w:tblGrid>
      <w:tr w14:paraId="2093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33" w:type="dxa"/>
          </w:tcPr>
          <w:p w14:paraId="78F81C81">
            <w:pPr>
              <w:pStyle w:val="20"/>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2504" w:type="dxa"/>
          </w:tcPr>
          <w:p w14:paraId="616A7407">
            <w:pPr>
              <w:pStyle w:val="20"/>
              <w:ind w:firstLine="480"/>
              <w:rPr>
                <w:rFonts w:hint="eastAsia" w:ascii="宋体" w:hAnsi="宋体" w:eastAsia="宋体" w:cs="宋体"/>
                <w:sz w:val="24"/>
                <w:szCs w:val="24"/>
              </w:rPr>
            </w:pPr>
            <w:r>
              <w:rPr>
                <w:rFonts w:hint="eastAsia" w:ascii="宋体" w:hAnsi="宋体" w:eastAsia="宋体" w:cs="宋体"/>
                <w:sz w:val="24"/>
                <w:szCs w:val="24"/>
              </w:rPr>
              <w:t>审查内容</w:t>
            </w:r>
          </w:p>
        </w:tc>
        <w:tc>
          <w:tcPr>
            <w:tcW w:w="6613" w:type="dxa"/>
          </w:tcPr>
          <w:p w14:paraId="4BF2116D">
            <w:pPr>
              <w:pStyle w:val="20"/>
              <w:ind w:firstLine="480"/>
              <w:rPr>
                <w:rFonts w:hint="eastAsia" w:ascii="宋体" w:hAnsi="宋体" w:eastAsia="宋体" w:cs="宋体"/>
                <w:sz w:val="24"/>
                <w:szCs w:val="24"/>
              </w:rPr>
            </w:pPr>
            <w:r>
              <w:rPr>
                <w:rFonts w:hint="eastAsia" w:ascii="宋体" w:hAnsi="宋体" w:eastAsia="宋体" w:cs="宋体"/>
                <w:sz w:val="24"/>
                <w:szCs w:val="24"/>
              </w:rPr>
              <w:t>审查细则</w:t>
            </w:r>
          </w:p>
        </w:tc>
      </w:tr>
      <w:tr w14:paraId="7238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833" w:type="dxa"/>
          </w:tcPr>
          <w:p w14:paraId="4F81EF8A">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2504" w:type="dxa"/>
          </w:tcPr>
          <w:p w14:paraId="46CF7293">
            <w:pPr>
              <w:pStyle w:val="20"/>
              <w:ind w:firstLine="0" w:firstLineChars="0"/>
              <w:rPr>
                <w:rFonts w:hint="eastAsia" w:ascii="宋体" w:hAnsi="宋体" w:eastAsia="宋体" w:cs="宋体"/>
                <w:sz w:val="24"/>
                <w:szCs w:val="24"/>
              </w:rPr>
            </w:pPr>
            <w:r>
              <w:rPr>
                <w:rFonts w:hint="eastAsia" w:ascii="宋体" w:hAnsi="宋体" w:eastAsia="宋体" w:cs="宋体"/>
                <w:sz w:val="24"/>
                <w:szCs w:val="24"/>
              </w:rPr>
              <w:t>供应商名称</w:t>
            </w:r>
          </w:p>
        </w:tc>
        <w:tc>
          <w:tcPr>
            <w:tcW w:w="6613" w:type="dxa"/>
            <w:vAlign w:val="center"/>
          </w:tcPr>
          <w:p w14:paraId="1F6B4B65">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供应商名称与公章、营业执照一致</w:t>
            </w:r>
          </w:p>
        </w:tc>
      </w:tr>
      <w:tr w14:paraId="202B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6D6E3A55">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2504" w:type="dxa"/>
          </w:tcPr>
          <w:p w14:paraId="38C0C44B">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谈判报价</w:t>
            </w:r>
          </w:p>
        </w:tc>
        <w:tc>
          <w:tcPr>
            <w:tcW w:w="6613" w:type="dxa"/>
            <w:vAlign w:val="bottom"/>
          </w:tcPr>
          <w:p w14:paraId="56373CFF">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完整无缺项，未超过</w:t>
            </w:r>
            <w:r>
              <w:rPr>
                <w:rFonts w:hint="eastAsia" w:ascii="宋体" w:hAnsi="宋体" w:eastAsia="宋体" w:cs="宋体"/>
                <w:sz w:val="24"/>
                <w:szCs w:val="24"/>
                <w:shd w:val="clear" w:color="auto" w:fill="FFFFFF"/>
                <w:lang w:val="en-US" w:eastAsia="zh-CN"/>
              </w:rPr>
              <w:t>最高限价</w:t>
            </w:r>
            <w:r>
              <w:rPr>
                <w:rFonts w:hint="eastAsia" w:ascii="宋体" w:hAnsi="宋体" w:eastAsia="宋体" w:cs="宋体"/>
                <w:sz w:val="24"/>
                <w:szCs w:val="24"/>
                <w:shd w:val="clear" w:color="auto" w:fill="FFFFFF"/>
              </w:rPr>
              <w:t>，无选择性报价</w:t>
            </w:r>
          </w:p>
        </w:tc>
      </w:tr>
      <w:tr w14:paraId="3D8B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5161FBB4">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2504" w:type="dxa"/>
          </w:tcPr>
          <w:p w14:paraId="3701FCE9">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响应文件有效性</w:t>
            </w:r>
          </w:p>
        </w:tc>
        <w:tc>
          <w:tcPr>
            <w:tcW w:w="6613" w:type="dxa"/>
            <w:vAlign w:val="center"/>
          </w:tcPr>
          <w:p w14:paraId="62504C49">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谈判响应文件的签署、盖章符合谈判文件要求</w:t>
            </w:r>
          </w:p>
        </w:tc>
      </w:tr>
      <w:tr w14:paraId="36BA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33" w:type="dxa"/>
          </w:tcPr>
          <w:p w14:paraId="2B6C205C">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2504" w:type="dxa"/>
          </w:tcPr>
          <w:p w14:paraId="6E2222AA">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谈判有效期</w:t>
            </w:r>
          </w:p>
        </w:tc>
        <w:tc>
          <w:tcPr>
            <w:tcW w:w="6613" w:type="dxa"/>
            <w:vAlign w:val="center"/>
          </w:tcPr>
          <w:p w14:paraId="2E98CB45">
            <w:pPr>
              <w:pStyle w:val="20"/>
              <w:ind w:firstLine="0" w:firstLineChars="0"/>
              <w:jc w:val="both"/>
              <w:rPr>
                <w:rFonts w:hint="eastAsia" w:ascii="宋体" w:hAnsi="宋体" w:cs="宋体"/>
                <w:sz w:val="24"/>
                <w:shd w:val="clear" w:color="auto" w:fill="FFFFFF"/>
              </w:rPr>
            </w:pPr>
            <w:r>
              <w:rPr>
                <w:rFonts w:hint="eastAsia" w:ascii="宋体" w:hAnsi="宋体" w:eastAsia="宋体" w:cs="宋体"/>
                <w:sz w:val="24"/>
                <w:szCs w:val="24"/>
                <w:shd w:val="clear" w:color="auto" w:fill="FFFFFF"/>
              </w:rPr>
              <w:t>90日历天</w:t>
            </w:r>
          </w:p>
        </w:tc>
      </w:tr>
      <w:tr w14:paraId="7BFF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3AF47B94">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2504" w:type="dxa"/>
          </w:tcPr>
          <w:p w14:paraId="5035A1C6">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谈判内容</w:t>
            </w:r>
          </w:p>
        </w:tc>
        <w:tc>
          <w:tcPr>
            <w:tcW w:w="6613" w:type="dxa"/>
            <w:vAlign w:val="bottom"/>
          </w:tcPr>
          <w:p w14:paraId="348C0DEF">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符合谈判文件第五章采购内容及要求</w:t>
            </w:r>
          </w:p>
        </w:tc>
      </w:tr>
      <w:tr w14:paraId="3BFA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0EC4CC43">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2504" w:type="dxa"/>
          </w:tcPr>
          <w:p w14:paraId="2EDCDFD0">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谈判保证金</w:t>
            </w:r>
          </w:p>
        </w:tc>
        <w:tc>
          <w:tcPr>
            <w:tcW w:w="6613" w:type="dxa"/>
            <w:vAlign w:val="center"/>
          </w:tcPr>
          <w:p w14:paraId="6A82EE40">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足额缴纳</w:t>
            </w:r>
          </w:p>
        </w:tc>
      </w:tr>
      <w:tr w14:paraId="5C6F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25C4D4E8">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7</w:t>
            </w:r>
          </w:p>
        </w:tc>
        <w:tc>
          <w:tcPr>
            <w:tcW w:w="2504" w:type="dxa"/>
          </w:tcPr>
          <w:p w14:paraId="0B2886DA">
            <w:pPr>
              <w:pStyle w:val="20"/>
              <w:ind w:firstLine="0" w:firstLineChars="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val="en-US" w:eastAsia="zh-CN"/>
              </w:rPr>
              <w:t>服务周期</w:t>
            </w:r>
          </w:p>
        </w:tc>
        <w:tc>
          <w:tcPr>
            <w:tcW w:w="6613" w:type="dxa"/>
          </w:tcPr>
          <w:p w14:paraId="2CCA0002">
            <w:pPr>
              <w:pStyle w:val="20"/>
              <w:ind w:firstLine="0" w:firstLineChars="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满足谈判文件要求</w:t>
            </w:r>
          </w:p>
        </w:tc>
      </w:tr>
      <w:tr w14:paraId="331D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2FAB9466">
            <w:pPr>
              <w:pStyle w:val="20"/>
              <w:ind w:firstLine="0" w:firstLineChars="0"/>
              <w:jc w:val="center"/>
              <w:rPr>
                <w:rFonts w:hint="eastAsia" w:ascii="宋体" w:hAnsi="宋体" w:eastAsia="宋体" w:cs="宋体"/>
                <w:sz w:val="24"/>
                <w:szCs w:val="24"/>
              </w:rPr>
            </w:pPr>
            <w:r>
              <w:rPr>
                <w:rFonts w:hint="eastAsia" w:ascii="宋体" w:hAnsi="宋体" w:eastAsia="宋体" w:cs="宋体"/>
                <w:sz w:val="24"/>
                <w:szCs w:val="24"/>
              </w:rPr>
              <w:t>8</w:t>
            </w:r>
          </w:p>
        </w:tc>
        <w:tc>
          <w:tcPr>
            <w:tcW w:w="2504" w:type="dxa"/>
          </w:tcPr>
          <w:p w14:paraId="6468E8B1">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质量</w:t>
            </w:r>
          </w:p>
        </w:tc>
        <w:tc>
          <w:tcPr>
            <w:tcW w:w="6613" w:type="dxa"/>
          </w:tcPr>
          <w:p w14:paraId="27B3ADC3">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满足谈判文件要求</w:t>
            </w:r>
          </w:p>
        </w:tc>
      </w:tr>
      <w:tr w14:paraId="5FF2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647D0AE5">
            <w:pPr>
              <w:pStyle w:val="20"/>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504" w:type="dxa"/>
          </w:tcPr>
          <w:p w14:paraId="12973DB3">
            <w:pPr>
              <w:pStyle w:val="20"/>
              <w:ind w:firstLine="0" w:firstLineChars="0"/>
              <w:rPr>
                <w:rFonts w:hint="default"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谈判文件完整性</w:t>
            </w:r>
          </w:p>
        </w:tc>
        <w:tc>
          <w:tcPr>
            <w:tcW w:w="6613" w:type="dxa"/>
          </w:tcPr>
          <w:p w14:paraId="60638AA6">
            <w:pPr>
              <w:pStyle w:val="20"/>
              <w:ind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满足谈判文件要求</w:t>
            </w:r>
          </w:p>
        </w:tc>
      </w:tr>
      <w:tr w14:paraId="0560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3" w:type="dxa"/>
          </w:tcPr>
          <w:p w14:paraId="5BD11D8A">
            <w:pPr>
              <w:pStyle w:val="20"/>
              <w:ind w:firstLine="0" w:firstLineChar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504" w:type="dxa"/>
            <w:vAlign w:val="top"/>
          </w:tcPr>
          <w:p w14:paraId="59D78075">
            <w:pPr>
              <w:pStyle w:val="20"/>
              <w:ind w:firstLine="0" w:firstLineChars="0"/>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对谈判文件响应程度</w:t>
            </w:r>
          </w:p>
        </w:tc>
        <w:tc>
          <w:tcPr>
            <w:tcW w:w="6613" w:type="dxa"/>
            <w:vAlign w:val="top"/>
          </w:tcPr>
          <w:p w14:paraId="19D96B85">
            <w:pPr>
              <w:pStyle w:val="20"/>
              <w:ind w:firstLine="0" w:firstLineChars="0"/>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要求全面响应，不能有任何采购人不能接受的附加条件</w:t>
            </w:r>
          </w:p>
        </w:tc>
      </w:tr>
    </w:tbl>
    <w:p w14:paraId="1EC3FF59">
      <w:pPr>
        <w:tabs>
          <w:tab w:val="left" w:pos="1155"/>
        </w:tabs>
        <w:overflowPunct w:val="0"/>
        <w:topLinePunct/>
        <w:snapToGrid w:val="0"/>
        <w:spacing w:line="440" w:lineRule="exact"/>
        <w:ind w:firstLine="482" w:firstLineChars="200"/>
        <w:rPr>
          <w:rFonts w:hint="eastAsia" w:ascii="宋体" w:hAnsi="宋体" w:cs="宋体"/>
          <w:b/>
          <w:color w:val="000000"/>
          <w:sz w:val="24"/>
        </w:rPr>
      </w:pPr>
      <w:r>
        <w:rPr>
          <w:rFonts w:hint="eastAsia" w:ascii="宋体" w:hAnsi="宋体" w:cs="宋体"/>
          <w:b/>
          <w:color w:val="000000"/>
          <w:sz w:val="24"/>
        </w:rPr>
        <w:t>2.谈判及二次报价</w:t>
      </w:r>
    </w:p>
    <w:p w14:paraId="6027BD97">
      <w:pPr>
        <w:tabs>
          <w:tab w:val="left" w:pos="1155"/>
        </w:tabs>
        <w:overflowPunct w:val="0"/>
        <w:topLinePunct/>
        <w:snapToGrid w:val="0"/>
        <w:spacing w:line="440" w:lineRule="exact"/>
        <w:ind w:firstLine="460" w:firstLineChars="192"/>
        <w:rPr>
          <w:rFonts w:hint="eastAsia" w:ascii="宋体" w:hAnsi="宋体" w:cs="宋体"/>
          <w:bCs/>
          <w:color w:val="000000"/>
          <w:sz w:val="24"/>
        </w:rPr>
      </w:pPr>
      <w:r>
        <w:rPr>
          <w:rFonts w:hint="eastAsia" w:ascii="宋体" w:hAnsi="宋体" w:cs="宋体"/>
          <w:bCs/>
          <w:color w:val="000000"/>
          <w:sz w:val="24"/>
        </w:rPr>
        <w:t>谈判小组分别与通过符合性审查的供应商进行谈判，供应商在规定的时间内提交最后报价，未提交二次报价的，不进入下一步的评审。</w:t>
      </w:r>
    </w:p>
    <w:p w14:paraId="6FA135E6">
      <w:pPr>
        <w:tabs>
          <w:tab w:val="left" w:pos="1155"/>
        </w:tabs>
        <w:overflowPunct w:val="0"/>
        <w:topLinePunct/>
        <w:snapToGrid w:val="0"/>
        <w:spacing w:line="440" w:lineRule="exact"/>
        <w:ind w:firstLine="463" w:firstLineChars="192"/>
        <w:rPr>
          <w:rFonts w:hint="eastAsia" w:ascii="宋体" w:hAnsi="宋体" w:cs="宋体"/>
          <w:b/>
          <w:color w:val="000000"/>
          <w:sz w:val="24"/>
        </w:rPr>
      </w:pPr>
      <w:r>
        <w:rPr>
          <w:rFonts w:hint="eastAsia" w:ascii="宋体" w:hAnsi="宋体" w:cs="宋体"/>
          <w:b/>
          <w:color w:val="000000"/>
          <w:sz w:val="24"/>
        </w:rPr>
        <w:t>3、推荐成交候选人</w:t>
      </w:r>
    </w:p>
    <w:p w14:paraId="169DB5EA">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3.1对于经初审合格的所有谈判，由谈判小组各成员依据谈判响应文件，从质量和服务均能满足谈判文件要求的供应商中，按照最后报价由低到高的顺序依次排序，推荐成交候选人。</w:t>
      </w:r>
    </w:p>
    <w:p w14:paraId="3B588123">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3.2 最低谈判报价相同的，由谈判小组按技术指标优劣顺序或由全体谈判小组成员无记名投票，得票高者排序在前。</w:t>
      </w:r>
    </w:p>
    <w:p w14:paraId="4D5EFF38">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3.3对于谈判响应文件中可能出现的不一致和算术计算错误按以下方法更正:</w:t>
      </w:r>
    </w:p>
    <w:p w14:paraId="5071E993">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3.3.1谈判响应文件中谈判一览表内容与谈判响应文件中明细表内容不一致的，以谈判一览表为准。</w:t>
      </w:r>
    </w:p>
    <w:p w14:paraId="3D1A8B43">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3.3.2谈判响应文件的大写金额和小写金额不一致的，以大写金额为准;总价金额与按单价汇总金额不一致的，以单价金额计算结果为准;单价金额小数点有明显错位的，应以总价为准，并修改单价;</w:t>
      </w:r>
    </w:p>
    <w:p w14:paraId="3E5D6188">
      <w:pPr>
        <w:tabs>
          <w:tab w:val="left" w:pos="1155"/>
        </w:tabs>
        <w:overflowPunct w:val="0"/>
        <w:topLinePunct/>
        <w:snapToGrid w:val="0"/>
        <w:spacing w:line="440" w:lineRule="exact"/>
        <w:ind w:firstLine="460" w:firstLineChars="192"/>
        <w:rPr>
          <w:rFonts w:hint="eastAsia" w:ascii="宋体" w:hAnsi="宋体" w:cs="宋体"/>
          <w:b/>
          <w:bCs/>
          <w:color w:val="000000"/>
          <w:sz w:val="24"/>
        </w:rPr>
      </w:pPr>
      <w:r>
        <w:rPr>
          <w:rFonts w:hint="eastAsia" w:ascii="宋体" w:hAnsi="宋体" w:cs="宋体"/>
          <w:bCs/>
          <w:color w:val="000000"/>
          <w:sz w:val="24"/>
        </w:rPr>
        <w:t>三.</w:t>
      </w:r>
      <w:r>
        <w:rPr>
          <w:rFonts w:hint="eastAsia" w:ascii="宋体" w:hAnsi="宋体" w:cs="宋体"/>
          <w:b/>
          <w:bCs/>
          <w:color w:val="000000"/>
          <w:sz w:val="24"/>
        </w:rPr>
        <w:t>特殊情况的处理及评标规则</w:t>
      </w:r>
    </w:p>
    <w:p w14:paraId="1F73703B">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1.比较与评价。按谈判文件中规定的评审方法和标准，对资格性检查和符合性检查合格的响应文件进行商务和技术评估，综合比较与评价。</w:t>
      </w:r>
    </w:p>
    <w:p w14:paraId="2AA54866">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2.提供相同品牌产品的不同供应商参加同一合同项下谈判的，以其中通过资格审查、符合性审查且报价最低的参加评审；报价相同的，由采购人或者采购人委托谈判评审小组按照谈判文件规定的方式确定一个参加评审的供应商，谈判文件未规定的采取随机抽取方式确定，其他同品牌供应商不作为成交供应商候选人。</w:t>
      </w:r>
    </w:p>
    <w:p w14:paraId="21D7370A">
      <w:pPr>
        <w:tabs>
          <w:tab w:val="left" w:pos="1155"/>
        </w:tabs>
        <w:overflowPunct w:val="0"/>
        <w:topLinePunct/>
        <w:snapToGrid w:val="0"/>
        <w:spacing w:line="440" w:lineRule="exact"/>
        <w:ind w:firstLine="482" w:firstLineChars="200"/>
        <w:rPr>
          <w:rFonts w:hint="eastAsia" w:ascii="宋体" w:hAnsi="宋体" w:cs="宋体"/>
          <w:b/>
          <w:color w:val="000000"/>
          <w:sz w:val="24"/>
        </w:rPr>
      </w:pPr>
      <w:r>
        <w:rPr>
          <w:rFonts w:hint="eastAsia" w:ascii="宋体" w:hAnsi="宋体" w:cs="宋体"/>
          <w:b/>
          <w:color w:val="000000"/>
          <w:sz w:val="24"/>
        </w:rPr>
        <w:t>3.谈判评审小组一致认为供应商的报价明显低于其他通过符合性审查供应商的报价，有可能影响产品质量或者不能诚信履约的，应当要求其在评审现场合理的时间内提供书面说明，必要时提交相关证明材料；供应商不能证明其报价合理性的，谈判评审小组应当将其作为无效报价处理。</w:t>
      </w:r>
    </w:p>
    <w:p w14:paraId="0D20CEA7">
      <w:pPr>
        <w:tabs>
          <w:tab w:val="left" w:pos="1155"/>
        </w:tabs>
        <w:overflowPunct w:val="0"/>
        <w:topLinePunct/>
        <w:snapToGrid w:val="0"/>
        <w:spacing w:line="440" w:lineRule="exact"/>
        <w:ind w:firstLine="480" w:firstLineChars="200"/>
        <w:rPr>
          <w:rFonts w:hint="eastAsia" w:ascii="宋体" w:hAnsi="宋体" w:cs="宋体"/>
        </w:rPr>
      </w:pPr>
      <w:r>
        <w:rPr>
          <w:rFonts w:hint="eastAsia" w:ascii="宋体" w:hAnsi="宋体" w:cs="宋体"/>
          <w:bCs/>
          <w:color w:val="000000"/>
          <w:sz w:val="24"/>
        </w:rPr>
        <w:t>4.评审报告应当由谈判评审小组全体人员签字认可。谈判评审小组成员对评审报告有异议的，谈判评审小组按照少数服从多数的原则推荐成交候选供应商，采购程序继续进行。对评审报告有异议的谈判评审小组成员，应当在报告上签署不同意见并说明理由，由谈判评审小组书面记录相关情况。谈判评审小组成员拒绝在报告上签字又不书面说明其不同意见和理由的，视为同意评审报告。</w:t>
      </w:r>
    </w:p>
    <w:p w14:paraId="3EA49457">
      <w:pPr>
        <w:tabs>
          <w:tab w:val="left" w:pos="1155"/>
        </w:tabs>
        <w:overflowPunct w:val="0"/>
        <w:topLinePunct/>
        <w:snapToGrid w:val="0"/>
        <w:spacing w:line="440" w:lineRule="exact"/>
        <w:ind w:firstLine="482" w:firstLineChars="200"/>
        <w:rPr>
          <w:rFonts w:hint="eastAsia" w:ascii="宋体" w:hAnsi="宋体" w:cs="宋体"/>
          <w:b/>
          <w:color w:val="000000"/>
          <w:sz w:val="24"/>
        </w:rPr>
      </w:pPr>
      <w:r>
        <w:rPr>
          <w:rFonts w:hint="eastAsia" w:ascii="宋体" w:hAnsi="宋体" w:cs="宋体"/>
          <w:b/>
          <w:color w:val="000000"/>
          <w:sz w:val="24"/>
        </w:rPr>
        <w:t>四、供应商参与谈判若出现下列情况之一的一律按无效报价处理：</w:t>
      </w:r>
    </w:p>
    <w:p w14:paraId="4ADBA5DF">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（1）未按竞争性谈判文件的规定交纳谈判保证金的；</w:t>
      </w:r>
    </w:p>
    <w:p w14:paraId="677734CD">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（2）报价超过竞争性谈判文件中规定的预算金额或者最高限价的；</w:t>
      </w:r>
    </w:p>
    <w:p w14:paraId="63317FAD">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（3）有重大缺、漏项，明显不符合技术规格、标准和要求的；</w:t>
      </w:r>
    </w:p>
    <w:p w14:paraId="7CFBFC91">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（4）以虚假资料谋取成交的；</w:t>
      </w:r>
    </w:p>
    <w:p w14:paraId="6A153604">
      <w:pPr>
        <w:tabs>
          <w:tab w:val="left" w:pos="1155"/>
        </w:tabs>
        <w:overflowPunct w:val="0"/>
        <w:topLinePunct/>
        <w:snapToGrid w:val="0"/>
        <w:spacing w:line="440" w:lineRule="exact"/>
        <w:ind w:firstLine="480" w:firstLineChars="200"/>
        <w:rPr>
          <w:rFonts w:hint="eastAsia" w:ascii="宋体" w:hAnsi="宋体" w:cs="宋体"/>
          <w:bCs/>
          <w:color w:val="000000"/>
          <w:sz w:val="24"/>
        </w:rPr>
      </w:pPr>
      <w:r>
        <w:rPr>
          <w:rFonts w:hint="eastAsia" w:ascii="宋体" w:hAnsi="宋体" w:cs="宋体"/>
          <w:bCs/>
          <w:color w:val="000000"/>
          <w:sz w:val="24"/>
        </w:rPr>
        <w:t>（5）竞争性谈判响应文件中含有采购人不能接受的附加条件的；</w:t>
      </w:r>
    </w:p>
    <w:p w14:paraId="4AC634A8">
      <w:pPr>
        <w:tabs>
          <w:tab w:val="left" w:pos="1155"/>
        </w:tabs>
        <w:overflowPunct w:val="0"/>
        <w:topLinePunct/>
        <w:snapToGrid w:val="0"/>
        <w:spacing w:line="440" w:lineRule="exact"/>
        <w:ind w:firstLine="480" w:firstLineChars="200"/>
        <w:rPr>
          <w:rFonts w:hint="eastAsia" w:ascii="宋体" w:hAnsi="宋体" w:cs="宋体"/>
          <w:bCs/>
          <w:sz w:val="24"/>
        </w:rPr>
      </w:pPr>
      <w:r>
        <w:rPr>
          <w:rFonts w:hint="eastAsia" w:ascii="宋体" w:hAnsi="宋体" w:cs="宋体"/>
          <w:bCs/>
          <w:sz w:val="24"/>
        </w:rPr>
        <w:t>（6）供应商拒绝对电子投标文件进行解密的；</w:t>
      </w:r>
    </w:p>
    <w:p w14:paraId="30DEFEE1">
      <w:pPr>
        <w:tabs>
          <w:tab w:val="left" w:pos="1155"/>
        </w:tabs>
        <w:overflowPunct w:val="0"/>
        <w:topLinePunct/>
        <w:snapToGrid w:val="0"/>
        <w:spacing w:line="440" w:lineRule="exact"/>
        <w:ind w:firstLine="480" w:firstLineChars="200"/>
        <w:rPr>
          <w:rFonts w:hint="eastAsia" w:ascii="宋体" w:hAnsi="宋体" w:cs="宋体"/>
          <w:bCs/>
          <w:sz w:val="24"/>
        </w:rPr>
      </w:pPr>
      <w:r>
        <w:rPr>
          <w:rFonts w:hint="eastAsia" w:ascii="宋体" w:hAnsi="宋体" w:cs="宋体"/>
          <w:bCs/>
          <w:sz w:val="24"/>
        </w:rPr>
        <w:t>（7）因供应商自身原因（如 CA 锁与制作电子投标文件使用的CA锁不一致、或沿用旧版谈判文件编制投标文件等情形），导致电子投标文件（*.SXSTF）无法正常打开的或无法正常参与评审的；</w:t>
      </w:r>
    </w:p>
    <w:p w14:paraId="75E4BC27">
      <w:pPr>
        <w:tabs>
          <w:tab w:val="left" w:pos="1155"/>
        </w:tabs>
        <w:overflowPunct w:val="0"/>
        <w:topLinePunct/>
        <w:snapToGrid w:val="0"/>
        <w:spacing w:line="440" w:lineRule="exact"/>
        <w:ind w:firstLine="480" w:firstLineChars="200"/>
        <w:rPr>
          <w:rFonts w:hint="eastAsia" w:ascii="宋体" w:hAnsi="宋体" w:cs="宋体"/>
          <w:bCs/>
          <w:sz w:val="24"/>
        </w:rPr>
      </w:pPr>
      <w:r>
        <w:rPr>
          <w:rFonts w:hint="eastAsia" w:ascii="宋体" w:hAnsi="宋体" w:cs="宋体"/>
          <w:bCs/>
          <w:sz w:val="24"/>
        </w:rPr>
        <w:t>（8）法律、法规和竞争性谈判文件规定的其他无效情形。</w:t>
      </w:r>
    </w:p>
    <w:p w14:paraId="706BD54C">
      <w:pPr>
        <w:tabs>
          <w:tab w:val="left" w:pos="1155"/>
        </w:tabs>
        <w:overflowPunct w:val="0"/>
        <w:topLinePunct/>
        <w:snapToGrid w:val="0"/>
        <w:spacing w:line="440" w:lineRule="exact"/>
        <w:ind w:firstLine="463" w:firstLineChars="192"/>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四．</w:t>
      </w:r>
      <w:r>
        <w:rPr>
          <w:rFonts w:hint="eastAsia" w:ascii="宋体" w:hAnsi="宋体" w:eastAsia="宋体" w:cs="宋体"/>
          <w:b/>
          <w:bCs w:val="0"/>
          <w:color w:val="000000"/>
          <w:sz w:val="24"/>
        </w:rPr>
        <w:t>政策性扣减</w:t>
      </w:r>
    </w:p>
    <w:p w14:paraId="3BCFD243">
      <w:pPr>
        <w:pStyle w:val="9"/>
        <w:spacing w:before="128" w:line="219" w:lineRule="auto"/>
        <w:ind w:left="481"/>
        <w:rPr>
          <w:color w:val="auto"/>
          <w:sz w:val="24"/>
          <w:szCs w:val="24"/>
        </w:rPr>
      </w:pPr>
      <w:r>
        <w:rPr>
          <w:rFonts w:hint="eastAsia"/>
          <w:color w:val="auto"/>
          <w:spacing w:val="1"/>
          <w:sz w:val="24"/>
          <w:szCs w:val="24"/>
          <w:lang w:val="en-US" w:eastAsia="zh-CN"/>
        </w:rPr>
        <w:t>1.</w:t>
      </w:r>
      <w:r>
        <w:rPr>
          <w:color w:val="auto"/>
          <w:spacing w:val="1"/>
          <w:sz w:val="24"/>
          <w:szCs w:val="24"/>
        </w:rPr>
        <w:t>对小型和微型企业的价格给予</w:t>
      </w:r>
      <w:r>
        <w:rPr>
          <w:rFonts w:hint="eastAsia"/>
          <w:color w:val="auto"/>
          <w:spacing w:val="-46"/>
          <w:sz w:val="24"/>
          <w:szCs w:val="24"/>
          <w:lang w:val="en-US" w:eastAsia="zh-CN"/>
        </w:rPr>
        <w:t xml:space="preserve">10     </w:t>
      </w:r>
      <w:r>
        <w:rPr>
          <w:color w:val="auto"/>
          <w:spacing w:val="1"/>
          <w:sz w:val="24"/>
          <w:szCs w:val="24"/>
        </w:rPr>
        <w:t>%的扣除，用扣除后的价格参与评审。</w:t>
      </w:r>
    </w:p>
    <w:p w14:paraId="6D67E6BD">
      <w:pPr>
        <w:pStyle w:val="9"/>
        <w:spacing w:line="362" w:lineRule="auto"/>
        <w:ind w:right="117" w:firstLine="480"/>
        <w:rPr>
          <w:color w:val="auto"/>
          <w:spacing w:val="-3"/>
          <w:sz w:val="24"/>
          <w:szCs w:val="24"/>
        </w:rPr>
      </w:pPr>
      <w:r>
        <w:rPr>
          <w:rFonts w:hint="eastAsia"/>
          <w:color w:val="auto"/>
          <w:spacing w:val="-2"/>
          <w:sz w:val="24"/>
          <w:szCs w:val="24"/>
          <w:lang w:val="en-US" w:eastAsia="zh-CN"/>
        </w:rPr>
        <w:t>2.</w:t>
      </w:r>
      <w:r>
        <w:rPr>
          <w:color w:val="auto"/>
          <w:spacing w:val="-2"/>
          <w:sz w:val="24"/>
          <w:szCs w:val="24"/>
        </w:rPr>
        <w:t>参加本项目的小微企业须提供《中小企业声明函》（附件</w:t>
      </w:r>
      <w:r>
        <w:rPr>
          <w:color w:val="auto"/>
          <w:spacing w:val="-6"/>
          <w:sz w:val="24"/>
          <w:szCs w:val="24"/>
        </w:rPr>
        <w:t>），</w:t>
      </w:r>
      <w:r>
        <w:rPr>
          <w:color w:val="auto"/>
          <w:spacing w:val="-2"/>
          <w:sz w:val="24"/>
          <w:szCs w:val="24"/>
        </w:rPr>
        <w:t>未提供的不视为小</w:t>
      </w:r>
      <w:r>
        <w:rPr>
          <w:color w:val="auto"/>
          <w:spacing w:val="-3"/>
          <w:sz w:val="24"/>
          <w:szCs w:val="24"/>
        </w:rPr>
        <w:t>微企业。</w:t>
      </w:r>
    </w:p>
    <w:p w14:paraId="7520543F">
      <w:pPr>
        <w:pStyle w:val="9"/>
        <w:spacing w:line="362" w:lineRule="auto"/>
        <w:ind w:right="117" w:firstLine="480"/>
        <w:rPr>
          <w:color w:val="auto"/>
          <w:sz w:val="24"/>
          <w:szCs w:val="24"/>
        </w:rPr>
      </w:pPr>
      <w:r>
        <w:rPr>
          <w:rFonts w:hint="eastAsia"/>
          <w:color w:val="auto"/>
          <w:spacing w:val="-10"/>
          <w:sz w:val="24"/>
          <w:szCs w:val="24"/>
          <w:lang w:val="en-US" w:eastAsia="zh-CN"/>
        </w:rPr>
        <w:t>3.</w:t>
      </w:r>
      <w:r>
        <w:rPr>
          <w:color w:val="auto"/>
          <w:spacing w:val="-10"/>
          <w:sz w:val="24"/>
          <w:szCs w:val="24"/>
        </w:rPr>
        <w:t>小微企业按《政府采购促进中小企业发展管理办法》（财库〔2020〕46</w:t>
      </w:r>
      <w:r>
        <w:rPr>
          <w:color w:val="auto"/>
          <w:spacing w:val="-45"/>
          <w:sz w:val="24"/>
          <w:szCs w:val="24"/>
        </w:rPr>
        <w:t xml:space="preserve"> </w:t>
      </w:r>
      <w:r>
        <w:rPr>
          <w:color w:val="auto"/>
          <w:spacing w:val="-10"/>
          <w:sz w:val="24"/>
          <w:szCs w:val="24"/>
        </w:rPr>
        <w:t>号）和《工</w:t>
      </w:r>
      <w:r>
        <w:rPr>
          <w:color w:val="auto"/>
          <w:sz w:val="24"/>
          <w:szCs w:val="24"/>
        </w:rPr>
        <w:t>业和信息化部、国家统计局、国家发展和改革委员会、财政部关于</w:t>
      </w:r>
      <w:r>
        <w:rPr>
          <w:color w:val="auto"/>
          <w:spacing w:val="-1"/>
          <w:sz w:val="24"/>
          <w:szCs w:val="24"/>
        </w:rPr>
        <w:t>印发&lt;中小企业划型标准规定&gt;的通知》（工信部联企业【2011】300</w:t>
      </w:r>
      <w:r>
        <w:rPr>
          <w:color w:val="auto"/>
          <w:spacing w:val="-35"/>
          <w:sz w:val="24"/>
          <w:szCs w:val="24"/>
        </w:rPr>
        <w:t xml:space="preserve"> </w:t>
      </w:r>
      <w:r>
        <w:rPr>
          <w:color w:val="auto"/>
          <w:spacing w:val="-1"/>
          <w:sz w:val="24"/>
          <w:szCs w:val="24"/>
        </w:rPr>
        <w:t>号）文件规定标准确认。</w:t>
      </w:r>
    </w:p>
    <w:p w14:paraId="4DD57A59">
      <w:pPr>
        <w:pStyle w:val="9"/>
        <w:spacing w:line="220" w:lineRule="auto"/>
        <w:ind w:left="522"/>
        <w:rPr>
          <w:color w:val="auto"/>
          <w:sz w:val="24"/>
          <w:szCs w:val="24"/>
        </w:rPr>
      </w:pPr>
      <w:r>
        <w:rPr>
          <w:rFonts w:hint="eastAsia"/>
          <w:color w:val="auto"/>
          <w:spacing w:val="-2"/>
          <w:sz w:val="24"/>
          <w:szCs w:val="24"/>
          <w:lang w:val="en-US" w:eastAsia="zh-CN"/>
        </w:rPr>
        <w:t>4.</w:t>
      </w:r>
      <w:r>
        <w:rPr>
          <w:color w:val="auto"/>
          <w:spacing w:val="-2"/>
          <w:sz w:val="24"/>
          <w:szCs w:val="24"/>
        </w:rPr>
        <w:t>节能产品、环境标志产品政策</w:t>
      </w:r>
    </w:p>
    <w:p w14:paraId="0673DA42">
      <w:pPr>
        <w:pStyle w:val="9"/>
        <w:spacing w:before="181" w:line="360" w:lineRule="auto"/>
        <w:ind w:left="45" w:right="67" w:firstLine="475"/>
        <w:rPr>
          <w:color w:val="auto"/>
          <w:sz w:val="24"/>
          <w:szCs w:val="24"/>
        </w:rPr>
      </w:pPr>
      <w:r>
        <w:rPr>
          <w:color w:val="auto"/>
          <w:sz w:val="24"/>
          <w:szCs w:val="24"/>
        </w:rPr>
        <w:t>对节能产品、环境标志产品按照《财政部、国家发展和改革委</w:t>
      </w:r>
      <w:r>
        <w:rPr>
          <w:color w:val="auto"/>
          <w:spacing w:val="-1"/>
          <w:sz w:val="24"/>
          <w:szCs w:val="24"/>
        </w:rPr>
        <w:t>员会关于印发&lt;节能产</w:t>
      </w:r>
      <w:r>
        <w:rPr>
          <w:color w:val="auto"/>
          <w:spacing w:val="1"/>
          <w:sz w:val="24"/>
          <w:szCs w:val="24"/>
        </w:rPr>
        <w:t>品政府采购实施意见&gt;的通知》（财库【2004】185</w:t>
      </w:r>
      <w:r>
        <w:rPr>
          <w:color w:val="auto"/>
          <w:spacing w:val="-43"/>
          <w:sz w:val="24"/>
          <w:szCs w:val="24"/>
        </w:rPr>
        <w:t xml:space="preserve"> </w:t>
      </w:r>
      <w:r>
        <w:rPr>
          <w:color w:val="auto"/>
          <w:spacing w:val="1"/>
          <w:sz w:val="24"/>
          <w:szCs w:val="24"/>
        </w:rPr>
        <w:t>号）</w:t>
      </w:r>
      <w:r>
        <w:rPr>
          <w:color w:val="auto"/>
          <w:sz w:val="24"/>
          <w:szCs w:val="24"/>
        </w:rPr>
        <w:t>、《财政部、国家环保总局联合</w:t>
      </w:r>
      <w:r>
        <w:rPr>
          <w:color w:val="auto"/>
          <w:spacing w:val="1"/>
          <w:sz w:val="24"/>
          <w:szCs w:val="24"/>
        </w:rPr>
        <w:t>印发&lt;关于环境标志产品政府采购实施的意见&gt;》（财库【20</w:t>
      </w:r>
      <w:r>
        <w:rPr>
          <w:color w:val="auto"/>
          <w:sz w:val="24"/>
          <w:szCs w:val="24"/>
        </w:rPr>
        <w:t>06】90</w:t>
      </w:r>
      <w:r>
        <w:rPr>
          <w:color w:val="auto"/>
          <w:spacing w:val="-45"/>
          <w:sz w:val="24"/>
          <w:szCs w:val="24"/>
        </w:rPr>
        <w:t xml:space="preserve"> </w:t>
      </w:r>
      <w:r>
        <w:rPr>
          <w:color w:val="auto"/>
          <w:sz w:val="24"/>
          <w:szCs w:val="24"/>
        </w:rPr>
        <w:t>号）、《国务院办公</w:t>
      </w:r>
      <w:r>
        <w:rPr>
          <w:color w:val="auto"/>
          <w:spacing w:val="-3"/>
          <w:sz w:val="24"/>
          <w:szCs w:val="24"/>
        </w:rPr>
        <w:t>厅关于建立政府强制采购节能产品制度的通知》（国办发〔2007〕51</w:t>
      </w:r>
      <w:r>
        <w:rPr>
          <w:color w:val="auto"/>
          <w:spacing w:val="-45"/>
          <w:sz w:val="24"/>
          <w:szCs w:val="24"/>
        </w:rPr>
        <w:t xml:space="preserve"> </w:t>
      </w:r>
      <w:r>
        <w:rPr>
          <w:color w:val="auto"/>
          <w:spacing w:val="-3"/>
          <w:sz w:val="24"/>
          <w:szCs w:val="24"/>
        </w:rPr>
        <w:t>号）有关规定</w:t>
      </w:r>
      <w:r>
        <w:rPr>
          <w:color w:val="auto"/>
          <w:spacing w:val="-4"/>
          <w:sz w:val="24"/>
          <w:szCs w:val="24"/>
        </w:rPr>
        <w:t>执行。</w:t>
      </w:r>
    </w:p>
    <w:p w14:paraId="39983473">
      <w:pPr>
        <w:pStyle w:val="9"/>
        <w:spacing w:line="218" w:lineRule="auto"/>
        <w:ind w:left="522"/>
        <w:rPr>
          <w:color w:val="auto"/>
          <w:sz w:val="24"/>
          <w:szCs w:val="24"/>
        </w:rPr>
      </w:pPr>
      <w:r>
        <w:rPr>
          <w:rFonts w:hint="eastAsia"/>
          <w:color w:val="auto"/>
          <w:spacing w:val="-2"/>
          <w:sz w:val="24"/>
          <w:szCs w:val="24"/>
          <w:lang w:val="en-US" w:eastAsia="zh-CN"/>
        </w:rPr>
        <w:t>5</w:t>
      </w:r>
      <w:r>
        <w:rPr>
          <w:color w:val="auto"/>
          <w:spacing w:val="-2"/>
          <w:sz w:val="24"/>
          <w:szCs w:val="24"/>
        </w:rPr>
        <w:t>监狱企业的价格评分标准</w:t>
      </w:r>
    </w:p>
    <w:p w14:paraId="3F49C51E">
      <w:pPr>
        <w:pStyle w:val="9"/>
        <w:spacing w:before="183" w:line="219" w:lineRule="auto"/>
        <w:ind w:left="522"/>
        <w:rPr>
          <w:color w:val="auto"/>
          <w:sz w:val="24"/>
          <w:szCs w:val="24"/>
        </w:rPr>
      </w:pPr>
      <w:r>
        <w:rPr>
          <w:rFonts w:hint="eastAsia"/>
          <w:color w:val="auto"/>
          <w:spacing w:val="-1"/>
          <w:sz w:val="24"/>
          <w:szCs w:val="24"/>
          <w:lang w:val="en-US" w:eastAsia="zh-CN"/>
        </w:rPr>
        <w:t>5.1</w:t>
      </w:r>
      <w:r>
        <w:rPr>
          <w:color w:val="auto"/>
          <w:spacing w:val="-1"/>
          <w:sz w:val="24"/>
          <w:szCs w:val="24"/>
        </w:rPr>
        <w:t>对监狱企业的价格给</w:t>
      </w:r>
      <w:r>
        <w:rPr>
          <w:color w:val="auto"/>
          <w:spacing w:val="-2"/>
          <w:sz w:val="24"/>
          <w:szCs w:val="24"/>
        </w:rPr>
        <w:t>予</w:t>
      </w:r>
      <w:r>
        <w:rPr>
          <w:rFonts w:hint="eastAsia"/>
          <w:color w:val="auto"/>
          <w:spacing w:val="-2"/>
          <w:sz w:val="24"/>
          <w:szCs w:val="24"/>
          <w:lang w:val="en-US" w:eastAsia="zh-CN"/>
        </w:rPr>
        <w:t>10</w:t>
      </w:r>
      <w:r>
        <w:rPr>
          <w:color w:val="auto"/>
          <w:spacing w:val="-2"/>
          <w:sz w:val="24"/>
          <w:szCs w:val="24"/>
        </w:rPr>
        <w:t>%的</w:t>
      </w:r>
      <w:r>
        <w:rPr>
          <w:color w:val="auto"/>
          <w:spacing w:val="-1"/>
          <w:sz w:val="24"/>
          <w:szCs w:val="24"/>
        </w:rPr>
        <w:t>扣除，用扣除后的价格参与评审。</w:t>
      </w:r>
    </w:p>
    <w:p w14:paraId="04711A74">
      <w:pPr>
        <w:pStyle w:val="9"/>
        <w:spacing w:before="184" w:line="360" w:lineRule="auto"/>
        <w:ind w:left="52" w:right="165" w:firstLine="469"/>
        <w:rPr>
          <w:color w:val="auto"/>
          <w:sz w:val="24"/>
          <w:szCs w:val="24"/>
        </w:rPr>
      </w:pPr>
      <w:r>
        <w:rPr>
          <w:rFonts w:hint="eastAsia"/>
          <w:color w:val="auto"/>
          <w:spacing w:val="1"/>
          <w:sz w:val="24"/>
          <w:szCs w:val="24"/>
          <w:lang w:val="en-US" w:eastAsia="zh-CN"/>
        </w:rPr>
        <w:t>5.2</w:t>
      </w:r>
      <w:r>
        <w:rPr>
          <w:color w:val="auto"/>
          <w:spacing w:val="1"/>
          <w:sz w:val="24"/>
          <w:szCs w:val="24"/>
        </w:rPr>
        <w:t>监狱企业按《财政部</w:t>
      </w:r>
      <w:r>
        <w:rPr>
          <w:rFonts w:hint="eastAsia"/>
          <w:color w:val="auto"/>
          <w:spacing w:val="1"/>
          <w:sz w:val="24"/>
          <w:szCs w:val="24"/>
          <w:lang w:eastAsia="zh-CN"/>
        </w:rPr>
        <w:t>、</w:t>
      </w:r>
      <w:r>
        <w:rPr>
          <w:color w:val="auto"/>
          <w:spacing w:val="1"/>
          <w:sz w:val="24"/>
          <w:szCs w:val="24"/>
        </w:rPr>
        <w:t>司法部关于政府采</w:t>
      </w:r>
      <w:r>
        <w:rPr>
          <w:color w:val="auto"/>
          <w:sz w:val="24"/>
          <w:szCs w:val="24"/>
        </w:rPr>
        <w:t xml:space="preserve">购支持监狱企业发展有关问题的通知》 </w:t>
      </w:r>
      <w:r>
        <w:rPr>
          <w:color w:val="auto"/>
          <w:spacing w:val="-2"/>
          <w:sz w:val="24"/>
          <w:szCs w:val="24"/>
        </w:rPr>
        <w:t>（财库〔2014〕68</w:t>
      </w:r>
      <w:r>
        <w:rPr>
          <w:color w:val="auto"/>
          <w:spacing w:val="-38"/>
          <w:sz w:val="24"/>
          <w:szCs w:val="24"/>
        </w:rPr>
        <w:t xml:space="preserve"> </w:t>
      </w:r>
      <w:r>
        <w:rPr>
          <w:color w:val="auto"/>
          <w:spacing w:val="-2"/>
          <w:sz w:val="24"/>
          <w:szCs w:val="24"/>
        </w:rPr>
        <w:t>号）文件规定标准执行。</w:t>
      </w:r>
    </w:p>
    <w:p w14:paraId="6AAE305F">
      <w:pPr>
        <w:pStyle w:val="9"/>
        <w:spacing w:before="2" w:line="359" w:lineRule="auto"/>
        <w:ind w:left="78" w:right="149" w:firstLine="443"/>
        <w:rPr>
          <w:color w:val="auto"/>
          <w:sz w:val="24"/>
          <w:szCs w:val="24"/>
        </w:rPr>
      </w:pPr>
      <w:r>
        <w:rPr>
          <w:rFonts w:hint="eastAsia"/>
          <w:color w:val="auto"/>
          <w:spacing w:val="16"/>
          <w:sz w:val="24"/>
          <w:szCs w:val="24"/>
          <w:lang w:val="en-US" w:eastAsia="zh-CN"/>
        </w:rPr>
        <w:t>5.3</w:t>
      </w:r>
      <w:r>
        <w:rPr>
          <w:color w:val="auto"/>
          <w:spacing w:val="16"/>
          <w:sz w:val="24"/>
          <w:szCs w:val="24"/>
        </w:rPr>
        <w:t>符合《三部门联合发布关于促进残疾人就业政府采购政策的通知》</w:t>
      </w:r>
      <w:r>
        <w:rPr>
          <w:color w:val="auto"/>
          <w:spacing w:val="-77"/>
          <w:sz w:val="24"/>
          <w:szCs w:val="24"/>
        </w:rPr>
        <w:t xml:space="preserve"> </w:t>
      </w:r>
      <w:r>
        <w:rPr>
          <w:color w:val="auto"/>
          <w:spacing w:val="16"/>
          <w:sz w:val="24"/>
          <w:szCs w:val="24"/>
        </w:rPr>
        <w:t>（财库</w:t>
      </w:r>
      <w:r>
        <w:rPr>
          <w:color w:val="auto"/>
          <w:sz w:val="24"/>
          <w:szCs w:val="24"/>
        </w:rPr>
        <w:t xml:space="preserve"> </w:t>
      </w:r>
      <w:r>
        <w:rPr>
          <w:color w:val="auto"/>
          <w:spacing w:val="-3"/>
          <w:sz w:val="24"/>
          <w:szCs w:val="24"/>
        </w:rPr>
        <w:t>[2017]141</w:t>
      </w:r>
      <w:r>
        <w:rPr>
          <w:color w:val="auto"/>
          <w:spacing w:val="-42"/>
          <w:sz w:val="24"/>
          <w:szCs w:val="24"/>
        </w:rPr>
        <w:t xml:space="preserve"> </w:t>
      </w:r>
      <w:r>
        <w:rPr>
          <w:color w:val="auto"/>
          <w:spacing w:val="-3"/>
          <w:sz w:val="24"/>
          <w:szCs w:val="24"/>
        </w:rPr>
        <w:t>号）企业，按通知要求落实。</w:t>
      </w:r>
    </w:p>
    <w:p w14:paraId="02A6B435">
      <w:pPr>
        <w:pStyle w:val="9"/>
        <w:spacing w:line="362" w:lineRule="auto"/>
        <w:ind w:left="55" w:right="148" w:firstLine="465"/>
        <w:rPr>
          <w:rFonts w:hint="eastAsia" w:ascii="宋体" w:hAnsi="宋体" w:eastAsia="宋体" w:cs="宋体"/>
          <w:bCs/>
          <w:sz w:val="24"/>
          <w:szCs w:val="24"/>
        </w:rPr>
      </w:pPr>
      <w:r>
        <w:rPr>
          <w:color w:val="auto"/>
          <w:spacing w:val="-1"/>
          <w:sz w:val="24"/>
          <w:szCs w:val="24"/>
        </w:rPr>
        <w:t>注：</w:t>
      </w:r>
      <w:r>
        <w:rPr>
          <w:rFonts w:hint="eastAsia"/>
          <w:color w:val="auto"/>
          <w:spacing w:val="-1"/>
          <w:sz w:val="24"/>
          <w:szCs w:val="24"/>
          <w:lang w:val="en-US" w:eastAsia="zh-CN"/>
        </w:rPr>
        <w:t>供应商</w:t>
      </w:r>
      <w:r>
        <w:rPr>
          <w:color w:val="auto"/>
          <w:spacing w:val="-1"/>
          <w:sz w:val="24"/>
          <w:szCs w:val="24"/>
        </w:rPr>
        <w:t>同时为监狱、福利企业、残疾人</w:t>
      </w:r>
      <w:r>
        <w:rPr>
          <w:color w:val="auto"/>
          <w:spacing w:val="-2"/>
          <w:sz w:val="24"/>
          <w:szCs w:val="24"/>
        </w:rPr>
        <w:t>及小微企业的，政策性价格优惠只能享受一次，不可重复计算。</w:t>
      </w:r>
    </w:p>
    <w:p w14:paraId="23D56EC8">
      <w:pPr>
        <w:pStyle w:val="20"/>
        <w:ind w:firstLine="480"/>
        <w:rPr>
          <w:rFonts w:hint="default" w:ascii="宋体" w:hAnsi="宋体" w:eastAsia="宋体" w:cs="宋体"/>
          <w:b/>
          <w:bCs w:val="0"/>
          <w:color w:val="auto"/>
          <w:sz w:val="24"/>
          <w:szCs w:val="24"/>
          <w:lang w:val="en-US" w:eastAsia="zh-CN"/>
        </w:rPr>
        <w:sectPr>
          <w:footerReference r:id="rId9" w:type="default"/>
          <w:pgSz w:w="11906" w:h="16838"/>
          <w:pgMar w:top="1440" w:right="1797" w:bottom="1440" w:left="1797" w:header="851" w:footer="992" w:gutter="0"/>
          <w:cols w:space="0" w:num="1"/>
          <w:docGrid w:linePitch="312" w:charSpace="0"/>
        </w:sectPr>
      </w:pPr>
      <w:r>
        <w:rPr>
          <w:rFonts w:hint="eastAsia" w:ascii="宋体" w:hAnsi="宋体" w:eastAsia="宋体" w:cs="宋体"/>
          <w:b/>
          <w:bCs w:val="0"/>
          <w:color w:val="auto"/>
          <w:sz w:val="24"/>
          <w:szCs w:val="24"/>
          <w:lang w:val="en-US" w:eastAsia="zh-CN"/>
        </w:rPr>
        <w:t>本项目专门面向中小企业采购，不参与政策扣减。</w:t>
      </w:r>
    </w:p>
    <w:p w14:paraId="53F26747">
      <w:pPr>
        <w:pStyle w:val="19"/>
        <w:numPr>
          <w:ilvl w:val="0"/>
          <w:numId w:val="4"/>
        </w:numPr>
        <w:spacing w:line="360" w:lineRule="auto"/>
        <w:rPr>
          <w:rFonts w:hint="eastAsia" w:ascii="宋体" w:hAnsi="宋体" w:cs="宋体"/>
          <w:color w:val="auto"/>
          <w:highlight w:val="none"/>
        </w:rPr>
      </w:pPr>
      <w:bookmarkStart w:id="24" w:name="_Toc22726"/>
      <w:bookmarkStart w:id="25" w:name="_Toc3357"/>
      <w:bookmarkStart w:id="26" w:name="_Toc18596"/>
      <w:r>
        <w:rPr>
          <w:rFonts w:hint="eastAsia" w:ascii="宋体" w:hAnsi="宋体" w:cs="宋体"/>
          <w:color w:val="auto"/>
          <w:highlight w:val="none"/>
        </w:rPr>
        <w:t>采购内容及具体要求</w:t>
      </w:r>
      <w:bookmarkEnd w:id="24"/>
      <w:bookmarkEnd w:id="25"/>
      <w:bookmarkEnd w:id="26"/>
    </w:p>
    <w:p w14:paraId="266F3D40">
      <w:pPr>
        <w:widowControl w:val="0"/>
        <w:snapToGrid w:val="0"/>
        <w:spacing w:line="360" w:lineRule="auto"/>
        <w:jc w:val="center"/>
        <w:rPr>
          <w:rFonts w:ascii="宋体" w:hAnsi="宋体"/>
          <w:b/>
          <w:color w:val="auto"/>
          <w:sz w:val="28"/>
          <w:szCs w:val="28"/>
          <w:highlight w:val="none"/>
        </w:rPr>
      </w:pPr>
      <w:bookmarkStart w:id="27" w:name="_Toc14607"/>
      <w:bookmarkStart w:id="28" w:name="_Toc6367"/>
      <w:bookmarkStart w:id="29" w:name="_Toc21265"/>
      <w:r>
        <w:rPr>
          <w:rFonts w:hint="eastAsia" w:ascii="宋体" w:hAnsi="宋体"/>
          <w:b/>
          <w:color w:val="auto"/>
          <w:sz w:val="28"/>
          <w:szCs w:val="28"/>
          <w:highlight w:val="none"/>
        </w:rPr>
        <w:t>货物技术参数要求：</w:t>
      </w:r>
    </w:p>
    <w:p w14:paraId="226D06EF">
      <w:pPr>
        <w:tabs>
          <w:tab w:val="left" w:pos="5256"/>
        </w:tabs>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一、货物技术参数要求：</w:t>
      </w:r>
    </w:p>
    <w:p w14:paraId="149074AF">
      <w:pPr>
        <w:spacing w:line="360" w:lineRule="auto"/>
        <w:ind w:firstLine="480" w:firstLineChars="200"/>
        <w:rPr>
          <w:rFonts w:hint="eastAsia" w:ascii="宋体" w:hAnsi="宋体" w:eastAsia="宋体" w:cs="宋体"/>
          <w:b/>
          <w:bCs/>
          <w:color w:val="auto"/>
          <w:sz w:val="24"/>
          <w:szCs w:val="24"/>
          <w:highlight w:val="none"/>
          <w:lang w:eastAsia="zh-CN"/>
        </w:rPr>
      </w:pPr>
      <w:r>
        <w:rPr>
          <w:rFonts w:ascii="宋体" w:hAnsi="宋体" w:eastAsia="宋体" w:cs="宋体"/>
          <w:color w:val="auto"/>
          <w:sz w:val="24"/>
          <w:szCs w:val="24"/>
          <w:highlight w:val="none"/>
        </w:rPr>
        <w:t>大宗食材(大米、食用油、面粉、肉、蛋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牛奶</w:t>
      </w:r>
      <w:r>
        <w:rPr>
          <w:rFonts w:ascii="宋体" w:hAnsi="宋体" w:eastAsia="宋体" w:cs="宋体"/>
          <w:color w:val="auto"/>
          <w:sz w:val="24"/>
          <w:szCs w:val="24"/>
          <w:highlight w:val="none"/>
        </w:rPr>
        <w:t>)及原辅材料(蔬菜、</w:t>
      </w:r>
      <w:r>
        <w:rPr>
          <w:rFonts w:hint="eastAsia" w:ascii="宋体" w:hAnsi="宋体" w:eastAsia="宋体" w:cs="宋体"/>
          <w:color w:val="auto"/>
          <w:sz w:val="24"/>
          <w:szCs w:val="24"/>
          <w:highlight w:val="none"/>
          <w:lang w:val="en-US" w:eastAsia="zh-CN"/>
        </w:rPr>
        <w:t>调味品及干货</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杂粮</w:t>
      </w:r>
      <w:r>
        <w:rPr>
          <w:rFonts w:ascii="宋体" w:hAnsi="宋体" w:eastAsia="宋体" w:cs="宋体"/>
          <w:color w:val="auto"/>
          <w:sz w:val="24"/>
          <w:szCs w:val="24"/>
          <w:highlight w:val="none"/>
        </w:rPr>
        <w:t>等原辅材料)。</w:t>
      </w:r>
    </w:p>
    <w:p w14:paraId="7E28315E">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大米</w:t>
      </w:r>
    </w:p>
    <w:p w14:paraId="732E72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执行标准：GB/T 1354－2018</w:t>
      </w:r>
    </w:p>
    <w:p w14:paraId="421D0288">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质量等级：一级</w:t>
      </w:r>
    </w:p>
    <w:p w14:paraId="7990D588">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规格：25kg/袋</w:t>
      </w:r>
    </w:p>
    <w:p w14:paraId="62623EB2">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感官要求应无异常色泽和气味，不得有霉变、虫蛀等情况。不得使用陈化粮及其再加工产品。大米加工所使用的稻谷应为一年内收割的新米。</w:t>
      </w:r>
      <w:r>
        <w:rPr>
          <w:rFonts w:hint="eastAsia" w:ascii="宋体" w:hAnsi="宋体" w:eastAsia="宋体" w:cs="宋体"/>
          <w:color w:val="auto"/>
          <w:sz w:val="24"/>
          <w:szCs w:val="24"/>
          <w:highlight w:val="none"/>
          <w:lang w:val="en-US" w:eastAsia="zh-CN"/>
        </w:rPr>
        <w:t>符合食品国家标准所规定安全卫生标准，包装需清晰标注产品名称、等级、原料、加工工艺、生产日期、保质期、执行标准、生产许可证号（SC标识）等信息，无标签或标签模糊的产品禁止使用</w:t>
      </w:r>
    </w:p>
    <w:p w14:paraId="04CEED29">
      <w:pPr>
        <w:tabs>
          <w:tab w:val="left" w:pos="5256"/>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面粉</w:t>
      </w:r>
    </w:p>
    <w:p w14:paraId="21BE83B6">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执行标准：GB/T 8607</w:t>
      </w:r>
    </w:p>
    <w:p w14:paraId="070ED3B3">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质量等级：一级</w:t>
      </w:r>
    </w:p>
    <w:p w14:paraId="096B973B">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规格：25kg/袋</w:t>
      </w:r>
    </w:p>
    <w:p w14:paraId="733E1990">
      <w:pPr>
        <w:tabs>
          <w:tab w:val="left" w:pos="5256"/>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原料只能是小麦和水，不许添加其他任何辅料（如淀粉）和食品添加剂（如酶制剂、增稠剂、乳化剂等），面粉外观色泽正常，无异味、无霉变、无结块等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符合食品国家标准所规定安全卫生标准，包装需清晰标注产品名称、等级、原料、加工工艺、生产日期、保质期、执行标准、生产许可证号（SC标识）等信息，无标签或标签模糊的产品禁止使用</w:t>
      </w:r>
    </w:p>
    <w:p w14:paraId="2CD3D88C">
      <w:pPr>
        <w:tabs>
          <w:tab w:val="left" w:pos="5256"/>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食用油  </w:t>
      </w:r>
    </w:p>
    <w:p w14:paraId="51D69813">
      <w:pPr>
        <w:tabs>
          <w:tab w:val="left" w:pos="5256"/>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执行标准：GB/T 1536－2021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菜籽油</w:t>
      </w:r>
      <w:r>
        <w:rPr>
          <w:rFonts w:hint="eastAsia" w:ascii="宋体" w:hAnsi="宋体" w:eastAsia="宋体" w:cs="宋体"/>
          <w:color w:val="auto"/>
          <w:sz w:val="24"/>
          <w:szCs w:val="24"/>
          <w:highlight w:val="none"/>
          <w:lang w:eastAsia="zh-CN"/>
        </w:rPr>
        <w:t>）</w:t>
      </w:r>
    </w:p>
    <w:p w14:paraId="31A45A0F">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生产工艺：压榨</w:t>
      </w:r>
    </w:p>
    <w:p w14:paraId="23954C0F">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质量等级：一级</w:t>
      </w:r>
    </w:p>
    <w:p w14:paraId="31BB6B5C">
      <w:pPr>
        <w:tabs>
          <w:tab w:val="left" w:pos="525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规格：16.</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L</w:t>
      </w:r>
    </w:p>
    <w:p w14:paraId="65A34DE3">
      <w:pPr>
        <w:tabs>
          <w:tab w:val="left" w:pos="5256"/>
        </w:tabs>
        <w:spacing w:line="360" w:lineRule="auto"/>
        <w:ind w:firstLine="480" w:firstLineChars="200"/>
        <w:rPr>
          <w:rFonts w:hint="eastAsia"/>
          <w:color w:val="auto"/>
          <w:highlight w:val="none"/>
        </w:rPr>
      </w:pPr>
      <w:r>
        <w:rPr>
          <w:rFonts w:hint="eastAsia" w:ascii="宋体" w:hAnsi="宋体" w:eastAsia="宋体" w:cs="宋体"/>
          <w:color w:val="auto"/>
          <w:sz w:val="24"/>
          <w:szCs w:val="24"/>
          <w:highlight w:val="none"/>
          <w:lang w:val="en-US" w:eastAsia="zh-CN"/>
        </w:rPr>
        <w:t>符合食品国家标准所规定安全卫生标准，包装需清晰标注产品名称、等级、原料、加工工艺、生产日期、保质期、执行标准、生产许可证号（SC标识）等信息，无标签或标签模糊的产品禁止使用。不得提供转基因油菜籽加工成品油。</w:t>
      </w:r>
    </w:p>
    <w:p w14:paraId="62A044C1">
      <w:pPr>
        <w:numPr>
          <w:ilvl w:val="0"/>
          <w:numId w:val="5"/>
        </w:numPr>
        <w:pBdr>
          <w:bottom w:val="none" w:color="FF0000" w:sz="0" w:space="0"/>
        </w:pBd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肉</w:t>
      </w:r>
    </w:p>
    <w:p w14:paraId="30083B33">
      <w:pPr>
        <w:widowControl/>
        <w:pBdr>
          <w:bottom w:val="none" w:color="FF0000" w:sz="0" w:space="0"/>
        </w:pBdr>
        <w:spacing w:line="360" w:lineRule="auto"/>
        <w:ind w:firstLine="480" w:firstLineChars="200"/>
        <w:jc w:val="left"/>
        <w:rPr>
          <w:rFonts w:hint="default" w:ascii="宋体" w:hAnsi="宋体" w:eastAsia="宋体" w:cs="宋体"/>
          <w:b/>
          <w:bCs/>
          <w:color w:val="auto"/>
          <w:sz w:val="24"/>
          <w:szCs w:val="24"/>
          <w:highlight w:val="none"/>
          <w:lang w:val="en-US"/>
        </w:rPr>
      </w:pPr>
      <w:r>
        <w:rPr>
          <w:rFonts w:hint="eastAsia" w:ascii="宋体" w:hAnsi="宋体" w:eastAsia="宋体" w:cs="宋体"/>
          <w:color w:val="auto"/>
          <w:sz w:val="24"/>
          <w:szCs w:val="24"/>
          <w:highlight w:val="none"/>
          <w:lang w:val="en-US" w:eastAsia="zh-CN"/>
        </w:rPr>
        <w:t>执行标准：GB2707-201</w:t>
      </w:r>
      <w:r>
        <w:rPr>
          <w:rFonts w:hint="eastAsia" w:ascii="宋体" w:hAnsi="宋体" w:cs="宋体"/>
          <w:color w:val="auto"/>
          <w:sz w:val="24"/>
          <w:szCs w:val="24"/>
          <w:highlight w:val="none"/>
          <w:lang w:val="en-US" w:eastAsia="zh-CN"/>
        </w:rPr>
        <w:t>、 GB 31650-2019 、GB 2762-2025</w:t>
      </w:r>
    </w:p>
    <w:p w14:paraId="00F6EDCA">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质量要求：1.每批供货提供“两证两章一报告” </w:t>
      </w:r>
    </w:p>
    <w:p w14:paraId="1A1E702B">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两证：①《动物产品检疫合格证明》；②《肉品品质检验合格证明》</w:t>
      </w:r>
    </w:p>
    <w:p w14:paraId="2D9B1A34">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两章：胴体加盖检疫验讫印章、肉品品质检验合格印章（食用级印油）；</w:t>
      </w:r>
    </w:p>
    <w:p w14:paraId="05D1D00B">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一报告：当批次非洲猪瘟检测报告+瘦肉精快速检测报告 。</w:t>
      </w:r>
    </w:p>
    <w:p w14:paraId="5B97A680">
      <w:pPr>
        <w:widowControl/>
        <w:numPr>
          <w:ilvl w:val="0"/>
          <w:numId w:val="6"/>
        </w:numPr>
        <w:pBdr>
          <w:bottom w:val="none" w:color="FF0000"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色泽：瘦肉淡红/鲜红色，脂肪洁白乳白，光泽均匀；无发灰、暗紫、大面积淤血、白斑；</w:t>
      </w:r>
    </w:p>
    <w:p w14:paraId="499F09B3">
      <w:pPr>
        <w:widowControl/>
        <w:numPr>
          <w:ilvl w:val="0"/>
          <w:numId w:val="0"/>
        </w:numPr>
        <w:pBdr>
          <w:bottom w:val="none" w:color="FF0000"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弹性：手指按压快速回弹，肉质紧实不浮肿，切面微湿润不黏手、无渗水（杜绝注水肉）；</w:t>
      </w:r>
    </w:p>
    <w:p w14:paraId="4CB97E86">
      <w:pPr>
        <w:widowControl/>
        <w:pBdr>
          <w:bottom w:val="none" w:color="FF0000"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气味：仅有鲜肉淡腥香味，无酸败、腐臭、氨水、药水异味；</w:t>
      </w:r>
    </w:p>
    <w:p w14:paraId="20313A65">
      <w:pPr>
        <w:widowControl/>
        <w:pBdr>
          <w:bottom w:val="none" w:color="FF0000"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剔除要求：完整去除淋巴结、脓包、淤血块、病变组织；禁止供应老母猪肉、种公猪肉、病死猪肉、注水注胶肉 ；</w:t>
      </w:r>
    </w:p>
    <w:p w14:paraId="5D524DDE">
      <w:pPr>
        <w:widowControl/>
        <w:pBdr>
          <w:bottom w:val="none" w:color="FF0000"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分割肉细分：五花肉肥瘦分层均匀，排骨不带淋巴板油，前后腿肉筋膜、碎骨清理干净。</w:t>
      </w:r>
    </w:p>
    <w:p w14:paraId="73212CEE">
      <w:pPr>
        <w:widowControl/>
        <w:pBdr>
          <w:bottom w:val="none" w:color="FF0000"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p>
    <w:p w14:paraId="46ADFFBA">
      <w:pPr>
        <w:pBdr>
          <w:bottom w:val="none" w:color="FF0000" w:sz="0" w:space="0"/>
        </w:pBd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蛋</w:t>
      </w:r>
    </w:p>
    <w:p w14:paraId="0E495FFC">
      <w:pPr>
        <w:pBdr>
          <w:bottom w:val="none" w:color="FF0000" w:sz="0" w:space="0"/>
        </w:pBdr>
        <w:spacing w:line="360" w:lineRule="auto"/>
        <w:ind w:firstLine="482" w:firstLineChars="200"/>
        <w:rPr>
          <w:rFonts w:hint="eastAsia" w:hAnsi="宋体" w:cs="宋体"/>
          <w:color w:val="auto"/>
          <w:sz w:val="24"/>
          <w:szCs w:val="24"/>
          <w:highlight w:val="none"/>
        </w:rPr>
      </w:pPr>
      <w:r>
        <w:rPr>
          <w:rFonts w:hint="eastAsia" w:ascii="宋体" w:hAnsi="宋体" w:cs="宋体"/>
          <w:b/>
          <w:bCs/>
          <w:color w:val="auto"/>
          <w:sz w:val="24"/>
          <w:szCs w:val="24"/>
          <w:highlight w:val="none"/>
          <w:lang w:val="en-US" w:eastAsia="zh-CN"/>
        </w:rPr>
        <w:t>执行标准：</w:t>
      </w:r>
      <w:r>
        <w:rPr>
          <w:rFonts w:hint="eastAsia" w:hAnsi="宋体" w:cs="宋体"/>
          <w:color w:val="auto"/>
          <w:sz w:val="24"/>
          <w:szCs w:val="24"/>
          <w:highlight w:val="none"/>
        </w:rPr>
        <w:t>GB2749-2015、GB2762-2017、GB2763-2019、符合中华人民共和国农业行业标准YH/T754-2011</w:t>
      </w:r>
    </w:p>
    <w:p w14:paraId="64CC4F88">
      <w:pPr>
        <w:pBdr>
          <w:bottom w:val="none" w:color="FF0000" w:sz="0" w:space="0"/>
        </w:pBdr>
        <w:spacing w:line="360" w:lineRule="auto"/>
        <w:ind w:firstLine="480" w:firstLineChars="20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质量要求：必须是</w:t>
      </w:r>
      <w:r>
        <w:rPr>
          <w:rFonts w:hint="eastAsia" w:ascii="宋体" w:hAnsi="宋体" w:eastAsia="宋体" w:cs="宋体"/>
          <w:color w:val="auto"/>
          <w:sz w:val="24"/>
          <w:szCs w:val="24"/>
          <w:highlight w:val="none"/>
        </w:rPr>
        <w:t>鲜蛋，未经加工或仅用冷藏法、液相法、涂膜法、消毒法、气调法、干藏法等贮藏方法处理的带壳蛋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提供《动物防疫条件合格证》</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农药残留检测报告</w:t>
      </w:r>
      <w:r>
        <w:rPr>
          <w:rFonts w:hint="eastAsia" w:ascii="宋体" w:hAnsi="宋体" w:eastAsia="宋体" w:cs="宋体"/>
          <w:color w:val="auto"/>
          <w:sz w:val="24"/>
          <w:szCs w:val="24"/>
          <w:highlight w:val="none"/>
        </w:rPr>
        <w:t>。</w:t>
      </w:r>
    </w:p>
    <w:p w14:paraId="549381E9">
      <w:pPr>
        <w:pBdr>
          <w:bottom w:val="none" w:color="FF0000" w:sz="0" w:space="0"/>
        </w:pBd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（6）牛奶</w:t>
      </w:r>
    </w:p>
    <w:p w14:paraId="43EF0FEE">
      <w:p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执行标准：GB19645-2010、GB25190-2010（含第 1 号修改单）、GB 28050-2011</w:t>
      </w:r>
    </w:p>
    <w:p w14:paraId="464FA988">
      <w:pPr>
        <w:pBdr>
          <w:bottom w:val="none" w:color="FF0000" w:sz="0" w:space="0"/>
        </w:pBdr>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质量要求：必须是离供货日期最近的产品；需以100%生牛乳为原料。</w:t>
      </w:r>
    </w:p>
    <w:p w14:paraId="0ABB33F0">
      <w:pPr>
        <w:widowControl/>
        <w:pBdr>
          <w:bottom w:val="none" w:color="FF0000" w:sz="0" w:space="0"/>
        </w:pBdr>
        <w:spacing w:line="360" w:lineRule="auto"/>
        <w:ind w:firstLine="482" w:firstLineChars="200"/>
        <w:jc w:val="left"/>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（7）蔬菜</w:t>
      </w:r>
    </w:p>
    <w:p w14:paraId="0D4C46E2">
      <w:pPr>
        <w:widowControl/>
        <w:pBdr>
          <w:bottom w:val="none" w:color="FF0000" w:sz="0" w:space="0"/>
        </w:pBdr>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执行标准：</w:t>
      </w:r>
      <w:r>
        <w:rPr>
          <w:rFonts w:hint="eastAsia" w:ascii="宋体" w:hAnsi="宋体" w:eastAsia="宋体" w:cs="宋体"/>
          <w:color w:val="auto"/>
          <w:kern w:val="0"/>
          <w:sz w:val="24"/>
          <w:szCs w:val="24"/>
          <w:highlight w:val="none"/>
          <w:lang w:val="en-US" w:eastAsia="zh-CN"/>
        </w:rPr>
        <w:t>GB 2762</w:t>
      </w:r>
      <w:r>
        <w:rPr>
          <w:rFonts w:hint="eastAsia" w:ascii="宋体" w:hAnsi="宋体" w:cs="宋体"/>
          <w:color w:val="auto"/>
          <w:kern w:val="0"/>
          <w:sz w:val="24"/>
          <w:szCs w:val="24"/>
          <w:highlight w:val="none"/>
          <w:lang w:val="en-US" w:eastAsia="zh-CN"/>
        </w:rPr>
        <w:t xml:space="preserve"> -2025《食品安全国家标准 食品中污染物限量》、</w:t>
      </w:r>
      <w:r>
        <w:rPr>
          <w:rFonts w:hint="eastAsia" w:ascii="宋体" w:hAnsi="宋体" w:eastAsia="宋体" w:cs="宋体"/>
          <w:color w:val="auto"/>
          <w:kern w:val="0"/>
          <w:sz w:val="24"/>
          <w:szCs w:val="24"/>
          <w:highlight w:val="none"/>
          <w:lang w:val="en-US" w:eastAsia="zh-CN"/>
        </w:rPr>
        <w:t>GB 2763-202</w:t>
      </w:r>
      <w:r>
        <w:rPr>
          <w:rFonts w:hint="eastAsia" w:ascii="宋体" w:hAnsi="宋体" w:cs="宋体"/>
          <w:color w:val="auto"/>
          <w:kern w:val="0"/>
          <w:sz w:val="24"/>
          <w:szCs w:val="24"/>
          <w:highlight w:val="none"/>
          <w:lang w:val="en-US" w:eastAsia="zh-CN"/>
        </w:rPr>
        <w:t>6《食品安全国家标准 食品中农药最大残留限量》</w:t>
      </w:r>
    </w:p>
    <w:p w14:paraId="68CDF1CE">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质量要求：</w:t>
      </w:r>
    </w:p>
    <w:p w14:paraId="274A9A78">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 整体外观要求</w:t>
      </w:r>
    </w:p>
    <w:p w14:paraId="2C55C1D5">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形态完整均匀，无严重挤压、撕裂、磕碰破损；无畸形、开裂、机械重伤；</w:t>
      </w:r>
    </w:p>
    <w:p w14:paraId="35F4E16E">
      <w:pPr>
        <w:widowControl/>
        <w:pBdr>
          <w:bottom w:val="none" w:color="FF0000" w:sz="0" w:space="0"/>
        </w:pBd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无腐烂、霉变、黑斑、虫蛀、病斑、冻伤、水泡损伤；</w:t>
      </w:r>
    </w:p>
    <w:p w14:paraId="169A8C7E">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根茎类：无发芽、黑心、糠心、空心、腐烂根须；</w:t>
      </w:r>
    </w:p>
    <w:p w14:paraId="270E101D">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叶菜类：叶片舒展挺实，无发黄、焦边、脱水萎蔫；</w:t>
      </w:r>
    </w:p>
    <w:p w14:paraId="688598B8">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瓜茄类：表皮完整，无软烂流汁、气鼓变质。</w:t>
      </w:r>
    </w:p>
    <w:p w14:paraId="465E6EAC">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 新鲜度与气味</w:t>
      </w:r>
    </w:p>
    <w:p w14:paraId="6BC43233">
      <w:pPr>
        <w:widowControl/>
        <w:pBdr>
          <w:bottom w:val="none" w:color="FF0000" w:sz="0" w:space="0"/>
        </w:pBd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水分充足，脆嫩紧实，无脱水发柴；无发酵、酸败、腐臭、农药刺鼻异味；无泡水增重、药水浸泡发白、化学漂白、超标打蜡等违规处理。</w:t>
      </w:r>
    </w:p>
    <w:p w14:paraId="49D5E11E">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 清洁度与损耗管控</w:t>
      </w:r>
    </w:p>
    <w:p w14:paraId="4A50B863">
      <w:pPr>
        <w:widowControl/>
        <w:pBdr>
          <w:bottom w:val="none" w:color="FF0000" w:sz="0" w:space="0"/>
        </w:pBd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泥沙、虫卵、杂草、老黄叶、残根须清理干净，无大量杂质； 到货残次、腐烂、变质蔬菜总占比≤3%；可食用净菜率≥96%；超标部分无条件免费补送。</w:t>
      </w:r>
    </w:p>
    <w:p w14:paraId="07CD4B52">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供应商须提供由本单位送检的具备CMA资质的检测机构出具的报告，报告内容需包含至少 5 种蔬菜的农药残留检测结果，且报告出具时间距开标日期不超过三个月。（检测报告中标后送入代理机构审核）</w:t>
      </w:r>
    </w:p>
    <w:p w14:paraId="68201A10">
      <w:pPr>
        <w:widowControl/>
        <w:pBdr>
          <w:bottom w:val="none" w:color="FF0000" w:sz="0" w:space="0"/>
        </w:pBdr>
        <w:spacing w:line="360" w:lineRule="auto"/>
        <w:ind w:firstLine="482" w:firstLineChars="20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（8）水果</w:t>
      </w:r>
    </w:p>
    <w:p w14:paraId="4DC706C9">
      <w:pPr>
        <w:widowControl/>
        <w:pBdr>
          <w:bottom w:val="none" w:color="FF0000" w:sz="0" w:space="0"/>
        </w:pBdr>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执行标准：</w:t>
      </w:r>
    </w:p>
    <w:p w14:paraId="48D7C83D">
      <w:pPr>
        <w:widowControl/>
        <w:pBdr>
          <w:bottom w:val="none" w:color="FF0000" w:sz="0" w:space="0"/>
        </w:pBdr>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GB 2762</w:t>
      </w:r>
      <w:r>
        <w:rPr>
          <w:rFonts w:hint="eastAsia" w:ascii="宋体" w:hAnsi="宋体" w:cs="宋体"/>
          <w:color w:val="auto"/>
          <w:kern w:val="0"/>
          <w:sz w:val="24"/>
          <w:szCs w:val="24"/>
          <w:highlight w:val="none"/>
          <w:lang w:val="en-US" w:eastAsia="zh-CN"/>
        </w:rPr>
        <w:t xml:space="preserve"> -2025《食品安全国家标准 食品中污染物限量》、</w:t>
      </w:r>
      <w:r>
        <w:rPr>
          <w:rFonts w:hint="eastAsia" w:ascii="宋体" w:hAnsi="宋体" w:eastAsia="宋体" w:cs="宋体"/>
          <w:color w:val="auto"/>
          <w:kern w:val="0"/>
          <w:sz w:val="24"/>
          <w:szCs w:val="24"/>
          <w:highlight w:val="none"/>
          <w:lang w:val="en-US" w:eastAsia="zh-CN"/>
        </w:rPr>
        <w:t>GB 2763-202</w:t>
      </w:r>
      <w:r>
        <w:rPr>
          <w:rFonts w:hint="eastAsia" w:ascii="宋体" w:hAnsi="宋体" w:cs="宋体"/>
          <w:color w:val="auto"/>
          <w:kern w:val="0"/>
          <w:sz w:val="24"/>
          <w:szCs w:val="24"/>
          <w:highlight w:val="none"/>
          <w:lang w:val="en-US" w:eastAsia="zh-CN"/>
        </w:rPr>
        <w:t>6《食品安全国家标准 食品中农药最大残留限量》、《中华人民共和国农产品质量安全法》《中华人民共和国食品安全法》、承诺达标合格证制度（每批次必附）</w:t>
      </w:r>
    </w:p>
    <w:p w14:paraId="289C5439">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质量要求</w:t>
      </w:r>
      <w:r>
        <w:rPr>
          <w:rFonts w:hint="eastAsia" w:ascii="宋体" w:hAnsi="宋体" w:eastAsia="宋体" w:cs="宋体"/>
          <w:color w:val="auto"/>
          <w:kern w:val="0"/>
          <w:sz w:val="24"/>
          <w:szCs w:val="24"/>
          <w:highlight w:val="none"/>
          <w:lang w:val="en-US" w:eastAsia="zh-CN"/>
        </w:rPr>
        <w:t>：</w:t>
      </w:r>
    </w:p>
    <w:p w14:paraId="396D68B8">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1.外观形态果形周正、大小均匀，无畸形、裂果、严重划伤、挤压破损。果皮色泽自然鲜亮，符合品种固有特征；无霉变、黑斑、虫蛀、病斑、冻伤、干皱空壳</w:t>
      </w:r>
      <w:r>
        <w:rPr>
          <w:rFonts w:hint="eastAsia" w:ascii="宋体" w:hAnsi="宋体" w:cs="宋体"/>
          <w:color w:val="auto"/>
          <w:kern w:val="0"/>
          <w:sz w:val="24"/>
          <w:szCs w:val="24"/>
          <w:highlight w:val="none"/>
          <w:lang w:val="en-US" w:eastAsia="zh-CN"/>
        </w:rPr>
        <w:t>；</w:t>
      </w:r>
    </w:p>
    <w:p w14:paraId="40BBFD11">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2.成熟度与新鲜度：成熟适度，无生涩硬果、过熟软烂、发酵异味；果肉紧实有弹性，水分充足无腐烂、流汁、发酵、酒精味、酸败异味</w:t>
      </w:r>
      <w:r>
        <w:rPr>
          <w:rFonts w:hint="eastAsia" w:ascii="宋体" w:hAnsi="宋体" w:cs="宋体"/>
          <w:color w:val="auto"/>
          <w:kern w:val="0"/>
          <w:sz w:val="24"/>
          <w:szCs w:val="24"/>
          <w:highlight w:val="none"/>
          <w:lang w:val="en-US" w:eastAsia="zh-CN"/>
        </w:rPr>
        <w:t>；</w:t>
      </w:r>
    </w:p>
    <w:p w14:paraId="7B76F5B8">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3.清洁度：表面无大量泥沙、虫卵、污染物；禁止浸泡违规保鲜药水、打蜡超标果品</w:t>
      </w:r>
      <w:r>
        <w:rPr>
          <w:rFonts w:hint="eastAsia" w:ascii="宋体" w:hAnsi="宋体" w:cs="宋体"/>
          <w:color w:val="auto"/>
          <w:kern w:val="0"/>
          <w:sz w:val="24"/>
          <w:szCs w:val="24"/>
          <w:highlight w:val="none"/>
          <w:lang w:val="en-US" w:eastAsia="zh-CN"/>
        </w:rPr>
        <w:t>；</w:t>
      </w:r>
    </w:p>
    <w:p w14:paraId="0A076DFB">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4.损耗控制：到货腐烂、残次果比例≤3%；净可食用率≥95%，无大量果柄、残枝、腐烂组织</w:t>
      </w:r>
      <w:r>
        <w:rPr>
          <w:rFonts w:hint="eastAsia" w:ascii="宋体" w:hAnsi="宋体" w:cs="宋体"/>
          <w:color w:val="auto"/>
          <w:kern w:val="0"/>
          <w:sz w:val="24"/>
          <w:szCs w:val="24"/>
          <w:highlight w:val="none"/>
          <w:lang w:val="en-US" w:eastAsia="zh-CN"/>
        </w:rPr>
        <w:t>；</w:t>
      </w:r>
    </w:p>
    <w:p w14:paraId="7175C372">
      <w:pPr>
        <w:widowControl/>
        <w:pBdr>
          <w:bottom w:val="none" w:color="FF0000" w:sz="0" w:space="0"/>
        </w:pBdr>
        <w:spacing w:line="360" w:lineRule="auto"/>
        <w:ind w:firstLine="480" w:firstLineChars="200"/>
        <w:jc w:val="left"/>
        <w:rPr>
          <w:rFonts w:hint="eastAsia"/>
          <w:color w:val="auto"/>
          <w:highlight w:val="none"/>
          <w:lang w:val="en-US" w:eastAsia="zh-CN"/>
        </w:rPr>
      </w:pPr>
      <w:r>
        <w:rPr>
          <w:rFonts w:hint="eastAsia" w:ascii="宋体" w:hAnsi="宋体" w:eastAsia="宋体" w:cs="宋体"/>
          <w:color w:val="auto"/>
          <w:kern w:val="0"/>
          <w:sz w:val="24"/>
          <w:szCs w:val="24"/>
          <w:highlight w:val="none"/>
          <w:lang w:val="en-US" w:eastAsia="zh-CN"/>
        </w:rPr>
        <w:t>供应商须提供由本单位送检的具备CMA资质的检测机构出具的报告，报告内容需包含至少 5 种</w:t>
      </w:r>
      <w:r>
        <w:rPr>
          <w:rFonts w:hint="eastAsia" w:ascii="宋体" w:hAnsi="宋体" w:cs="宋体"/>
          <w:color w:val="auto"/>
          <w:kern w:val="0"/>
          <w:sz w:val="24"/>
          <w:szCs w:val="24"/>
          <w:highlight w:val="none"/>
          <w:lang w:val="en-US" w:eastAsia="zh-CN"/>
        </w:rPr>
        <w:t>水果</w:t>
      </w:r>
      <w:r>
        <w:rPr>
          <w:rFonts w:hint="eastAsia" w:ascii="宋体" w:hAnsi="宋体" w:eastAsia="宋体" w:cs="宋体"/>
          <w:color w:val="auto"/>
          <w:kern w:val="0"/>
          <w:sz w:val="24"/>
          <w:szCs w:val="24"/>
          <w:highlight w:val="none"/>
          <w:lang w:val="en-US" w:eastAsia="zh-CN"/>
        </w:rPr>
        <w:t>的农药残留检测结果，且报告出具时间距开标日期不超过三个月。（检测报告中标后送入代理机构审核）</w:t>
      </w:r>
    </w:p>
    <w:p w14:paraId="1BE333C8">
      <w:pPr>
        <w:widowControl/>
        <w:pBdr>
          <w:bottom w:val="none" w:color="FF0000" w:sz="0" w:space="0"/>
        </w:pBdr>
        <w:spacing w:line="360" w:lineRule="auto"/>
        <w:ind w:firstLine="482" w:firstLineChars="200"/>
        <w:jc w:val="left"/>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（9）水产品</w:t>
      </w:r>
    </w:p>
    <w:p w14:paraId="446642A6">
      <w:pPr>
        <w:widowControl/>
        <w:pBdr>
          <w:bottom w:val="none" w:color="FF0000" w:sz="0" w:space="0"/>
        </w:pBdr>
        <w:spacing w:line="360" w:lineRule="auto"/>
        <w:ind w:firstLine="420" w:firstLineChars="200"/>
        <w:jc w:val="left"/>
        <w:rPr>
          <w:rFonts w:hint="eastAsia"/>
          <w:color w:val="auto"/>
          <w:highlight w:val="none"/>
          <w:lang w:val="en-US" w:eastAsia="zh-CN"/>
        </w:rPr>
      </w:pPr>
      <w:r>
        <w:rPr>
          <w:rFonts w:hint="eastAsia"/>
          <w:color w:val="auto"/>
          <w:highlight w:val="none"/>
          <w:lang w:val="en-US" w:eastAsia="zh-CN"/>
        </w:rPr>
        <w:t>执行标准：</w:t>
      </w:r>
      <w:r>
        <w:rPr>
          <w:rFonts w:hint="eastAsia" w:ascii="宋体" w:hAnsi="宋体" w:eastAsia="宋体" w:cs="宋体"/>
          <w:color w:val="auto"/>
          <w:kern w:val="0"/>
          <w:sz w:val="24"/>
          <w:szCs w:val="24"/>
          <w:highlight w:val="none"/>
          <w:lang w:val="en-US" w:eastAsia="zh-CN"/>
        </w:rPr>
        <w:t>GB 2733-2015《鲜、冻动物性水产品》、GB 10136</w:t>
      </w:r>
      <w:r>
        <w:rPr>
          <w:rFonts w:hint="eastAsia" w:ascii="宋体" w:hAnsi="宋体" w:cs="宋体"/>
          <w:color w:val="auto"/>
          <w:kern w:val="0"/>
          <w:sz w:val="24"/>
          <w:szCs w:val="24"/>
          <w:highlight w:val="none"/>
          <w:lang w:val="en-US" w:eastAsia="zh-CN"/>
        </w:rPr>
        <w:t>-2015《</w:t>
      </w:r>
      <w:r>
        <w:rPr>
          <w:rFonts w:hint="eastAsia" w:ascii="宋体" w:hAnsi="宋体" w:eastAsia="宋体" w:cs="宋体"/>
          <w:color w:val="auto"/>
          <w:kern w:val="0"/>
          <w:sz w:val="24"/>
          <w:szCs w:val="24"/>
          <w:highlight w:val="none"/>
          <w:lang w:val="en-US" w:eastAsia="zh-CN"/>
        </w:rPr>
        <w:t>水产制品</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、GB 19643</w:t>
      </w:r>
      <w:r>
        <w:rPr>
          <w:rFonts w:hint="eastAsia" w:ascii="宋体" w:hAnsi="宋体" w:cs="宋体"/>
          <w:color w:val="auto"/>
          <w:kern w:val="0"/>
          <w:sz w:val="24"/>
          <w:szCs w:val="24"/>
          <w:highlight w:val="none"/>
          <w:lang w:val="en-US" w:eastAsia="zh-CN"/>
        </w:rPr>
        <w:t>-2016《</w:t>
      </w:r>
      <w:r>
        <w:rPr>
          <w:rFonts w:hint="eastAsia" w:ascii="宋体" w:hAnsi="宋体" w:eastAsia="宋体" w:cs="宋体"/>
          <w:color w:val="auto"/>
          <w:kern w:val="0"/>
          <w:sz w:val="24"/>
          <w:szCs w:val="24"/>
          <w:highlight w:val="none"/>
          <w:lang w:val="en-US" w:eastAsia="zh-CN"/>
        </w:rPr>
        <w:t>藻类</w:t>
      </w:r>
      <w:r>
        <w:rPr>
          <w:rFonts w:hint="eastAsia" w:ascii="宋体" w:hAnsi="宋体" w:cs="宋体"/>
          <w:color w:val="auto"/>
          <w:kern w:val="0"/>
          <w:sz w:val="24"/>
          <w:szCs w:val="24"/>
          <w:highlight w:val="none"/>
          <w:lang w:val="en-US" w:eastAsia="zh-CN"/>
        </w:rPr>
        <w:t>及其</w:t>
      </w:r>
      <w:r>
        <w:rPr>
          <w:rFonts w:hint="eastAsia" w:ascii="宋体" w:hAnsi="宋体" w:eastAsia="宋体" w:cs="宋体"/>
          <w:color w:val="auto"/>
          <w:kern w:val="0"/>
          <w:sz w:val="24"/>
          <w:szCs w:val="24"/>
          <w:highlight w:val="none"/>
          <w:lang w:val="en-US" w:eastAsia="zh-CN"/>
        </w:rPr>
        <w:t>制品</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GB 2762</w:t>
      </w:r>
      <w:r>
        <w:rPr>
          <w:rFonts w:hint="eastAsia" w:ascii="宋体" w:hAnsi="宋体" w:cs="宋体"/>
          <w:color w:val="auto"/>
          <w:kern w:val="0"/>
          <w:sz w:val="24"/>
          <w:szCs w:val="24"/>
          <w:highlight w:val="none"/>
          <w:lang w:val="en-US" w:eastAsia="zh-CN"/>
        </w:rPr>
        <w:t xml:space="preserve"> -2025《食品安全国家标准 食品中污染物限量》、</w:t>
      </w:r>
      <w:r>
        <w:rPr>
          <w:rFonts w:hint="eastAsia" w:ascii="宋体" w:hAnsi="宋体" w:eastAsia="宋体" w:cs="宋体"/>
          <w:color w:val="auto"/>
          <w:kern w:val="0"/>
          <w:sz w:val="24"/>
          <w:szCs w:val="24"/>
          <w:highlight w:val="none"/>
          <w:lang w:val="en-US" w:eastAsia="zh-CN"/>
        </w:rPr>
        <w:t>GB 2763-202</w:t>
      </w:r>
      <w:r>
        <w:rPr>
          <w:rFonts w:hint="eastAsia" w:ascii="宋体" w:hAnsi="宋体" w:cs="宋体"/>
          <w:color w:val="auto"/>
          <w:kern w:val="0"/>
          <w:sz w:val="24"/>
          <w:szCs w:val="24"/>
          <w:highlight w:val="none"/>
          <w:lang w:val="en-US" w:eastAsia="zh-CN"/>
        </w:rPr>
        <w:t>6《食品安全国家标准 食品中农药最大残留限量》、</w:t>
      </w:r>
      <w:r>
        <w:rPr>
          <w:rFonts w:hint="eastAsia"/>
          <w:color w:val="auto"/>
          <w:highlight w:val="none"/>
          <w:lang w:val="en-US" w:eastAsia="zh-CN"/>
        </w:rPr>
        <w:t>GB 31650-2019《食品安全国家标准 兽药残留限量》、</w:t>
      </w:r>
      <w:r>
        <w:rPr>
          <w:rFonts w:hint="eastAsia" w:ascii="宋体" w:hAnsi="宋体" w:eastAsia="宋体" w:cs="宋体"/>
          <w:color w:val="auto"/>
          <w:kern w:val="0"/>
          <w:sz w:val="24"/>
          <w:szCs w:val="24"/>
          <w:highlight w:val="none"/>
          <w:lang w:val="en-US" w:eastAsia="zh-CN"/>
        </w:rPr>
        <w:t>GB 31650.1-2022 《食品安全国家标准 食品中41种兽药最大残留限量</w:t>
      </w:r>
      <w:r>
        <w:rPr>
          <w:rFonts w:hint="eastAsia" w:ascii="宋体" w:hAnsi="宋体" w:cs="宋体"/>
          <w:color w:val="auto"/>
          <w:kern w:val="0"/>
          <w:sz w:val="24"/>
          <w:szCs w:val="24"/>
          <w:highlight w:val="none"/>
          <w:lang w:val="en-US" w:eastAsia="zh-CN"/>
        </w:rPr>
        <w:t>》</w:t>
      </w:r>
      <w:r>
        <w:rPr>
          <w:rFonts w:hint="eastAsia"/>
          <w:color w:val="auto"/>
          <w:highlight w:val="none"/>
          <w:lang w:val="en-US" w:eastAsia="zh-CN"/>
        </w:rPr>
        <w:t>承诺达标合格证制度（每批次必附）</w:t>
      </w:r>
    </w:p>
    <w:p w14:paraId="36C0BA99">
      <w:pP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w:t>
      </w:r>
    </w:p>
    <w:p w14:paraId="6B799836">
      <w:pP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质量要求：</w:t>
      </w:r>
      <w:r>
        <w:rPr>
          <w:rFonts w:hint="eastAsia" w:ascii="宋体" w:hAnsi="宋体" w:eastAsia="宋体" w:cs="宋体"/>
          <w:color w:val="auto"/>
          <w:kern w:val="0"/>
          <w:sz w:val="24"/>
          <w:szCs w:val="24"/>
          <w:highlight w:val="none"/>
          <w:lang w:val="en-US" w:eastAsia="zh-CN"/>
        </w:rPr>
        <w:t>（鲜活/冰鲜/冻品分三类）</w:t>
      </w:r>
    </w:p>
    <w:p w14:paraId="688EC238">
      <w:pPr>
        <w:numPr>
          <w:ilvl w:val="0"/>
          <w:numId w:val="7"/>
        </w:numP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鲜活水产（鱼、虾等）感官验收标准</w:t>
      </w:r>
    </w:p>
    <w:p w14:paraId="74B7C473">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 鱼类</w:t>
      </w:r>
    </w:p>
    <w:p w14:paraId="4DC9C1E8">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水中游动敏捷、应激反应强烈，无翻肚、浮头、僵直死亡个体；鳞片完整有光泽、不易脱落，无皮下出血、红斑溃烂；眼球饱满透明，鳃丝鲜红清晰、无腥臭味</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腹部紧实不膨胀，肛门洁净无红肿，肉质按压回弹快、无软烂黏手 。</w:t>
      </w:r>
    </w:p>
    <w:p w14:paraId="7C9810F6">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 虾类</w:t>
      </w:r>
    </w:p>
    <w:p w14:paraId="30E7D037">
      <w:pPr>
        <w:widowControl/>
        <w:pBdr>
          <w:bottom w:val="none" w:color="FF0000" w:sz="0" w:space="0"/>
        </w:pBdr>
        <w:spacing w:line="360" w:lineRule="auto"/>
        <w:ind w:firstLine="480" w:firstLineChars="200"/>
        <w:jc w:val="left"/>
        <w:rPr>
          <w:rFonts w:hint="eastAsia"/>
          <w:color w:val="auto"/>
          <w:sz w:val="32"/>
          <w:szCs w:val="32"/>
          <w:highlight w:val="none"/>
          <w:lang w:eastAsia="zh-CN"/>
        </w:rPr>
      </w:pPr>
      <w:r>
        <w:rPr>
          <w:rFonts w:hint="eastAsia" w:ascii="宋体" w:hAnsi="宋体" w:eastAsia="宋体" w:cs="宋体"/>
          <w:color w:val="auto"/>
          <w:kern w:val="0"/>
          <w:sz w:val="24"/>
          <w:szCs w:val="24"/>
          <w:highlight w:val="none"/>
          <w:lang w:val="en-US" w:eastAsia="zh-CN"/>
        </w:rPr>
        <w:t>活动有力、无断肢、外壳完整无黑斑溃烂；虾身透亮</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无异味</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无空壳、软壳、腐臭个体，无药物刺激异味</w:t>
      </w:r>
      <w:r>
        <w:rPr>
          <w:rFonts w:hint="eastAsia" w:ascii="宋体" w:hAnsi="宋体" w:cs="宋体"/>
          <w:color w:val="auto"/>
          <w:kern w:val="0"/>
          <w:sz w:val="24"/>
          <w:szCs w:val="24"/>
          <w:highlight w:val="none"/>
          <w:lang w:val="en-US" w:eastAsia="zh-CN"/>
        </w:rPr>
        <w:t>。</w:t>
      </w:r>
    </w:p>
    <w:p w14:paraId="1BCB5106">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（二）冰鲜水产（当日捕捞冷藏）</w:t>
      </w:r>
    </w:p>
    <w:p w14:paraId="641E5DF8">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 捕捞后24小时内送达，全程0–4℃冷链；体表黏液透明无浑浊异味</w:t>
      </w:r>
    </w:p>
    <w:p w14:paraId="1B52E453">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 挥发性盐基氮限值：淡水鱼≤20mg/100g，海水鱼≤30mg/100g（GB2733-2015强制指标） </w:t>
      </w:r>
    </w:p>
    <w:p w14:paraId="3AE1DEEF">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 肉质紧实有弹性，鳃丝无发灰发臭，无血水渗出、无解冻复冻痕迹</w:t>
      </w:r>
    </w:p>
    <w:p w14:paraId="2670D0FD">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（三）冷冻水产（冻鱼、冻虾）</w:t>
      </w:r>
    </w:p>
    <w:p w14:paraId="4ECDA597">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1.全程-18℃恒温仓储运输，到货中心温度≤-18℃，无反复解冻、风干氧化、冰霜厚结</w:t>
      </w:r>
    </w:p>
    <w:p w14:paraId="5F700D34">
      <w:pPr>
        <w:widowControl/>
        <w:pBdr>
          <w:bottom w:val="none" w:color="FF0000" w:sz="0" w:space="0"/>
        </w:pBd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2.包冰均匀，不得过度包冰增重（包冰率合同约定，常规≤20%）；解冻后无大量血水、肉质不散</w:t>
      </w:r>
    </w:p>
    <w:p w14:paraId="4E586A1A">
      <w:pPr>
        <w:widowControl/>
        <w:pBdr>
          <w:bottom w:val="none" w:color="FF0000" w:sz="0" w:space="0"/>
        </w:pBdr>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3.包装完整无破损，标签标注冻制日期、保质期、产地；解冻后无酸败、组胺超标异味</w:t>
      </w:r>
      <w:r>
        <w:rPr>
          <w:rFonts w:hint="eastAsia" w:ascii="宋体" w:hAnsi="宋体" w:cs="宋体"/>
          <w:color w:val="auto"/>
          <w:kern w:val="0"/>
          <w:sz w:val="24"/>
          <w:szCs w:val="24"/>
          <w:highlight w:val="none"/>
          <w:lang w:val="en-US" w:eastAsia="zh-CN"/>
        </w:rPr>
        <w:t>。</w:t>
      </w:r>
    </w:p>
    <w:p w14:paraId="6D701D4B">
      <w:pPr>
        <w:widowControl/>
        <w:pBdr>
          <w:bottom w:val="none" w:color="FF0000" w:sz="0" w:space="0"/>
        </w:pBdr>
        <w:spacing w:line="360" w:lineRule="auto"/>
        <w:ind w:firstLine="480" w:firstLineChars="200"/>
        <w:jc w:val="left"/>
        <w:rPr>
          <w:rFonts w:hint="default"/>
          <w:color w:val="auto"/>
          <w:highlight w:val="none"/>
          <w:lang w:val="en-US" w:eastAsia="zh-CN"/>
        </w:rPr>
      </w:pPr>
      <w:r>
        <w:rPr>
          <w:rFonts w:hint="eastAsia" w:ascii="宋体" w:hAnsi="宋体" w:eastAsia="宋体" w:cs="宋体"/>
          <w:color w:val="auto"/>
          <w:kern w:val="0"/>
          <w:sz w:val="24"/>
          <w:szCs w:val="24"/>
          <w:highlight w:val="none"/>
          <w:lang w:val="en-US" w:eastAsia="zh-CN"/>
        </w:rPr>
        <w:t>供应商须提供由本单位送检的具备CMA资质的检测机构出具的报告，报告内容需包含至少 5 种</w:t>
      </w:r>
      <w:r>
        <w:rPr>
          <w:rFonts w:hint="eastAsia" w:ascii="宋体" w:hAnsi="宋体" w:cs="宋体"/>
          <w:color w:val="auto"/>
          <w:kern w:val="0"/>
          <w:sz w:val="24"/>
          <w:szCs w:val="24"/>
          <w:highlight w:val="none"/>
          <w:lang w:val="en-US" w:eastAsia="zh-CN"/>
        </w:rPr>
        <w:t>水产</w:t>
      </w:r>
      <w:r>
        <w:rPr>
          <w:rFonts w:hint="eastAsia" w:ascii="宋体" w:hAnsi="宋体" w:eastAsia="宋体" w:cs="宋体"/>
          <w:color w:val="auto"/>
          <w:kern w:val="0"/>
          <w:sz w:val="24"/>
          <w:szCs w:val="24"/>
          <w:highlight w:val="none"/>
          <w:lang w:val="en-US" w:eastAsia="zh-CN"/>
        </w:rPr>
        <w:t>的检测结果，且报告出具时间距开标日期不超过三个月。（检测报告中标后送入代理机构审核）</w:t>
      </w:r>
    </w:p>
    <w:p w14:paraId="14A7EC69">
      <w:pPr>
        <w:pBdr>
          <w:bottom w:val="none" w:color="FF0000" w:sz="0" w:space="0"/>
        </w:pBd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调味品及干货</w:t>
      </w:r>
    </w:p>
    <w:p w14:paraId="661843CA">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执行标准：GB/T15691-2008、GB28050-2011及各类调味品相应的国家或行业标准</w:t>
      </w:r>
    </w:p>
    <w:p w14:paraId="07539903">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量要求：调味品及干货均为预包装调味品；使用非转基因原料。所供调料及干货应无发霉、无变质、无变味、不掺杂、不掺假、不掺水、无受潮，产品包装应该有产品名称、厂名、厂址或出产地等，应有产品质量合格证明。</w:t>
      </w:r>
    </w:p>
    <w:p w14:paraId="2CF05D12">
      <w:pPr>
        <w:numPr>
          <w:ilvl w:val="0"/>
          <w:numId w:val="0"/>
        </w:numPr>
        <w:pBdr>
          <w:bottom w:val="none" w:color="FF0000" w:sz="0" w:space="0"/>
        </w:pBd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（11）杂粮</w:t>
      </w:r>
    </w:p>
    <w:p w14:paraId="5744FEC9">
      <w:pPr>
        <w:numPr>
          <w:ilvl w:val="0"/>
          <w:numId w:val="0"/>
        </w:numPr>
        <w:pBdr>
          <w:bottom w:val="none" w:color="FF0000" w:sz="0" w:space="0"/>
        </w:pBd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执行标准：GB 2715-2016</w:t>
      </w:r>
    </w:p>
    <w:p w14:paraId="4C4E5807">
      <w:pPr>
        <w:widowControl w:val="0"/>
        <w:snapToGrid w:val="0"/>
        <w:spacing w:line="360" w:lineRule="auto"/>
        <w:ind w:firstLine="470" w:firstLineChars="196"/>
        <w:rPr>
          <w:rFonts w:hint="eastAsia" w:ascii="宋体" w:hAnsi="宋体" w:cs="宋体"/>
          <w:bCs/>
          <w:color w:val="auto"/>
          <w:highlight w:val="none"/>
        </w:rPr>
      </w:pPr>
      <w:r>
        <w:rPr>
          <w:rFonts w:hint="eastAsia" w:ascii="宋体" w:hAnsi="宋体" w:cs="宋体"/>
          <w:color w:val="auto"/>
          <w:sz w:val="24"/>
          <w:szCs w:val="24"/>
          <w:highlight w:val="none"/>
          <w:lang w:val="en-US" w:eastAsia="zh-CN"/>
        </w:rPr>
        <w:t>质量要求：使用非转基因原料、所供杂粮应无发霉、无变质、无变味、不掺杂、不掺假、不掺水、无受潮。预包装产品包装应执行GB 28050-2011标准要求，应有产品质量合格证明。</w:t>
      </w:r>
      <w:r>
        <w:rPr>
          <w:rFonts w:hint="eastAsia" w:ascii="宋体" w:hAnsi="宋体" w:cs="宋体"/>
          <w:bCs/>
          <w:color w:val="auto"/>
          <w:highlight w:val="none"/>
        </w:rPr>
        <w:t>散装食品在标签基础上注明食材出厂日期、保质期。</w:t>
      </w:r>
    </w:p>
    <w:p w14:paraId="06028AE8">
      <w:pPr>
        <w:widowControl w:val="0"/>
        <w:snapToGrid w:val="0"/>
        <w:spacing w:line="360" w:lineRule="auto"/>
        <w:rPr>
          <w:rFonts w:hint="eastAsia" w:ascii="宋体" w:hAnsi="宋体" w:cs="宋体"/>
          <w:b/>
          <w:bCs w:val="0"/>
          <w:color w:val="auto"/>
          <w:sz w:val="28"/>
          <w:szCs w:val="28"/>
          <w:highlight w:val="none"/>
          <w:lang w:val="en-US" w:eastAsia="zh-CN"/>
        </w:rPr>
      </w:pPr>
    </w:p>
    <w:p w14:paraId="34E1C3AA">
      <w:pPr>
        <w:widowControl w:val="0"/>
        <w:snapToGrid w:val="0"/>
        <w:spacing w:line="360" w:lineRule="auto"/>
        <w:ind w:firstLine="562" w:firstLineChars="200"/>
        <w:rPr>
          <w:rFonts w:hint="default" w:ascii="宋体" w:hAnsi="宋体" w:cs="宋体"/>
          <w:b/>
          <w:bCs w:val="0"/>
          <w:color w:val="auto"/>
          <w:sz w:val="28"/>
          <w:szCs w:val="28"/>
          <w:highlight w:val="none"/>
          <w:lang w:val="en-US" w:eastAsia="zh-CN"/>
        </w:rPr>
      </w:pPr>
    </w:p>
    <w:p w14:paraId="7B766D48">
      <w:pPr>
        <w:numPr>
          <w:ilvl w:val="0"/>
          <w:numId w:val="0"/>
        </w:numPr>
        <w:pBdr>
          <w:bottom w:val="none" w:color="FF0000" w:sz="0" w:space="0"/>
        </w:pBdr>
        <w:spacing w:line="360" w:lineRule="auto"/>
        <w:ind w:firstLine="480" w:firstLineChars="200"/>
        <w:rPr>
          <w:rFonts w:hint="eastAsia" w:ascii="宋体" w:hAnsi="宋体" w:cs="宋体"/>
          <w:color w:val="auto"/>
          <w:sz w:val="24"/>
          <w:szCs w:val="24"/>
          <w:highlight w:val="none"/>
          <w:lang w:val="en-US" w:eastAsia="zh-CN"/>
        </w:rPr>
      </w:pPr>
    </w:p>
    <w:p w14:paraId="455F23FD">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747FBC79">
      <w:pPr>
        <w:widowControl w:val="0"/>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商务要求：</w:t>
      </w:r>
    </w:p>
    <w:p w14:paraId="5EAE2383">
      <w:pPr>
        <w:widowControl w:val="0"/>
        <w:snapToGrid w:val="0"/>
        <w:spacing w:line="360" w:lineRule="auto"/>
        <w:ind w:firstLine="480" w:firstLineChars="200"/>
        <w:jc w:val="left"/>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rPr>
        <w:t>一、项目</w:t>
      </w:r>
      <w:r>
        <w:rPr>
          <w:rFonts w:hint="eastAsia" w:ascii="宋体" w:hAnsi="宋体" w:eastAsia="宋体"/>
          <w:color w:val="auto"/>
          <w:kern w:val="0"/>
          <w:sz w:val="24"/>
          <w:highlight w:val="none"/>
          <w:lang w:val="en-US" w:eastAsia="zh-CN"/>
        </w:rPr>
        <w:t>合同期限</w:t>
      </w:r>
      <w:r>
        <w:rPr>
          <w:rFonts w:hint="eastAsia" w:ascii="宋体" w:hAnsi="宋体" w:eastAsia="宋体"/>
          <w:color w:val="auto"/>
          <w:kern w:val="0"/>
          <w:sz w:val="24"/>
          <w:highlight w:val="none"/>
          <w:lang w:eastAsia="zh-CN"/>
        </w:rPr>
        <w:t>、</w:t>
      </w:r>
      <w:r>
        <w:rPr>
          <w:rFonts w:hint="eastAsia" w:ascii="宋体" w:hAnsi="宋体" w:eastAsia="宋体"/>
          <w:color w:val="auto"/>
          <w:kern w:val="0"/>
          <w:sz w:val="24"/>
          <w:highlight w:val="none"/>
        </w:rPr>
        <w:t>地点</w:t>
      </w:r>
      <w:r>
        <w:rPr>
          <w:rFonts w:hint="eastAsia" w:ascii="宋体" w:hAnsi="宋体" w:eastAsia="宋体"/>
          <w:color w:val="auto"/>
          <w:kern w:val="0"/>
          <w:sz w:val="24"/>
          <w:highlight w:val="none"/>
          <w:lang w:val="en-US" w:eastAsia="zh-CN"/>
        </w:rPr>
        <w:t>及质量标准</w:t>
      </w:r>
    </w:p>
    <w:p w14:paraId="43711B7E">
      <w:pPr>
        <w:widowControl w:val="0"/>
        <w:snapToGrid w:val="0"/>
        <w:spacing w:line="360" w:lineRule="auto"/>
        <w:ind w:firstLine="480" w:firstLineChars="200"/>
        <w:jc w:val="left"/>
        <w:rPr>
          <w:rFonts w:ascii="宋体" w:hAnsi="宋体" w:eastAsia="宋体"/>
          <w:color w:val="auto"/>
          <w:kern w:val="0"/>
          <w:sz w:val="24"/>
          <w:highlight w:val="none"/>
        </w:rPr>
      </w:pPr>
      <w:r>
        <w:rPr>
          <w:rFonts w:hint="eastAsia" w:ascii="宋体" w:hAnsi="宋体" w:eastAsia="宋体"/>
          <w:color w:val="auto"/>
          <w:kern w:val="0"/>
          <w:sz w:val="24"/>
          <w:highlight w:val="none"/>
        </w:rPr>
        <w:t>1、</w:t>
      </w:r>
      <w:r>
        <w:rPr>
          <w:rFonts w:hint="eastAsia" w:ascii="宋体" w:hAnsi="宋体" w:eastAsia="宋体" w:cs="宋体"/>
          <w:b/>
          <w:bCs/>
          <w:color w:val="auto"/>
          <w:kern w:val="0"/>
          <w:sz w:val="24"/>
          <w:highlight w:val="none"/>
          <w:lang w:val="en-US" w:eastAsia="zh-CN"/>
        </w:rPr>
        <w:t>合同期限</w:t>
      </w:r>
      <w:r>
        <w:rPr>
          <w:rFonts w:hint="eastAsia" w:ascii="宋体" w:hAnsi="宋体" w:eastAsia="宋体" w:cs="宋体"/>
          <w:b/>
          <w:bCs/>
          <w:color w:val="auto"/>
          <w:kern w:val="0"/>
          <w:sz w:val="24"/>
          <w:highlight w:val="none"/>
        </w:rPr>
        <w:t>：</w:t>
      </w:r>
      <w:r>
        <w:rPr>
          <w:rFonts w:hint="eastAsia" w:ascii="宋体" w:hAnsi="宋体" w:eastAsia="宋体"/>
          <w:b/>
          <w:bCs/>
          <w:color w:val="auto"/>
          <w:kern w:val="0"/>
          <w:sz w:val="24"/>
          <w:highlight w:val="none"/>
          <w:lang w:val="en-US" w:eastAsia="zh-CN"/>
        </w:rPr>
        <w:t>自合同签订之日起1年。</w:t>
      </w:r>
    </w:p>
    <w:p w14:paraId="23CA444B">
      <w:pPr>
        <w:widowControl w:val="0"/>
        <w:snapToGrid w:val="0"/>
        <w:spacing w:line="360" w:lineRule="auto"/>
        <w:ind w:firstLine="480" w:firstLineChars="200"/>
        <w:jc w:val="left"/>
        <w:rPr>
          <w:rFonts w:hint="eastAsia" w:ascii="宋体" w:hAnsi="宋体" w:eastAsia="宋体"/>
          <w:b/>
          <w:bCs/>
          <w:color w:val="auto"/>
          <w:kern w:val="0"/>
          <w:sz w:val="24"/>
          <w:highlight w:val="none"/>
        </w:rPr>
      </w:pPr>
      <w:r>
        <w:rPr>
          <w:rFonts w:hint="eastAsia" w:ascii="宋体" w:hAnsi="宋体" w:eastAsia="宋体"/>
          <w:color w:val="auto"/>
          <w:kern w:val="0"/>
          <w:sz w:val="24"/>
          <w:highlight w:val="none"/>
        </w:rPr>
        <w:t>2、</w:t>
      </w:r>
      <w:r>
        <w:rPr>
          <w:rFonts w:hint="eastAsia" w:ascii="宋体" w:hAnsi="宋体" w:eastAsia="宋体" w:cs="宋体"/>
          <w:b/>
          <w:bCs/>
          <w:color w:val="auto"/>
          <w:kern w:val="0"/>
          <w:sz w:val="24"/>
          <w:highlight w:val="none"/>
          <w:lang w:val="en-US" w:eastAsia="zh-CN"/>
        </w:rPr>
        <w:t>交货</w:t>
      </w:r>
      <w:r>
        <w:rPr>
          <w:rFonts w:hint="eastAsia" w:ascii="宋体" w:hAnsi="宋体" w:eastAsia="宋体" w:cs="宋体"/>
          <w:b/>
          <w:bCs/>
          <w:color w:val="auto"/>
          <w:kern w:val="0"/>
          <w:sz w:val="24"/>
          <w:highlight w:val="none"/>
        </w:rPr>
        <w:t>地点：</w:t>
      </w:r>
      <w:r>
        <w:rPr>
          <w:rFonts w:hint="eastAsia" w:ascii="宋体" w:hAnsi="宋体" w:eastAsia="宋体"/>
          <w:b/>
          <w:bCs/>
          <w:color w:val="auto"/>
          <w:kern w:val="0"/>
          <w:sz w:val="24"/>
          <w:highlight w:val="none"/>
          <w:lang w:val="en-US" w:eastAsia="zh-CN"/>
        </w:rPr>
        <w:t>采购</w:t>
      </w:r>
      <w:r>
        <w:rPr>
          <w:rFonts w:hint="eastAsia" w:ascii="宋体" w:hAnsi="宋体"/>
          <w:b/>
          <w:bCs/>
          <w:color w:val="auto"/>
          <w:kern w:val="0"/>
          <w:sz w:val="24"/>
          <w:highlight w:val="none"/>
          <w:lang w:val="en-US" w:eastAsia="zh-CN"/>
        </w:rPr>
        <w:t>人</w:t>
      </w:r>
      <w:r>
        <w:rPr>
          <w:rFonts w:hint="eastAsia" w:ascii="宋体" w:hAnsi="宋体" w:eastAsia="宋体"/>
          <w:b/>
          <w:bCs/>
          <w:color w:val="auto"/>
          <w:kern w:val="0"/>
          <w:sz w:val="24"/>
          <w:highlight w:val="none"/>
          <w:lang w:val="en-US" w:eastAsia="zh-CN"/>
        </w:rPr>
        <w:t>指定地点</w:t>
      </w:r>
      <w:r>
        <w:rPr>
          <w:rFonts w:hint="eastAsia" w:ascii="宋体" w:hAnsi="宋体" w:eastAsia="宋体"/>
          <w:b/>
          <w:bCs/>
          <w:color w:val="auto"/>
          <w:kern w:val="0"/>
          <w:sz w:val="24"/>
          <w:highlight w:val="none"/>
        </w:rPr>
        <w:t>。</w:t>
      </w:r>
    </w:p>
    <w:p w14:paraId="48A841CC">
      <w:pPr>
        <w:widowControl w:val="0"/>
        <w:snapToGrid w:val="0"/>
        <w:spacing w:line="360" w:lineRule="auto"/>
        <w:ind w:firstLine="480" w:firstLineChars="200"/>
        <w:jc w:val="left"/>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en-US" w:eastAsia="zh-CN"/>
        </w:rPr>
        <w:t>3、</w:t>
      </w:r>
      <w:r>
        <w:rPr>
          <w:rFonts w:hint="eastAsia" w:ascii="宋体" w:hAnsi="宋体" w:eastAsia="宋体"/>
          <w:b/>
          <w:bCs/>
          <w:color w:val="auto"/>
          <w:kern w:val="0"/>
          <w:sz w:val="24"/>
          <w:highlight w:val="none"/>
          <w:lang w:val="en-US" w:eastAsia="zh-CN"/>
        </w:rPr>
        <w:t>质量：</w:t>
      </w:r>
      <w:r>
        <w:rPr>
          <w:rFonts w:hint="eastAsia" w:ascii="宋体" w:hAnsi="宋体" w:eastAsia="宋体"/>
          <w:b/>
          <w:bCs/>
          <w:color w:val="auto"/>
          <w:kern w:val="0"/>
          <w:sz w:val="24"/>
          <w:highlight w:val="none"/>
        </w:rPr>
        <w:t>达到国家及行业质量验收合格标准</w:t>
      </w:r>
      <w:r>
        <w:rPr>
          <w:rFonts w:hint="eastAsia" w:ascii="宋体" w:hAnsi="宋体" w:eastAsia="宋体"/>
          <w:color w:val="auto"/>
          <w:kern w:val="0"/>
          <w:sz w:val="24"/>
          <w:highlight w:val="none"/>
        </w:rPr>
        <w:t>。</w:t>
      </w:r>
    </w:p>
    <w:p w14:paraId="0C59A94E">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zh-CN" w:eastAsia="zh-CN" w:bidi="ar-SA"/>
        </w:rPr>
        <w:t>二、</w:t>
      </w:r>
      <w:r>
        <w:rPr>
          <w:rFonts w:hint="eastAsia" w:ascii="宋体" w:hAnsi="宋体" w:eastAsia="宋体" w:cs="Times New Roman"/>
          <w:color w:val="auto"/>
          <w:kern w:val="2"/>
          <w:sz w:val="24"/>
          <w:szCs w:val="24"/>
          <w:highlight w:val="none"/>
          <w:lang w:val="en-US" w:eastAsia="zh-CN" w:bidi="ar-SA"/>
        </w:rPr>
        <w:t>报价要求及付款方式</w:t>
      </w:r>
    </w:p>
    <w:p w14:paraId="23096B8C">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1、报价形式采用投标折扣率报价，实际结算价格由采购人与成交供应商定期对当地大型市场和大型超市按照货比三家形式进行确定市场价的平均价作为基准价*成交供应商投标折扣率*供货数量结算。</w:t>
      </w:r>
    </w:p>
    <w:p w14:paraId="7A4DE632">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2、投标报价应包括食品的生产、包装、储藏、运输、配送、留样、税金等其他一切相关费用。</w:t>
      </w:r>
    </w:p>
    <w:p w14:paraId="03B5E9AE">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3、为保障</w:t>
      </w:r>
      <w:r>
        <w:rPr>
          <w:rFonts w:hint="eastAsia" w:ascii="宋体" w:hAnsi="宋体" w:cs="Times New Roman"/>
          <w:color w:val="auto"/>
          <w:kern w:val="2"/>
          <w:sz w:val="24"/>
          <w:szCs w:val="24"/>
          <w:highlight w:val="none"/>
          <w:lang w:val="en-US" w:eastAsia="zh-CN" w:bidi="ar-SA"/>
        </w:rPr>
        <w:t>园</w:t>
      </w:r>
      <w:r>
        <w:rPr>
          <w:rFonts w:hint="eastAsia" w:ascii="宋体" w:hAnsi="宋体" w:eastAsia="宋体" w:cs="Times New Roman"/>
          <w:color w:val="auto"/>
          <w:kern w:val="2"/>
          <w:sz w:val="24"/>
          <w:szCs w:val="24"/>
          <w:highlight w:val="none"/>
          <w:lang w:val="en-US" w:eastAsia="zh-CN" w:bidi="ar-SA"/>
        </w:rPr>
        <w:t>方食材的安全与食品质量的稳定，投标供应商在报价环节应审慎考量，报价需参照权威行业榜单或当地大型市场、大型超市的优等品标准，确保价格合理合规。若供应商成功中标，</w:t>
      </w:r>
      <w:r>
        <w:rPr>
          <w:rFonts w:hint="eastAsia" w:ascii="宋体" w:hAnsi="宋体" w:cs="Times New Roman"/>
          <w:color w:val="auto"/>
          <w:kern w:val="2"/>
          <w:sz w:val="24"/>
          <w:szCs w:val="24"/>
          <w:highlight w:val="none"/>
          <w:lang w:val="en-US" w:eastAsia="zh-CN" w:bidi="ar-SA"/>
        </w:rPr>
        <w:t>采购人</w:t>
      </w:r>
      <w:r>
        <w:rPr>
          <w:rFonts w:hint="eastAsia" w:ascii="宋体" w:hAnsi="宋体" w:eastAsia="宋体" w:cs="Times New Roman"/>
          <w:color w:val="auto"/>
          <w:kern w:val="2"/>
          <w:sz w:val="24"/>
          <w:szCs w:val="24"/>
          <w:highlight w:val="none"/>
          <w:lang w:val="en-US" w:eastAsia="zh-CN" w:bidi="ar-SA"/>
        </w:rPr>
        <w:t>有权依据自身实际需求，对供货的品类、品牌进行部分调整。对于调整后超出供应商投标报价的品类，</w:t>
      </w:r>
      <w:r>
        <w:rPr>
          <w:rFonts w:hint="eastAsia" w:ascii="宋体" w:hAnsi="宋体" w:cs="Times New Roman"/>
          <w:color w:val="auto"/>
          <w:kern w:val="2"/>
          <w:sz w:val="24"/>
          <w:szCs w:val="24"/>
          <w:highlight w:val="none"/>
          <w:lang w:val="en-US" w:eastAsia="zh-CN" w:bidi="ar-SA"/>
        </w:rPr>
        <w:t>采购人</w:t>
      </w:r>
      <w:r>
        <w:rPr>
          <w:rFonts w:hint="eastAsia" w:ascii="宋体" w:hAnsi="宋体" w:eastAsia="宋体" w:cs="Times New Roman"/>
          <w:color w:val="auto"/>
          <w:kern w:val="2"/>
          <w:sz w:val="24"/>
          <w:szCs w:val="24"/>
          <w:highlight w:val="none"/>
          <w:lang w:val="en-US" w:eastAsia="zh-CN" w:bidi="ar-SA"/>
        </w:rPr>
        <w:t>不承担任何经济补偿责任。</w:t>
      </w:r>
    </w:p>
    <w:p w14:paraId="21B1CA6E">
      <w:pPr>
        <w:widowControl w:val="0"/>
        <w:snapToGrid w:val="0"/>
        <w:spacing w:line="360" w:lineRule="auto"/>
        <w:ind w:firstLine="480" w:firstLineChars="200"/>
        <w:jc w:val="both"/>
        <w:rPr>
          <w:rFonts w:hint="eastAsia" w:ascii="Calibri" w:hAnsi="宋体" w:eastAsia="宋体"/>
          <w:b/>
          <w:bCs/>
          <w:color w:val="auto"/>
          <w:kern w:val="0"/>
          <w:sz w:val="24"/>
          <w:szCs w:val="24"/>
          <w:highlight w:val="none"/>
          <w:lang w:val="en-US" w:eastAsia="zh-CN"/>
        </w:rPr>
      </w:pPr>
      <w:r>
        <w:rPr>
          <w:rFonts w:hint="eastAsia" w:ascii="Calibri" w:hAnsi="宋体" w:eastAsia="宋体"/>
          <w:color w:val="auto"/>
          <w:kern w:val="0"/>
          <w:sz w:val="24"/>
          <w:szCs w:val="24"/>
          <w:highlight w:val="none"/>
          <w:lang w:val="en-US" w:eastAsia="zh-CN"/>
        </w:rPr>
        <w:t>4、</w:t>
      </w:r>
      <w:r>
        <w:rPr>
          <w:rFonts w:hint="eastAsia" w:ascii="Calibri" w:hAnsi="宋体" w:eastAsia="宋体"/>
          <w:b/>
          <w:bCs/>
          <w:color w:val="auto"/>
          <w:kern w:val="0"/>
          <w:sz w:val="24"/>
          <w:szCs w:val="24"/>
          <w:highlight w:val="none"/>
          <w:lang w:val="en-US" w:eastAsia="zh-CN"/>
        </w:rPr>
        <w:t>付款方式：</w:t>
      </w:r>
    </w:p>
    <w:p w14:paraId="5FD1D475">
      <w:pPr>
        <w:widowControl w:val="0"/>
        <w:snapToGrid w:val="0"/>
        <w:spacing w:line="360" w:lineRule="auto"/>
        <w:ind w:firstLine="480" w:firstLineChars="200"/>
        <w:jc w:val="both"/>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（1）具体付款要求以签订合同为准。采购人每次付款前，中标人需向采购人开具等额、合法、有效的发票，否则采购人有权暂缓支付款项且不视为违约。</w:t>
      </w:r>
    </w:p>
    <w:p w14:paraId="77A57281">
      <w:pPr>
        <w:widowControl w:val="0"/>
        <w:snapToGrid w:val="0"/>
        <w:spacing w:line="360" w:lineRule="auto"/>
        <w:ind w:firstLine="480" w:firstLineChars="200"/>
        <w:jc w:val="both"/>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（2）采购人在接受中标人的采购单后，按采购验收单凭证，采购人、中标人双方按照实际供货量结合配送服务据实结算，按月支付。</w:t>
      </w:r>
    </w:p>
    <w:p w14:paraId="07748D93">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zh-CN" w:eastAsia="zh-CN" w:bidi="ar-SA"/>
        </w:rPr>
      </w:pPr>
      <w:r>
        <w:rPr>
          <w:rFonts w:hint="eastAsia" w:ascii="宋体" w:hAnsi="宋体" w:eastAsia="宋体" w:cs="Times New Roman"/>
          <w:color w:val="auto"/>
          <w:kern w:val="2"/>
          <w:sz w:val="24"/>
          <w:szCs w:val="24"/>
          <w:highlight w:val="none"/>
          <w:lang w:val="en-US" w:eastAsia="zh-CN" w:bidi="ar-SA"/>
        </w:rPr>
        <w:t>三、运输及</w:t>
      </w:r>
      <w:r>
        <w:rPr>
          <w:rFonts w:hint="eastAsia" w:ascii="宋体" w:hAnsi="宋体" w:eastAsia="宋体" w:cs="Times New Roman"/>
          <w:color w:val="auto"/>
          <w:kern w:val="2"/>
          <w:sz w:val="24"/>
          <w:szCs w:val="24"/>
          <w:highlight w:val="none"/>
          <w:lang w:val="zh-CN" w:eastAsia="zh-CN" w:bidi="ar-SA"/>
        </w:rPr>
        <w:t>送货：</w:t>
      </w:r>
    </w:p>
    <w:p w14:paraId="29A7B682">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zh-CN" w:eastAsia="zh-CN" w:bidi="ar-SA"/>
        </w:rPr>
      </w:pPr>
      <w:r>
        <w:rPr>
          <w:rFonts w:hint="eastAsia" w:ascii="宋体" w:hAnsi="宋体" w:eastAsia="宋体" w:cs="Times New Roman"/>
          <w:color w:val="auto"/>
          <w:kern w:val="2"/>
          <w:sz w:val="24"/>
          <w:szCs w:val="24"/>
          <w:highlight w:val="none"/>
          <w:lang w:val="zh-CN" w:eastAsia="zh-CN" w:bidi="ar-SA"/>
        </w:rPr>
        <w:t>1、</w:t>
      </w:r>
      <w:r>
        <w:rPr>
          <w:rFonts w:hint="eastAsia" w:ascii="宋体" w:hAnsi="宋体" w:eastAsia="宋体" w:cs="Times New Roman"/>
          <w:color w:val="auto"/>
          <w:kern w:val="2"/>
          <w:sz w:val="24"/>
          <w:szCs w:val="24"/>
          <w:highlight w:val="none"/>
          <w:lang w:val="en-US" w:eastAsia="zh-CN" w:bidi="ar-SA"/>
        </w:rPr>
        <w:t>供应商食材分拣人员及配送人员应提供有效的健康证明。</w:t>
      </w:r>
    </w:p>
    <w:p w14:paraId="7BBE7A90">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zh-CN" w:eastAsia="zh-CN" w:bidi="ar-SA"/>
        </w:rPr>
      </w:pPr>
      <w:r>
        <w:rPr>
          <w:rFonts w:hint="eastAsia" w:ascii="宋体" w:hAnsi="宋体" w:eastAsia="宋体" w:cs="Times New Roman"/>
          <w:color w:val="auto"/>
          <w:kern w:val="2"/>
          <w:sz w:val="24"/>
          <w:szCs w:val="24"/>
          <w:highlight w:val="none"/>
          <w:lang w:val="en-US" w:eastAsia="zh-CN" w:bidi="ar-SA"/>
        </w:rPr>
        <w:t>2、</w:t>
      </w:r>
      <w:r>
        <w:rPr>
          <w:rFonts w:hint="eastAsia" w:ascii="宋体" w:hAnsi="宋体" w:eastAsia="宋体" w:cs="Times New Roman"/>
          <w:color w:val="auto"/>
          <w:kern w:val="2"/>
          <w:sz w:val="24"/>
          <w:szCs w:val="24"/>
          <w:highlight w:val="none"/>
          <w:lang w:val="zh-CN" w:eastAsia="zh-CN" w:bidi="ar-SA"/>
        </w:rPr>
        <w:t>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食品堆放科学合理，避免造成食品的交叉污染；</w:t>
      </w:r>
      <w:r>
        <w:rPr>
          <w:rFonts w:hint="eastAsia" w:ascii="宋体" w:hAnsi="宋体" w:eastAsia="宋体" w:cs="宋体"/>
          <w:color w:val="auto"/>
          <w:kern w:val="2"/>
          <w:sz w:val="24"/>
          <w:szCs w:val="24"/>
          <w:highlight w:val="none"/>
          <w:lang w:val="zh-CN" w:eastAsia="zh-CN" w:bidi="ar-SA"/>
        </w:rPr>
        <w:t>冷鲜食品运输时必须单独分开并使用冷链设备。</w:t>
      </w:r>
    </w:p>
    <w:p w14:paraId="7A3EDEF5">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zh-CN" w:eastAsia="zh-CN" w:bidi="ar-SA"/>
        </w:rPr>
      </w:pPr>
      <w:r>
        <w:rPr>
          <w:rFonts w:hint="eastAsia" w:ascii="宋体" w:hAnsi="宋体" w:eastAsia="宋体" w:cs="Times New Roman"/>
          <w:color w:val="auto"/>
          <w:kern w:val="2"/>
          <w:sz w:val="24"/>
          <w:szCs w:val="24"/>
          <w:highlight w:val="none"/>
          <w:lang w:val="en-US" w:eastAsia="zh-CN" w:bidi="ar-SA"/>
        </w:rPr>
        <w:t>3、供应商</w:t>
      </w:r>
      <w:r>
        <w:rPr>
          <w:rFonts w:hint="eastAsia" w:ascii="宋体" w:hAnsi="宋体" w:eastAsia="宋体" w:cs="Times New Roman"/>
          <w:color w:val="auto"/>
          <w:kern w:val="2"/>
          <w:sz w:val="24"/>
          <w:szCs w:val="24"/>
          <w:highlight w:val="none"/>
          <w:lang w:val="zh-CN" w:eastAsia="zh-CN" w:bidi="ar-SA"/>
        </w:rPr>
        <w:t>负责按每批次订单所需货物量配送，</w:t>
      </w:r>
      <w:r>
        <w:rPr>
          <w:rFonts w:hint="eastAsia" w:ascii="宋体" w:hAnsi="宋体" w:eastAsia="宋体" w:cs="Times New Roman"/>
          <w:color w:val="auto"/>
          <w:kern w:val="2"/>
          <w:sz w:val="24"/>
          <w:szCs w:val="24"/>
          <w:highlight w:val="none"/>
          <w:lang w:val="en-US" w:eastAsia="zh-CN" w:bidi="ar-SA"/>
        </w:rPr>
        <w:t>供应商</w:t>
      </w:r>
      <w:r>
        <w:rPr>
          <w:rFonts w:hint="eastAsia" w:ascii="宋体" w:hAnsi="宋体" w:eastAsia="宋体" w:cs="Times New Roman"/>
          <w:color w:val="auto"/>
          <w:kern w:val="2"/>
          <w:sz w:val="24"/>
          <w:szCs w:val="24"/>
          <w:highlight w:val="none"/>
          <w:lang w:val="zh-CN" w:eastAsia="zh-CN" w:bidi="ar-SA"/>
        </w:rPr>
        <w:t>所报价应综合考虑运杂费及运输保险费，采购人不再额外支付。</w:t>
      </w:r>
    </w:p>
    <w:p w14:paraId="61D153B5">
      <w:pPr>
        <w:widowControl w:val="0"/>
        <w:snapToGrid w:val="0"/>
        <w:spacing w:line="360" w:lineRule="auto"/>
        <w:ind w:firstLine="480" w:firstLineChars="200"/>
        <w:jc w:val="both"/>
        <w:rPr>
          <w:rFonts w:hint="eastAsia" w:ascii="宋体" w:hAnsi="宋体" w:eastAsia="宋体" w:cs="Times New Roman"/>
          <w:color w:val="auto"/>
          <w:kern w:val="2"/>
          <w:sz w:val="24"/>
          <w:szCs w:val="24"/>
          <w:highlight w:val="none"/>
          <w:lang w:val="zh-CN" w:eastAsia="zh-CN" w:bidi="ar-SA"/>
        </w:rPr>
      </w:pPr>
      <w:r>
        <w:rPr>
          <w:rFonts w:hint="eastAsia" w:ascii="宋体" w:hAnsi="宋体" w:eastAsia="宋体" w:cs="Times New Roman"/>
          <w:color w:val="auto"/>
          <w:kern w:val="2"/>
          <w:sz w:val="24"/>
          <w:szCs w:val="24"/>
          <w:highlight w:val="none"/>
          <w:lang w:val="en-US" w:eastAsia="zh-CN" w:bidi="ar-SA"/>
        </w:rPr>
        <w:t>4、供应商提供承诺书</w:t>
      </w:r>
      <w:r>
        <w:rPr>
          <w:rFonts w:hint="eastAsia" w:ascii="宋体" w:hAnsi="宋体" w:eastAsia="宋体" w:cs="Times New Roman"/>
          <w:color w:val="auto"/>
          <w:kern w:val="2"/>
          <w:sz w:val="24"/>
          <w:szCs w:val="24"/>
          <w:highlight w:val="none"/>
          <w:lang w:val="zh-CN" w:eastAsia="zh-CN" w:bidi="ar-SA"/>
        </w:rPr>
        <w:t>用于本项目的所有车辆、人员，如若发生安全事故由成交供应商自行负责。</w:t>
      </w:r>
    </w:p>
    <w:p w14:paraId="751A7A40">
      <w:pPr>
        <w:widowControl w:val="0"/>
        <w:snapToGrid w:val="0"/>
        <w:spacing w:line="360" w:lineRule="auto"/>
        <w:ind w:firstLine="420" w:firstLineChars="200"/>
        <w:jc w:val="both"/>
        <w:rPr>
          <w:rFonts w:ascii="宋体" w:hAnsi="宋体" w:eastAsia="宋体" w:cs="Times New Roman"/>
          <w:color w:val="auto"/>
          <w:kern w:val="0"/>
          <w:sz w:val="24"/>
          <w:szCs w:val="24"/>
          <w:highlight w:val="none"/>
          <w:lang w:val="zh-CN" w:eastAsia="zh-CN" w:bidi="ar-SA"/>
        </w:rPr>
      </w:pPr>
      <w:r>
        <w:rPr>
          <w:rFonts w:hint="eastAsia" w:ascii="宋体" w:hAnsi="宋体" w:eastAsia="宋体" w:cs="Times New Roman"/>
          <w:color w:val="auto"/>
          <w:kern w:val="2"/>
          <w:sz w:val="21"/>
          <w:szCs w:val="21"/>
          <w:highlight w:val="none"/>
          <w:lang w:val="en-US" w:eastAsia="zh-CN" w:bidi="ar-SA"/>
        </w:rPr>
        <w:t>四、</w:t>
      </w:r>
      <w:r>
        <w:rPr>
          <w:rFonts w:hint="eastAsia" w:ascii="宋体" w:hAnsi="宋体" w:eastAsia="宋体" w:cs="Times New Roman"/>
          <w:color w:val="auto"/>
          <w:kern w:val="0"/>
          <w:sz w:val="24"/>
          <w:szCs w:val="24"/>
          <w:highlight w:val="none"/>
          <w:lang w:val="zh-CN" w:eastAsia="zh-CN" w:bidi="ar-SA"/>
        </w:rPr>
        <w:t>质量保证</w:t>
      </w:r>
    </w:p>
    <w:p w14:paraId="07B443DC">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b w:val="0"/>
          <w:bCs w:val="0"/>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zh-CN" w:eastAsia="zh-CN" w:bidi="ar-SA"/>
        </w:rPr>
        <w:t>外包装完好无损、无杂质、无污染、商标图案清晰、有生产日期、无霉变情况，保质期大米、</w:t>
      </w:r>
      <w:r>
        <w:rPr>
          <w:rFonts w:hint="eastAsia" w:ascii="宋体" w:hAnsi="宋体" w:eastAsia="宋体" w:cs="宋体"/>
          <w:color w:val="auto"/>
          <w:kern w:val="2"/>
          <w:sz w:val="24"/>
          <w:szCs w:val="24"/>
          <w:highlight w:val="none"/>
          <w:lang w:val="en-US" w:eastAsia="zh-CN" w:bidi="ar-SA"/>
        </w:rPr>
        <w:t>小麦粉</w:t>
      </w:r>
      <w:r>
        <w:rPr>
          <w:rFonts w:hint="eastAsia" w:ascii="宋体" w:hAnsi="宋体" w:eastAsia="宋体" w:cs="宋体"/>
          <w:color w:val="auto"/>
          <w:kern w:val="2"/>
          <w:sz w:val="24"/>
          <w:szCs w:val="24"/>
          <w:highlight w:val="none"/>
          <w:lang w:val="zh-CN" w:eastAsia="zh-CN" w:bidi="ar-SA"/>
        </w:rPr>
        <w:t>、食用油、肉、蛋、</w:t>
      </w:r>
      <w:r>
        <w:rPr>
          <w:rFonts w:hint="eastAsia" w:ascii="宋体" w:hAnsi="宋体" w:eastAsia="宋体" w:cs="宋体"/>
          <w:color w:val="auto"/>
          <w:kern w:val="2"/>
          <w:sz w:val="24"/>
          <w:szCs w:val="24"/>
          <w:highlight w:val="none"/>
          <w:lang w:val="en-US" w:eastAsia="zh-CN" w:bidi="ar-SA"/>
        </w:rPr>
        <w:t>蔬菜、牛奶、调味品</w:t>
      </w:r>
      <w:r>
        <w:rPr>
          <w:rFonts w:hint="eastAsia" w:ascii="宋体" w:hAnsi="宋体" w:eastAsia="宋体" w:cs="宋体"/>
          <w:color w:val="auto"/>
          <w:kern w:val="2"/>
          <w:sz w:val="24"/>
          <w:szCs w:val="24"/>
          <w:highlight w:val="none"/>
          <w:lang w:val="zh-CN" w:eastAsia="zh-CN" w:bidi="ar-SA"/>
        </w:rPr>
        <w:t>配送到</w:t>
      </w:r>
      <w:r>
        <w:rPr>
          <w:rFonts w:hint="eastAsia" w:ascii="宋体" w:hAnsi="宋体" w:eastAsia="宋体" w:cs="宋体"/>
          <w:color w:val="auto"/>
          <w:kern w:val="2"/>
          <w:sz w:val="24"/>
          <w:szCs w:val="24"/>
          <w:highlight w:val="none"/>
          <w:lang w:val="en-US" w:eastAsia="zh-CN" w:bidi="ar-SA"/>
        </w:rPr>
        <w:t>宝鸡幼儿园</w:t>
      </w:r>
      <w:r>
        <w:rPr>
          <w:rFonts w:hint="eastAsia" w:ascii="宋体" w:hAnsi="宋体" w:eastAsia="宋体" w:cs="宋体"/>
          <w:color w:val="auto"/>
          <w:kern w:val="2"/>
          <w:sz w:val="24"/>
          <w:szCs w:val="24"/>
          <w:highlight w:val="none"/>
          <w:lang w:val="zh-CN" w:eastAsia="zh-CN" w:bidi="ar-SA"/>
        </w:rPr>
        <w:t>的出厂日期为最近的生产日期。因运输装卸过程中造成的损耗（例如包装严重变形、破损、食品污染、变异等）、发现的破损、变异食品必须无条件一对一更换。</w:t>
      </w:r>
    </w:p>
    <w:p w14:paraId="2709BEFA">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zh-CN" w:eastAsia="zh-CN" w:bidi="ar-SA"/>
        </w:rPr>
        <w:t>、肉制品类供货:产品为在政府规定的屠宰场所屠杀的生鲜禽畜肉；产品应符合国家食品安全标准；产品非病死禽畜肉；产品非“注水”禽畜肉、母猪肉、老猪肉；肉质紧密有弹性，手指轻按凹陷地方马上</w:t>
      </w:r>
      <w:r>
        <w:rPr>
          <w:rFonts w:hint="eastAsia" w:ascii="宋体" w:hAnsi="宋体" w:eastAsia="宋体" w:cs="宋体"/>
          <w:color w:val="auto"/>
          <w:kern w:val="2"/>
          <w:sz w:val="24"/>
          <w:szCs w:val="24"/>
          <w:highlight w:val="none"/>
          <w:lang w:val="en-US" w:eastAsia="zh-CN" w:bidi="ar-SA"/>
        </w:rPr>
        <w:t>按复</w:t>
      </w:r>
      <w:r>
        <w:rPr>
          <w:rFonts w:hint="eastAsia" w:ascii="宋体" w:hAnsi="宋体" w:eastAsia="宋体" w:cs="宋体"/>
          <w:color w:val="auto"/>
          <w:kern w:val="2"/>
          <w:sz w:val="24"/>
          <w:szCs w:val="24"/>
          <w:highlight w:val="none"/>
          <w:lang w:val="zh-CN" w:eastAsia="zh-CN" w:bidi="ar-SA"/>
        </w:rPr>
        <w:t>，脂肪为白色或乳白色、瘦肉呈红色或粉红色，整体色泽光滑、切面红色、微微湿润但不粘手、无淤血、无注水、无寄虫、肉无异味、臭味；产品应经检验、检疫合格，有相应的检验、检疫证明，有当地卫生主管部门出具的动物检疫合格证明、有当地政府部门定点屠宰厂“瘦肉精”残留检测合格证明和肉品品质检验合格证供采购人随时抽查，抽查发现供应商提供的证明材料与鲜肉不符时，采购人按本批鲜肉量合同价值的3倍给予处罚。冷鲜食品运输时必须单独分开并使用冷链设备。</w:t>
      </w:r>
    </w:p>
    <w:p w14:paraId="05C58B29">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zh-CN" w:eastAsia="zh-CN" w:bidi="ar-SA"/>
        </w:rPr>
        <w:t>、不得提供未经检疫或者检疫不合格的肉类品(含熟制品)，对带骨头肉制品按要求切块，或根据采购方要求对肉制品进行其他加工(切片、绞肉等)，须当批次《肉类卫生防疫证明》供采购人随时抽查，抽查发现供应商提供的物资合格证材料与本批次物资不符时，每次给予处罚1000元违约金。</w:t>
      </w:r>
    </w:p>
    <w:p w14:paraId="296335FC">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zh-CN" w:eastAsia="zh-CN" w:bidi="ar-SA"/>
        </w:rPr>
        <w:t>、蛋类供货：满足国家标准：GB2749-2015、GB2762-2017、GB2763-2019、符合中华人民共和国农业行业标准YH/T754-2011，产品包装外观应无残缺，无破损，不得有发霉等异味，包装要足斤足量，干净整洁，不得受潮，不得破损。</w:t>
      </w:r>
    </w:p>
    <w:p w14:paraId="3DC193E5">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5、蔬菜、杂粮及调味品供货：符合《中华人民共和国食品安全法》要求，蔬菜配送具有充足的水分，无萎蔫、 皱皮现象，色泽正常，无变色，光泽、色亮鲜艳。叶菜挺立；瓜菜饱满、结实、 无空心；根菜应略硬。无机械伤、病虫害，成熟度适中，无过熟或腐烂，蔬菜无污染、无农药残留，无运输污染。杂粮及调料应无发霉、无变质、无变味、不掺杂、不掺假、不掺水、无受潮，产品包装应该有产品名称、厂名、厂址或出产地等，应有产品质量合格证明。</w:t>
      </w:r>
    </w:p>
    <w:p w14:paraId="663177CA">
      <w:pPr>
        <w:widowControl/>
        <w:pBdr>
          <w:bottom w:val="none" w:color="FF0000" w:sz="0" w:space="0"/>
        </w:pBdr>
        <w:spacing w:line="360" w:lineRule="auto"/>
        <w:ind w:firstLine="482" w:firstLineChars="200"/>
        <w:jc w:val="left"/>
        <w:rPr>
          <w:rFonts w:hint="eastAsia"/>
          <w:color w:val="auto"/>
          <w:highlight w:val="none"/>
          <w:lang w:val="en-US" w:eastAsia="zh-CN"/>
        </w:rPr>
      </w:pPr>
      <w:r>
        <w:rPr>
          <w:rFonts w:hint="eastAsia" w:ascii="宋体" w:hAnsi="宋体" w:eastAsia="宋体" w:cs="宋体"/>
          <w:b/>
          <w:bCs/>
          <w:color w:val="auto"/>
          <w:kern w:val="0"/>
          <w:sz w:val="24"/>
          <w:szCs w:val="24"/>
          <w:highlight w:val="none"/>
          <w:lang w:val="en-US" w:eastAsia="zh-CN"/>
        </w:rPr>
        <w:t>（8）</w:t>
      </w:r>
      <w:r>
        <w:rPr>
          <w:rFonts w:hint="eastAsia" w:ascii="宋体" w:hAnsi="宋体" w:eastAsia="宋体" w:cs="宋体"/>
          <w:color w:val="auto"/>
          <w:kern w:val="2"/>
          <w:sz w:val="24"/>
          <w:szCs w:val="24"/>
          <w:highlight w:val="none"/>
          <w:lang w:val="en-US" w:eastAsia="zh-CN" w:bidi="ar-SA"/>
        </w:rPr>
        <w:t>水果:符合《中华人民共和国食品安全法》要求，</w:t>
      </w:r>
      <w:r>
        <w:rPr>
          <w:rFonts w:hint="eastAsia" w:ascii="宋体" w:hAnsi="宋体" w:cs="宋体"/>
          <w:color w:val="auto"/>
          <w:kern w:val="2"/>
          <w:sz w:val="24"/>
          <w:szCs w:val="24"/>
          <w:highlight w:val="none"/>
          <w:lang w:val="en-US" w:eastAsia="zh-CN" w:bidi="ar-SA"/>
        </w:rPr>
        <w:t>配送的水果要求：</w:t>
      </w:r>
      <w:r>
        <w:rPr>
          <w:rFonts w:hint="eastAsia" w:ascii="宋体" w:hAnsi="宋体" w:eastAsia="宋体" w:cs="宋体"/>
          <w:color w:val="auto"/>
          <w:kern w:val="0"/>
          <w:sz w:val="24"/>
          <w:szCs w:val="24"/>
          <w:highlight w:val="none"/>
          <w:lang w:val="en-US" w:eastAsia="zh-CN"/>
        </w:rPr>
        <w:t>果形周正、大小均匀，无畸形、裂果、严重划伤、挤压破损。果皮色泽自然鲜亮，符合品种固有特征；无霉变、黑斑、虫蛀、病斑、冻伤、干皱空壳</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成熟适度，无生涩硬果、过熟软烂、发酵异味；果肉紧实有弹性，水分充足无腐烂、流汁、发酵、酒精味、酸败异味</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表面无大量泥沙、虫卵、污染物；禁止浸泡违规保鲜药水、打蜡超标果品</w:t>
      </w:r>
      <w:r>
        <w:rPr>
          <w:rFonts w:hint="eastAsia" w:ascii="宋体" w:hAnsi="宋体" w:cs="宋体"/>
          <w:color w:val="auto"/>
          <w:kern w:val="0"/>
          <w:sz w:val="24"/>
          <w:szCs w:val="24"/>
          <w:highlight w:val="none"/>
          <w:lang w:val="en-US" w:eastAsia="zh-CN"/>
        </w:rPr>
        <w:t>。</w:t>
      </w:r>
    </w:p>
    <w:p w14:paraId="3D3C122F">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zh-CN" w:eastAsia="zh-CN" w:bidi="ar-SA"/>
        </w:rPr>
        <w:t>供应商</w:t>
      </w:r>
      <w:r>
        <w:rPr>
          <w:rFonts w:hint="eastAsia" w:ascii="宋体" w:hAnsi="宋体" w:eastAsia="宋体" w:cs="宋体"/>
          <w:color w:val="auto"/>
          <w:kern w:val="2"/>
          <w:sz w:val="24"/>
          <w:szCs w:val="24"/>
          <w:highlight w:val="none"/>
          <w:lang w:val="en-US" w:eastAsia="zh-CN" w:bidi="ar-SA"/>
        </w:rPr>
        <w:t>提供</w:t>
      </w:r>
      <w:r>
        <w:rPr>
          <w:rFonts w:hint="eastAsia" w:ascii="宋体" w:hAnsi="宋体" w:eastAsia="宋体" w:cs="宋体"/>
          <w:color w:val="auto"/>
          <w:kern w:val="2"/>
          <w:sz w:val="24"/>
          <w:szCs w:val="24"/>
          <w:highlight w:val="none"/>
          <w:lang w:val="zh-CN" w:eastAsia="zh-CN" w:bidi="ar-SA"/>
        </w:rPr>
        <w:t>承诺书</w:t>
      </w:r>
      <w:r>
        <w:rPr>
          <w:rFonts w:hint="eastAsia" w:ascii="宋体" w:hAnsi="宋体" w:eastAsia="宋体" w:cs="宋体"/>
          <w:color w:val="auto"/>
          <w:kern w:val="2"/>
          <w:sz w:val="24"/>
          <w:szCs w:val="24"/>
          <w:highlight w:val="none"/>
          <w:lang w:val="en-US" w:eastAsia="zh-CN" w:bidi="ar-SA"/>
        </w:rPr>
        <w:t>于</w:t>
      </w:r>
      <w:r>
        <w:rPr>
          <w:rFonts w:hint="eastAsia" w:ascii="宋体" w:hAnsi="宋体" w:eastAsia="宋体" w:cs="宋体"/>
          <w:color w:val="auto"/>
          <w:kern w:val="2"/>
          <w:sz w:val="24"/>
          <w:szCs w:val="24"/>
          <w:highlight w:val="none"/>
          <w:lang w:val="zh-CN" w:eastAsia="zh-CN" w:bidi="ar-SA"/>
        </w:rPr>
        <w:t>所有产品在保质期内若出现质量问题，由其负责全权解决并承担全部相关费用；若因原材料质量问题引发食品安全事故或食物中毒事件，在确认导致问题的原材料品种后，由其承担全部法律责任与经济损失，除对采购人进行赔付外，采购人有权单方终止合同。</w:t>
      </w:r>
    </w:p>
    <w:p w14:paraId="1CD09A2C">
      <w:pPr>
        <w:widowControl w:val="0"/>
        <w:snapToGrid w:val="0"/>
        <w:spacing w:line="360" w:lineRule="auto"/>
        <w:ind w:firstLine="470" w:firstLineChars="196"/>
        <w:jc w:val="both"/>
        <w:rPr>
          <w:rFonts w:ascii="宋体" w:hAnsi="宋体" w:eastAsia="宋体" w:cs="宋体"/>
          <w:bCs/>
          <w:color w:val="auto"/>
          <w:kern w:val="2"/>
          <w:sz w:val="24"/>
          <w:szCs w:val="24"/>
          <w:highlight w:val="none"/>
          <w:lang w:val="zh-CN" w:eastAsia="zh-CN" w:bidi="ar-SA"/>
        </w:rPr>
      </w:pPr>
      <w:r>
        <w:rPr>
          <w:rFonts w:hint="eastAsia" w:ascii="宋体" w:hAnsi="宋体" w:eastAsia="宋体" w:cs="宋体"/>
          <w:bCs/>
          <w:color w:val="auto"/>
          <w:kern w:val="2"/>
          <w:sz w:val="24"/>
          <w:szCs w:val="24"/>
          <w:highlight w:val="none"/>
          <w:lang w:val="en-US" w:eastAsia="zh-CN" w:bidi="ar-SA"/>
        </w:rPr>
        <w:t>五</w:t>
      </w:r>
      <w:r>
        <w:rPr>
          <w:rFonts w:hint="eastAsia" w:ascii="宋体" w:hAnsi="宋体" w:eastAsia="宋体" w:cs="宋体"/>
          <w:bCs/>
          <w:color w:val="auto"/>
          <w:kern w:val="2"/>
          <w:sz w:val="24"/>
          <w:szCs w:val="24"/>
          <w:highlight w:val="none"/>
          <w:lang w:val="zh-CN" w:eastAsia="zh-CN" w:bidi="ar-SA"/>
        </w:rPr>
        <w:t>、</w:t>
      </w:r>
      <w:r>
        <w:rPr>
          <w:rFonts w:hint="eastAsia" w:ascii="宋体" w:hAnsi="宋体" w:eastAsia="宋体" w:cs="宋体"/>
          <w:bCs/>
          <w:color w:val="auto"/>
          <w:kern w:val="2"/>
          <w:sz w:val="24"/>
          <w:szCs w:val="24"/>
          <w:highlight w:val="none"/>
          <w:lang w:val="en-US" w:eastAsia="zh-CN" w:bidi="ar-SA"/>
        </w:rPr>
        <w:t>食材</w:t>
      </w:r>
      <w:r>
        <w:rPr>
          <w:rFonts w:hint="eastAsia" w:ascii="宋体" w:hAnsi="宋体" w:eastAsia="宋体" w:cs="宋体"/>
          <w:bCs/>
          <w:color w:val="auto"/>
          <w:kern w:val="2"/>
          <w:sz w:val="24"/>
          <w:szCs w:val="24"/>
          <w:highlight w:val="none"/>
          <w:lang w:val="zh-CN" w:eastAsia="zh-CN" w:bidi="ar-SA"/>
        </w:rPr>
        <w:t>验收</w:t>
      </w:r>
    </w:p>
    <w:p w14:paraId="5C6B841C">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1、验收内容：</w:t>
      </w:r>
    </w:p>
    <w:p w14:paraId="483BDBDE">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每次供货</w:t>
      </w:r>
      <w:r>
        <w:rPr>
          <w:rFonts w:hint="eastAsia" w:ascii="宋体" w:hAnsi="宋体" w:eastAsia="宋体" w:cs="宋体"/>
          <w:color w:val="auto"/>
          <w:kern w:val="2"/>
          <w:sz w:val="24"/>
          <w:szCs w:val="24"/>
          <w:highlight w:val="none"/>
          <w:lang w:val="en-US" w:eastAsia="zh-CN" w:bidi="ar-SA"/>
        </w:rPr>
        <w:t>由采购人和供应商共同对所有</w:t>
      </w:r>
      <w:r>
        <w:rPr>
          <w:rFonts w:hint="eastAsia" w:ascii="宋体" w:hAnsi="宋体" w:cs="宋体"/>
          <w:color w:val="auto"/>
          <w:kern w:val="2"/>
          <w:sz w:val="24"/>
          <w:szCs w:val="24"/>
          <w:highlight w:val="none"/>
          <w:lang w:val="en-US" w:eastAsia="zh-CN" w:bidi="ar-SA"/>
        </w:rPr>
        <w:t>食材、原辅料等</w:t>
      </w:r>
      <w:r>
        <w:rPr>
          <w:rFonts w:hint="eastAsia" w:ascii="宋体" w:hAnsi="宋体" w:eastAsia="宋体" w:cs="宋体"/>
          <w:color w:val="auto"/>
          <w:kern w:val="2"/>
          <w:sz w:val="24"/>
          <w:szCs w:val="24"/>
          <w:highlight w:val="none"/>
          <w:lang w:val="en-US" w:eastAsia="zh-CN" w:bidi="ar-SA"/>
        </w:rPr>
        <w:t>进行验收</w:t>
      </w:r>
      <w:r>
        <w:rPr>
          <w:rFonts w:hint="eastAsia" w:ascii="宋体" w:hAnsi="宋体" w:cs="宋体"/>
          <w:color w:val="auto"/>
          <w:kern w:val="2"/>
          <w:sz w:val="24"/>
          <w:szCs w:val="24"/>
          <w:highlight w:val="none"/>
          <w:lang w:val="en-US" w:eastAsia="zh-CN" w:bidi="ar-SA"/>
        </w:rPr>
        <w:t>，并做</w:t>
      </w:r>
      <w:r>
        <w:rPr>
          <w:rFonts w:hint="eastAsia" w:ascii="宋体" w:hAnsi="宋体" w:eastAsia="宋体" w:cs="宋体"/>
          <w:color w:val="auto"/>
          <w:kern w:val="2"/>
          <w:sz w:val="24"/>
          <w:szCs w:val="24"/>
          <w:highlight w:val="none"/>
          <w:lang w:val="en-US" w:eastAsia="zh-CN" w:bidi="ar-SA"/>
        </w:rPr>
        <w:t>留样</w:t>
      </w:r>
      <w:r>
        <w:rPr>
          <w:rFonts w:hint="eastAsia" w:ascii="宋体" w:hAnsi="宋体" w:cs="宋体"/>
          <w:color w:val="auto"/>
          <w:kern w:val="2"/>
          <w:sz w:val="24"/>
          <w:szCs w:val="24"/>
          <w:highlight w:val="none"/>
          <w:lang w:val="en-US" w:eastAsia="zh-CN" w:bidi="ar-SA"/>
        </w:rPr>
        <w:t>。</w:t>
      </w:r>
    </w:p>
    <w:p w14:paraId="76F7D564">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（2）供应商每次供货须向采购人提供“供货清单”（供货清单一式两份，采购人一份，供应商一份）；经验收合格后，由使用单位在“供货清单”上签字。</w:t>
      </w:r>
    </w:p>
    <w:p w14:paraId="74EA1F58">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（3）若验收不合格，成交单位必须及时换货，保证采购人的正常使用，否则将终止其供货合同，并赔偿采购人的损失。</w:t>
      </w:r>
    </w:p>
    <w:p w14:paraId="52101334">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2、验收依据：</w:t>
      </w:r>
    </w:p>
    <w:p w14:paraId="77923D16">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（1）合同文本及合同补充文件（条款）。</w:t>
      </w:r>
    </w:p>
    <w:p w14:paraId="347BE58F">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（2）国家有关的验收标准及规范。</w:t>
      </w:r>
    </w:p>
    <w:p w14:paraId="719ED882">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（3）招标文件。</w:t>
      </w:r>
    </w:p>
    <w:p w14:paraId="1EF29DB3">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（4）供应商的投标文件及每批次食品检验报告单。</w:t>
      </w:r>
    </w:p>
    <w:p w14:paraId="0D6B8D33">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3、验收标准：</w:t>
      </w:r>
    </w:p>
    <w:p w14:paraId="570019BA">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每次随货送上一式两份的送货清单，采购人须指派专人接收、称重并验收菜品质量；验收合格后由采购人指定验收员签字核认，作为结算凭证。对不符合质量的品种，采购人有权退、换货。货品验收合格后签收。采购人按照内部管理制度完成货品验收。验收标准如下：</w:t>
      </w:r>
    </w:p>
    <w:p w14:paraId="6C68D518">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定型包装食品，应检验包装标识或者产品说明书是否标出品名、产地、厂名、生产日期、批号或者代号、规格、配方或者主要成份、保质期限、食用或者使用方法等，防止购进假冒伪劣产品，禁止“三无”产品进入食堂。</w:t>
      </w:r>
    </w:p>
    <w:p w14:paraId="3C580CA4">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（2）主要食材中的定型包装食品，如米面油类，供应商需要提供生产厂家的食品生产许可证</w:t>
      </w:r>
      <w:r>
        <w:rPr>
          <w:rFonts w:hint="eastAsia" w:ascii="宋体" w:hAnsi="宋体" w:cs="宋体"/>
          <w:color w:val="auto"/>
          <w:kern w:val="2"/>
          <w:sz w:val="24"/>
          <w:szCs w:val="24"/>
          <w:highlight w:val="none"/>
          <w:lang w:val="en-US" w:eastAsia="zh-CN" w:bidi="ar-SA"/>
        </w:rPr>
        <w:t>。</w:t>
      </w:r>
    </w:p>
    <w:p w14:paraId="0714BB58">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（3）包装污秽不洁、严重破损、运输工具不洁等造成污染的产品不得验收入库；</w:t>
      </w:r>
    </w:p>
    <w:p w14:paraId="33964105">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w:t>
      </w:r>
    </w:p>
    <w:p w14:paraId="506E7DE7">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（5）采购人相关管理人员对所购食品原辅料的质量、数量进行核对验收，验收合格的及时入库，并在《原料购进验收单》上签字确认。不合格产品应及时退回供应商，同时做好验收记录。</w:t>
      </w:r>
    </w:p>
    <w:p w14:paraId="22354B45">
      <w:pPr>
        <w:widowControl w:val="0"/>
        <w:snapToGrid w:val="0"/>
        <w:spacing w:line="360" w:lineRule="auto"/>
        <w:ind w:firstLine="480" w:firstLineChars="200"/>
        <w:jc w:val="both"/>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（6）入库时，保管员要清点入库物品的数量、规格，做到数量、规格、品种准确无误，入库时按不同的材质、规格、功能和要求，分类、分别储存，做到账物相符。</w:t>
      </w:r>
    </w:p>
    <w:p w14:paraId="3EAA54F7">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六</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bCs/>
          <w:color w:val="auto"/>
          <w:kern w:val="2"/>
          <w:sz w:val="24"/>
          <w:szCs w:val="24"/>
          <w:highlight w:val="none"/>
          <w:lang w:val="en-US" w:eastAsia="zh-CN" w:bidi="ar-SA"/>
        </w:rPr>
        <w:t>监督管理</w:t>
      </w:r>
    </w:p>
    <w:p w14:paraId="186230E8">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1、本项目由采购人</w:t>
      </w:r>
      <w:r>
        <w:rPr>
          <w:rFonts w:hint="eastAsia" w:ascii="宋体" w:hAnsi="宋体" w:cs="宋体"/>
          <w:bCs/>
          <w:color w:val="auto"/>
          <w:kern w:val="2"/>
          <w:sz w:val="24"/>
          <w:szCs w:val="24"/>
          <w:highlight w:val="none"/>
          <w:lang w:val="en-US" w:eastAsia="zh-CN" w:bidi="ar-SA"/>
        </w:rPr>
        <w:t>的</w:t>
      </w:r>
      <w:r>
        <w:rPr>
          <w:rFonts w:hint="eastAsia" w:ascii="宋体" w:hAnsi="宋体" w:eastAsia="宋体" w:cs="宋体"/>
          <w:bCs/>
          <w:color w:val="auto"/>
          <w:kern w:val="2"/>
          <w:sz w:val="24"/>
          <w:szCs w:val="24"/>
          <w:highlight w:val="none"/>
          <w:lang w:val="en-US" w:eastAsia="zh-CN" w:bidi="ar-SA"/>
        </w:rPr>
        <w:t>管理人员会同供货商依据采购要求进行监督管理，如有短缺、规格质量不符、资料不全等，由供应商在当日内无偿给予更换、补齐，并承担由此产生的全部费用。对于不符规格要求、以次充好、质量问题等现象，采购人有权退货，供货商必须无条件退换，并保证正常就餐。</w:t>
      </w:r>
    </w:p>
    <w:p w14:paraId="18FBEB03">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2、供货商必须自行提供配送服务，不得将配送项目进行任何方式的转包、分包，供货商项目经理实行备案制度，不得擅自更换项目经理，如遇特殊情况进行更换时需得到采购人同意，并备案后方可更换。</w:t>
      </w:r>
    </w:p>
    <w:p w14:paraId="06BA34B9">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七、售后服务</w:t>
      </w:r>
    </w:p>
    <w:p w14:paraId="18C9FD83">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因产品质量问题出现安全事故，供货商应在2小时内到达现场处理，主动做好协调、救援、安抚、善后等工作。若出现群体呕吐、腹泻等其他情况，经相关职能部门或机构检测确系产品质量问题导致的，由供货商负全责，采购人有权终止合同，所造成的一切经济损失和法律责任由供货商自行承担。</w:t>
      </w:r>
    </w:p>
    <w:p w14:paraId="5122C415">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供货商主要负责人和相关主管人员必须到现场指导、处理，慰问，做好安抚工作和善后处理，并承担一切责任和产生的一切费用。</w:t>
      </w:r>
    </w:p>
    <w:p w14:paraId="528EE32E">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八、其他要求</w:t>
      </w:r>
    </w:p>
    <w:p w14:paraId="0837FBC6">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1、供应商应严格遵守《中华人民共和国食品卫生法》、《中华人民共和国动物检疫法》、《食品安全国家标准 食品添加剂使用标准》（GB 2760-2024）</w:t>
      </w:r>
    </w:p>
    <w:p w14:paraId="0FDFE526">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等相关规定，一经发现供应以下食品，除全部退货外，将取消供货单位的供货资格，并由供货商承担由此造成的经济责任和法律责任：</w:t>
      </w:r>
    </w:p>
    <w:p w14:paraId="57EADB4F">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（1）腐败变质，油脂酸败，霉变，生虫，污秽不洁，混有异物或者其他感官性状异常，含有毒，有害物质污染，可能对人体健康有害的食品。</w:t>
      </w:r>
    </w:p>
    <w:p w14:paraId="44432F36">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（2）含有毒、有害物质或者被有害物质污染，对人体健康有害的。</w:t>
      </w:r>
    </w:p>
    <w:p w14:paraId="7714932C">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（3）含有致病性寄生虫、微生物或者微生物含量超过国家限定标准的。</w:t>
      </w:r>
    </w:p>
    <w:p w14:paraId="6A788FF3">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（4）未经动物检疫部门检疫、检验或者检疫、检验不合格的肉类及其制品。</w:t>
      </w:r>
    </w:p>
    <w:p w14:paraId="4C16EF71">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（5）掺假、掺杂、以次充好，影响营养、卫生的。</w:t>
      </w:r>
    </w:p>
    <w:p w14:paraId="11BDADE0">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（6）用非食品原料加工的，加入非食品用化学物质。</w:t>
      </w:r>
    </w:p>
    <w:p w14:paraId="113A6712">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2、成交人在供货时不得提供以下产品，一经发现采购人有权取消该供货商供货资格。</w:t>
      </w:r>
    </w:p>
    <w:p w14:paraId="33B0F0E1">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（1）无品名、产地、厂名，生产日期，保质期及中文标识及原料说明的定型包装食品。</w:t>
      </w:r>
    </w:p>
    <w:p w14:paraId="43BE84D9">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（2）超过保质期限或不符合食品标签规定的定型包装食品。</w:t>
      </w:r>
    </w:p>
    <w:p w14:paraId="25154FDE">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（3）病死或者死因不明的水产品，畜，禽及其制品，劣质食用油，非食品原料和滥用食品添加剂等。</w:t>
      </w:r>
    </w:p>
    <w:p w14:paraId="35E9A4AB">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（4）其他不符合食品卫生标准和要求的食品。</w:t>
      </w:r>
    </w:p>
    <w:p w14:paraId="2975B510">
      <w:pPr>
        <w:widowControl w:val="0"/>
        <w:snapToGrid w:val="0"/>
        <w:spacing w:line="360" w:lineRule="auto"/>
        <w:ind w:firstLine="480" w:firstLineChars="200"/>
        <w:jc w:val="both"/>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3、成交供货商需向采购人提供米、面、油、肉、蛋、奶、调味品等不少于三个不同生产厂家拟供货产品品牌及相关产品检测报告供采购人选择，经采购人确认后，按照确认产品进行供货。</w:t>
      </w:r>
    </w:p>
    <w:p w14:paraId="27E620FC">
      <w:pPr>
        <w:widowControl w:val="0"/>
        <w:snapToGrid w:val="0"/>
        <w:spacing w:line="360" w:lineRule="auto"/>
        <w:ind w:firstLine="480" w:firstLineChars="200"/>
        <w:jc w:val="both"/>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4、供货商实际结算的品种和数量均以幼儿园实际需求和采购据实结算。</w:t>
      </w:r>
    </w:p>
    <w:p w14:paraId="1C73C65F">
      <w:pPr>
        <w:widowControl w:val="0"/>
        <w:snapToGrid w:val="0"/>
        <w:spacing w:line="360" w:lineRule="auto"/>
        <w:ind w:firstLine="480" w:firstLineChars="200"/>
        <w:jc w:val="both"/>
        <w:rPr>
          <w:rFonts w:ascii="仿宋" w:hAnsi="仿宋" w:eastAsia="仿宋" w:cs="仿宋"/>
          <w:color w:val="auto"/>
          <w:kern w:val="2"/>
          <w:sz w:val="28"/>
          <w:szCs w:val="28"/>
          <w:highlight w:val="none"/>
          <w:lang w:val="zh-CN" w:eastAsia="zh-CN" w:bidi="ar-SA"/>
        </w:rPr>
      </w:pPr>
      <w:r>
        <w:rPr>
          <w:rFonts w:hint="eastAsia" w:ascii="宋体" w:hAnsi="宋体" w:eastAsia="宋体" w:cs="宋体"/>
          <w:bCs/>
          <w:color w:val="auto"/>
          <w:kern w:val="2"/>
          <w:sz w:val="24"/>
          <w:szCs w:val="24"/>
          <w:highlight w:val="none"/>
          <w:lang w:val="en-US" w:eastAsia="zh-CN" w:bidi="ar-SA"/>
        </w:rPr>
        <w:t>九、</w:t>
      </w:r>
      <w:r>
        <w:rPr>
          <w:rFonts w:hint="eastAsia" w:ascii="宋体" w:hAnsi="宋体" w:eastAsia="宋体" w:cs="宋体"/>
          <w:bCs/>
          <w:color w:val="auto"/>
          <w:kern w:val="2"/>
          <w:sz w:val="24"/>
          <w:szCs w:val="24"/>
          <w:highlight w:val="none"/>
          <w:lang w:val="zh-CN" w:eastAsia="zh-CN" w:bidi="ar-SA"/>
        </w:rPr>
        <w:t>合同实施：</w:t>
      </w:r>
    </w:p>
    <w:p w14:paraId="54091793">
      <w:pPr>
        <w:widowControl w:val="0"/>
        <w:snapToGrid w:val="0"/>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1、供应商</w:t>
      </w:r>
      <w:r>
        <w:rPr>
          <w:rFonts w:hint="eastAsia" w:ascii="宋体" w:hAnsi="宋体" w:eastAsia="宋体" w:cs="宋体"/>
          <w:color w:val="auto"/>
          <w:kern w:val="0"/>
          <w:sz w:val="24"/>
          <w:highlight w:val="none"/>
        </w:rPr>
        <w:t>应在合同签订后7个日历日内安排人员与采购</w:t>
      </w:r>
      <w:r>
        <w:rPr>
          <w:rFonts w:hint="eastAsia" w:ascii="宋体" w:hAnsi="宋体" w:eastAsia="宋体" w:cs="宋体"/>
          <w:color w:val="auto"/>
          <w:kern w:val="0"/>
          <w:sz w:val="24"/>
          <w:highlight w:val="none"/>
          <w:lang w:val="en-US" w:eastAsia="zh-CN"/>
        </w:rPr>
        <w:t>人</w:t>
      </w:r>
      <w:r>
        <w:rPr>
          <w:rFonts w:hint="eastAsia" w:ascii="宋体" w:hAnsi="宋体" w:eastAsia="宋体" w:cs="宋体"/>
          <w:color w:val="auto"/>
          <w:kern w:val="0"/>
          <w:sz w:val="24"/>
          <w:highlight w:val="none"/>
        </w:rPr>
        <w:t>就送货等工作进行对接。</w:t>
      </w:r>
    </w:p>
    <w:p w14:paraId="4A1209A7">
      <w:pPr>
        <w:widowControl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、若未能在交货期内完成合同规定的义务，由此对采购人造成的延误和一切损失，由</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承担和赔偿。</w:t>
      </w:r>
    </w:p>
    <w:p w14:paraId="6EC591A4">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十</w:t>
      </w:r>
      <w:r>
        <w:rPr>
          <w:rFonts w:hint="eastAsia" w:ascii="宋体" w:hAnsi="宋体" w:eastAsia="宋体" w:cs="宋体"/>
          <w:bCs/>
          <w:color w:val="auto"/>
          <w:kern w:val="0"/>
          <w:sz w:val="24"/>
          <w:highlight w:val="none"/>
        </w:rPr>
        <w:t>、考核标准</w:t>
      </w:r>
    </w:p>
    <w:p w14:paraId="2B7793FB">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1、</w:t>
      </w:r>
      <w:r>
        <w:rPr>
          <w:rFonts w:hint="eastAsia" w:ascii="宋体" w:hAnsi="宋体" w:eastAsia="宋体" w:cs="宋体"/>
          <w:bCs/>
          <w:color w:val="auto"/>
          <w:kern w:val="0"/>
          <w:sz w:val="24"/>
          <w:highlight w:val="none"/>
        </w:rPr>
        <w:t>供货商必须按照采购人要求时间准时将所需食材送到采购人食堂（特殊情况供货商需合理安排工作准点送达）并分类整理，完成配送服务且须保证产品质量。采购人如需临时加送食材（应提前2小时通知供货商），供货商必须无条件送达。日常配送不得迟到，如遇特殊情况需提前告知。如因延迟送货而影响采购人正常开餐，以致耽误生产，采购人有权对供货商追究责任，由供货商赔偿相应所有经济损失，如出现三次延迟送货采购人将终止协议。</w:t>
      </w:r>
    </w:p>
    <w:p w14:paraId="5DE5A0D5">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2、</w:t>
      </w:r>
      <w:r>
        <w:rPr>
          <w:rFonts w:hint="eastAsia" w:ascii="宋体" w:hAnsi="宋体" w:eastAsia="宋体" w:cs="宋体"/>
          <w:bCs/>
          <w:color w:val="auto"/>
          <w:kern w:val="0"/>
          <w:sz w:val="24"/>
          <w:highlight w:val="none"/>
        </w:rPr>
        <w:t>供货商必须提供合格产品，并提供其相应的质量文件。</w:t>
      </w:r>
    </w:p>
    <w:p w14:paraId="4715DF03">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3、</w:t>
      </w:r>
      <w:r>
        <w:rPr>
          <w:rFonts w:hint="eastAsia" w:ascii="宋体" w:hAnsi="宋体" w:eastAsia="宋体" w:cs="宋体"/>
          <w:bCs/>
          <w:color w:val="auto"/>
          <w:kern w:val="0"/>
          <w:sz w:val="24"/>
          <w:highlight w:val="none"/>
        </w:rPr>
        <w:t>供货期间未经采购人同意不得随意变更配送单据的货品名称、数量、品牌等内容，如供货商录单时因疏忽而造成损失，由供货商承担，并给于采购人相应的货品补偿。</w:t>
      </w:r>
    </w:p>
    <w:p w14:paraId="584BD30D">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4、</w:t>
      </w:r>
      <w:r>
        <w:rPr>
          <w:rFonts w:hint="eastAsia" w:ascii="宋体" w:hAnsi="宋体" w:eastAsia="宋体" w:cs="宋体"/>
          <w:bCs/>
          <w:color w:val="auto"/>
          <w:kern w:val="0"/>
          <w:sz w:val="24"/>
          <w:highlight w:val="none"/>
        </w:rPr>
        <w:t>如因市场断货等原因，采购清单中所需食材无法配送，</w:t>
      </w:r>
      <w:r>
        <w:rPr>
          <w:rFonts w:hint="eastAsia" w:ascii="宋体" w:hAnsi="宋体" w:eastAsia="宋体" w:cs="宋体"/>
          <w:bCs/>
          <w:color w:val="auto"/>
          <w:kern w:val="0"/>
          <w:sz w:val="24"/>
          <w:highlight w:val="none"/>
          <w:lang w:val="en-US" w:eastAsia="zh-CN"/>
        </w:rPr>
        <w:t>供货商</w:t>
      </w:r>
      <w:r>
        <w:rPr>
          <w:rFonts w:hint="eastAsia" w:ascii="宋体" w:hAnsi="宋体" w:eastAsia="宋体" w:cs="宋体"/>
          <w:bCs/>
          <w:color w:val="auto"/>
          <w:kern w:val="0"/>
          <w:sz w:val="24"/>
          <w:highlight w:val="none"/>
        </w:rPr>
        <w:t>需提前告知采购人，经采购人同意后配送其它品牌食材，未经采购人同意私自更换食材品牌规格，采购人则扣除当日货款的3%作为违约处罚。</w:t>
      </w:r>
      <w:r>
        <w:rPr>
          <w:rFonts w:hint="eastAsia" w:ascii="宋体" w:hAnsi="宋体" w:eastAsia="宋体" w:cs="宋体"/>
          <w:bCs/>
          <w:color w:val="auto"/>
          <w:kern w:val="0"/>
          <w:sz w:val="24"/>
          <w:highlight w:val="none"/>
          <w:lang w:val="en-US" w:eastAsia="zh-CN"/>
        </w:rPr>
        <w:t>供货商</w:t>
      </w:r>
      <w:r>
        <w:rPr>
          <w:rFonts w:hint="eastAsia" w:ascii="宋体" w:hAnsi="宋体" w:eastAsia="宋体" w:cs="宋体"/>
          <w:bCs/>
          <w:color w:val="auto"/>
          <w:kern w:val="0"/>
          <w:sz w:val="24"/>
          <w:highlight w:val="none"/>
        </w:rPr>
        <w:t>禁止在定价周期内，不得以食材涨价缺货为借口，拒绝配送所用食材。如出现此情况，采购人则扣除当日货款的3%作为违约处罚。</w:t>
      </w:r>
    </w:p>
    <w:p w14:paraId="2969BCEF">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5、</w:t>
      </w:r>
      <w:r>
        <w:rPr>
          <w:rFonts w:hint="eastAsia" w:ascii="宋体" w:hAnsi="宋体" w:eastAsia="宋体" w:cs="宋体"/>
          <w:bCs/>
          <w:color w:val="auto"/>
          <w:kern w:val="0"/>
          <w:sz w:val="24"/>
          <w:highlight w:val="none"/>
        </w:rPr>
        <w:t>每次所供货品为同一品质等级货品，不得用其他品质货品替代，不得短斤缺两、破损腐烂等现象，若质量和重量等相关方面未达到要求，应无条件立即退换，所产生的一切费用由供货商自理，如因更换不及时，而影响采购方使用时间的，在一月内出现三次，采购人有权单方终止合同。</w:t>
      </w:r>
    </w:p>
    <w:p w14:paraId="629956D4">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6、</w:t>
      </w:r>
      <w:r>
        <w:rPr>
          <w:rFonts w:hint="eastAsia" w:ascii="宋体" w:hAnsi="宋体" w:eastAsia="宋体" w:cs="宋体"/>
          <w:bCs/>
          <w:color w:val="auto"/>
          <w:kern w:val="0"/>
          <w:sz w:val="24"/>
          <w:highlight w:val="none"/>
        </w:rPr>
        <w:t>所有配送食材需在外包装外张贴标签注明食材配送日期、所送</w:t>
      </w:r>
      <w:r>
        <w:rPr>
          <w:rFonts w:hint="eastAsia" w:ascii="宋体" w:hAnsi="宋体" w:eastAsia="宋体" w:cs="宋体"/>
          <w:bCs/>
          <w:color w:val="auto"/>
          <w:kern w:val="0"/>
          <w:sz w:val="24"/>
          <w:highlight w:val="none"/>
          <w:lang w:val="en-US" w:eastAsia="zh-CN"/>
        </w:rPr>
        <w:t>采购人</w:t>
      </w:r>
      <w:r>
        <w:rPr>
          <w:rFonts w:hint="eastAsia" w:ascii="宋体" w:hAnsi="宋体" w:eastAsia="宋体" w:cs="宋体"/>
          <w:bCs/>
          <w:color w:val="auto"/>
          <w:kern w:val="0"/>
          <w:sz w:val="24"/>
          <w:highlight w:val="none"/>
        </w:rPr>
        <w:t>名称、供货商名称、配送人、食材规格等信息。散装食品在标签基础上注明食材出厂日期、保质期。</w:t>
      </w:r>
    </w:p>
    <w:p w14:paraId="035B65EB">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7、</w:t>
      </w:r>
      <w:r>
        <w:rPr>
          <w:rFonts w:hint="eastAsia" w:ascii="宋体" w:hAnsi="宋体" w:eastAsia="宋体" w:cs="宋体"/>
          <w:bCs/>
          <w:color w:val="auto"/>
          <w:kern w:val="0"/>
          <w:sz w:val="24"/>
          <w:highlight w:val="none"/>
        </w:rPr>
        <w:t>保证配送产品斤两的准确性，以采购人的验货称为准，供货商每次随货送上一式</w:t>
      </w:r>
      <w:r>
        <w:rPr>
          <w:rFonts w:hint="eastAsia" w:ascii="宋体" w:hAnsi="宋体" w:eastAsia="宋体" w:cs="宋体"/>
          <w:bCs/>
          <w:color w:val="auto"/>
          <w:kern w:val="0"/>
          <w:sz w:val="24"/>
          <w:highlight w:val="none"/>
          <w:lang w:val="en-US" w:eastAsia="zh-CN"/>
        </w:rPr>
        <w:t>两</w:t>
      </w:r>
      <w:r>
        <w:rPr>
          <w:rFonts w:hint="eastAsia" w:ascii="宋体" w:hAnsi="宋体" w:eastAsia="宋体" w:cs="宋体"/>
          <w:bCs/>
          <w:color w:val="auto"/>
          <w:kern w:val="0"/>
          <w:sz w:val="24"/>
          <w:highlight w:val="none"/>
        </w:rPr>
        <w:t>份的送货清单（加盖供应方公章），采购人验货后双方签字确认，采购人、供货商各执一份，作为送收货凭证。供货商配送产品时，送货数量以前一天采购清单数量为准，重量差距以正负3%为限，否则采购人有权退还给供货商。</w:t>
      </w:r>
    </w:p>
    <w:p w14:paraId="11DD5DDE">
      <w:pPr>
        <w:widowControl w:val="0"/>
        <w:snapToGrid w:val="0"/>
        <w:spacing w:line="360" w:lineRule="auto"/>
        <w:ind w:firstLine="470" w:firstLineChars="196"/>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8、</w:t>
      </w:r>
      <w:r>
        <w:rPr>
          <w:rFonts w:hint="eastAsia" w:ascii="宋体" w:hAnsi="宋体" w:eastAsia="宋体" w:cs="宋体"/>
          <w:bCs/>
          <w:color w:val="auto"/>
          <w:kern w:val="0"/>
          <w:sz w:val="24"/>
          <w:highlight w:val="none"/>
        </w:rPr>
        <w:t>每天食材配送单据必须准确无误，</w:t>
      </w:r>
      <w:r>
        <w:rPr>
          <w:rFonts w:hint="eastAsia" w:ascii="宋体" w:hAnsi="宋体" w:eastAsia="宋体" w:cs="宋体"/>
          <w:bCs/>
          <w:color w:val="auto"/>
          <w:kern w:val="0"/>
          <w:sz w:val="24"/>
          <w:highlight w:val="none"/>
          <w:lang w:val="en-US" w:eastAsia="zh-CN"/>
        </w:rPr>
        <w:t>并</w:t>
      </w:r>
      <w:r>
        <w:rPr>
          <w:rFonts w:hint="eastAsia" w:ascii="宋体" w:hAnsi="宋体" w:eastAsia="宋体" w:cs="宋体"/>
          <w:bCs/>
          <w:color w:val="auto"/>
          <w:kern w:val="0"/>
          <w:sz w:val="24"/>
          <w:highlight w:val="none"/>
        </w:rPr>
        <w:t>将食材具体信息标注清楚。</w:t>
      </w:r>
    </w:p>
    <w:p w14:paraId="18B5F790">
      <w:pPr>
        <w:widowControl w:val="0"/>
        <w:snapToGrid w:val="0"/>
        <w:spacing w:line="360" w:lineRule="auto"/>
        <w:ind w:firstLine="470" w:firstLineChars="196"/>
        <w:jc w:val="left"/>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lang w:val="en-US" w:eastAsia="zh-CN"/>
        </w:rPr>
        <w:t>十一、</w:t>
      </w:r>
      <w:r>
        <w:rPr>
          <w:rFonts w:hint="eastAsia" w:ascii="宋体" w:hAnsi="宋体" w:eastAsia="宋体" w:cs="宋体"/>
          <w:bCs/>
          <w:color w:val="auto"/>
          <w:kern w:val="0"/>
          <w:sz w:val="24"/>
          <w:highlight w:val="none"/>
        </w:rPr>
        <w:t>违约责任：</w:t>
      </w:r>
    </w:p>
    <w:p w14:paraId="74CDEA6D">
      <w:pPr>
        <w:widowControl w:val="0"/>
        <w:snapToGrid w:val="0"/>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、对合同履行中的违约责任，依据</w:t>
      </w:r>
      <w:r>
        <w:rPr>
          <w:rFonts w:hint="eastAsia" w:ascii="宋体" w:hAnsi="宋体" w:eastAsia="宋体" w:cs="宋体"/>
          <w:color w:val="auto"/>
          <w:kern w:val="0"/>
          <w:sz w:val="24"/>
          <w:highlight w:val="none"/>
        </w:rPr>
        <w:t>《中华人民共和国民法典》中的相关条款执行。</w:t>
      </w:r>
    </w:p>
    <w:p w14:paraId="508E9EFC">
      <w:pPr>
        <w:widowControl w:val="0"/>
        <w:snapToGrid w:val="0"/>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2、未按合同要求提供</w:t>
      </w:r>
      <w:r>
        <w:rPr>
          <w:rFonts w:hint="eastAsia" w:ascii="宋体" w:hAnsi="宋体" w:eastAsia="宋体" w:cs="宋体"/>
          <w:color w:val="auto"/>
          <w:kern w:val="0"/>
          <w:sz w:val="24"/>
          <w:highlight w:val="none"/>
          <w:lang w:val="en-US" w:eastAsia="zh-CN"/>
        </w:rPr>
        <w:t>货物</w:t>
      </w:r>
      <w:r>
        <w:rPr>
          <w:rFonts w:hint="eastAsia" w:ascii="宋体" w:hAnsi="宋体" w:eastAsia="宋体" w:cs="宋体"/>
          <w:color w:val="auto"/>
          <w:kern w:val="0"/>
          <w:sz w:val="24"/>
          <w:highlight w:val="none"/>
        </w:rPr>
        <w:t>质量不能满足技术要求，采购人有权终止合同，并对供方违约行为进行追究，同时按《中华人民共和国政府采购法》、《中华人民共和国民法典》等有关规定进行处罚。</w:t>
      </w:r>
    </w:p>
    <w:p w14:paraId="4938AEB4">
      <w:pPr>
        <w:widowControl/>
        <w:tabs>
          <w:tab w:val="left" w:pos="1080"/>
          <w:tab w:val="left" w:pos="1155"/>
        </w:tabs>
        <w:snapToGrid w:val="0"/>
        <w:spacing w:line="360" w:lineRule="auto"/>
        <w:ind w:firstLine="480" w:firstLineChars="200"/>
        <w:jc w:val="left"/>
        <w:rPr>
          <w:rFonts w:ascii="宋体" w:hAnsi="宋体" w:eastAsia="宋体"/>
          <w:color w:val="auto"/>
          <w:kern w:val="0"/>
          <w:sz w:val="24"/>
          <w:highlight w:val="none"/>
        </w:rPr>
      </w:pPr>
      <w:r>
        <w:rPr>
          <w:rFonts w:hint="eastAsia" w:ascii="宋体" w:hAnsi="宋体" w:eastAsia="宋体"/>
          <w:color w:val="auto"/>
          <w:kern w:val="0"/>
          <w:sz w:val="24"/>
          <w:highlight w:val="none"/>
        </w:rPr>
        <w:t>3、供应商不得将项目任意事项转包或分包，否则采购方有权依据《</w:t>
      </w:r>
      <w:r>
        <w:rPr>
          <w:rFonts w:hint="eastAsia" w:ascii="宋体" w:hAnsi="宋体" w:eastAsia="宋体" w:cs="宋体"/>
          <w:color w:val="auto"/>
          <w:kern w:val="0"/>
          <w:sz w:val="24"/>
          <w:highlight w:val="none"/>
        </w:rPr>
        <w:t>中华人民共和国民法典</w:t>
      </w:r>
      <w:r>
        <w:rPr>
          <w:rFonts w:hint="eastAsia" w:ascii="宋体" w:hAnsi="宋体" w:eastAsia="宋体"/>
          <w:color w:val="auto"/>
          <w:kern w:val="0"/>
          <w:sz w:val="24"/>
          <w:highlight w:val="none"/>
        </w:rPr>
        <w:t>》有关条款及合同约定终止合同，并要求供货方承担违约责任。</w:t>
      </w:r>
    </w:p>
    <w:p w14:paraId="4463BE5B">
      <w:pPr>
        <w:pStyle w:val="11"/>
        <w:snapToGrid w:val="0"/>
        <w:spacing w:line="360" w:lineRule="auto"/>
        <w:ind w:firstLine="482" w:firstLineChars="200"/>
        <w:rPr>
          <w:rFonts w:hint="eastAsia" w:hAnsi="宋体" w:cs="宋体"/>
          <w:b/>
          <w:color w:val="auto"/>
          <w:sz w:val="24"/>
          <w:szCs w:val="24"/>
          <w:highlight w:val="none"/>
        </w:rPr>
      </w:pPr>
      <w:r>
        <w:rPr>
          <w:rFonts w:hint="eastAsia" w:ascii="宋体" w:hAnsi="宋体" w:eastAsia="宋体" w:cs="宋体"/>
          <w:b/>
          <w:color w:val="auto"/>
          <w:kern w:val="2"/>
          <w:sz w:val="24"/>
          <w:szCs w:val="24"/>
          <w:highlight w:val="none"/>
          <w:lang w:val="zh-CN" w:eastAsia="zh-CN" w:bidi="ar-SA"/>
        </w:rPr>
        <w:t>注：商务要求为实质性要求，不得负偏离。</w:t>
      </w:r>
    </w:p>
    <w:p w14:paraId="44AFAC79">
      <w:pPr>
        <w:rPr>
          <w:rFonts w:hint="eastAsia" w:hAnsi="宋体" w:cs="宋体"/>
          <w:b/>
          <w:color w:val="auto"/>
          <w:sz w:val="24"/>
          <w:szCs w:val="24"/>
          <w:highlight w:val="none"/>
          <w:lang w:val="en-US"/>
        </w:rPr>
      </w:pPr>
    </w:p>
    <w:p w14:paraId="25F22D43">
      <w:pPr>
        <w:pStyle w:val="18"/>
        <w:spacing w:before="0" w:beforeAutospacing="0" w:after="0" w:afterAutospacing="0" w:line="360" w:lineRule="auto"/>
        <w:jc w:val="center"/>
        <w:outlineLvl w:val="0"/>
        <w:rPr>
          <w:rFonts w:hint="eastAsia" w:ascii="宋体" w:hAnsi="宋体"/>
          <w:b/>
          <w:color w:val="auto"/>
          <w:sz w:val="32"/>
          <w:szCs w:val="32"/>
          <w:highlight w:val="none"/>
          <w:lang w:eastAsia="zh-CN"/>
        </w:rPr>
      </w:pPr>
    </w:p>
    <w:bookmarkEnd w:id="27"/>
    <w:bookmarkEnd w:id="28"/>
    <w:bookmarkEnd w:id="29"/>
    <w:p w14:paraId="6F2BE73E">
      <w:pPr>
        <w:rPr>
          <w:rFonts w:hint="eastAsia" w:ascii="宋体" w:hAnsi="宋体" w:cs="宋体"/>
          <w:color w:val="auto"/>
          <w:highlight w:val="none"/>
        </w:rPr>
      </w:pPr>
      <w:bookmarkStart w:id="30" w:name="_Toc10515"/>
      <w:bookmarkStart w:id="31" w:name="_Toc2136"/>
      <w:bookmarkStart w:id="32" w:name="_Toc19834"/>
      <w:r>
        <w:rPr>
          <w:rFonts w:hint="eastAsia" w:ascii="宋体" w:hAnsi="宋体" w:cs="宋体"/>
          <w:color w:val="auto"/>
          <w:highlight w:val="none"/>
        </w:rPr>
        <w:br w:type="page"/>
      </w:r>
    </w:p>
    <w:p w14:paraId="02B99C0C">
      <w:pPr>
        <w:pStyle w:val="19"/>
        <w:spacing w:line="440" w:lineRule="exact"/>
        <w:rPr>
          <w:rFonts w:hint="eastAsia" w:ascii="宋体" w:hAnsi="宋体" w:cs="宋体"/>
          <w:color w:val="auto"/>
          <w:highlight w:val="none"/>
        </w:rPr>
      </w:pPr>
      <w:r>
        <w:rPr>
          <w:rFonts w:hint="eastAsia" w:ascii="宋体" w:hAnsi="宋体" w:cs="宋体"/>
          <w:color w:val="auto"/>
          <w:highlight w:val="none"/>
        </w:rPr>
        <w:t>第</w:t>
      </w:r>
      <w:r>
        <w:rPr>
          <w:rFonts w:hint="eastAsia" w:ascii="宋体" w:hAnsi="宋体" w:cs="宋体"/>
          <w:color w:val="auto"/>
          <w:highlight w:val="none"/>
          <w:lang w:val="en-US" w:eastAsia="zh-CN"/>
        </w:rPr>
        <w:t>六</w:t>
      </w:r>
      <w:r>
        <w:rPr>
          <w:rFonts w:hint="eastAsia" w:ascii="宋体" w:hAnsi="宋体" w:cs="宋体"/>
          <w:color w:val="auto"/>
          <w:highlight w:val="none"/>
        </w:rPr>
        <w:t>章  政府采购合同文本</w:t>
      </w:r>
      <w:bookmarkEnd w:id="30"/>
      <w:bookmarkEnd w:id="31"/>
      <w:bookmarkEnd w:id="32"/>
    </w:p>
    <w:p w14:paraId="619066DA">
      <w:pPr>
        <w:spacing w:before="78" w:line="219"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合同模板仅供参考，具体以</w:t>
      </w:r>
      <w:r>
        <w:rPr>
          <w:rFonts w:hint="eastAsia" w:ascii="宋体" w:hAnsi="宋体" w:eastAsia="宋体" w:cs="宋体"/>
          <w:bCs/>
          <w:color w:val="auto"/>
          <w:sz w:val="24"/>
          <w:highlight w:val="none"/>
          <w:lang w:val="en-US" w:eastAsia="zh-CN"/>
        </w:rPr>
        <w:t>招标</w:t>
      </w:r>
      <w:r>
        <w:rPr>
          <w:rFonts w:hint="eastAsia" w:ascii="宋体" w:hAnsi="宋体" w:eastAsia="宋体" w:cs="宋体"/>
          <w:bCs/>
          <w:color w:val="auto"/>
          <w:sz w:val="24"/>
          <w:highlight w:val="none"/>
          <w:lang w:eastAsia="zh-CN"/>
        </w:rPr>
        <w:t>人要求的</w:t>
      </w:r>
      <w:r>
        <w:rPr>
          <w:rFonts w:hint="eastAsia" w:ascii="宋体" w:hAnsi="宋体" w:eastAsia="宋体" w:cs="宋体"/>
          <w:bCs/>
          <w:color w:val="auto"/>
          <w:sz w:val="24"/>
          <w:highlight w:val="none"/>
        </w:rPr>
        <w:t>实际签订合同为准。</w:t>
      </w:r>
    </w:p>
    <w:p w14:paraId="4035FAE0">
      <w:pPr>
        <w:keepNext w:val="0"/>
        <w:keepLines w:val="0"/>
        <w:pageBreakBefore w:val="0"/>
        <w:widowControl w:val="0"/>
        <w:kinsoku/>
        <w:wordWrap/>
        <w:overflowPunct/>
        <w:topLinePunct w:val="0"/>
        <w:autoSpaceDE/>
        <w:autoSpaceDN/>
        <w:bidi w:val="0"/>
        <w:adjustRightInd/>
        <w:spacing w:line="480" w:lineRule="exact"/>
        <w:ind w:firstLine="419"/>
        <w:jc w:val="center"/>
        <w:textAlignment w:val="auto"/>
        <w:rPr>
          <w:rFonts w:hint="eastAsia" w:ascii="宋体" w:hAnsi="宋体" w:eastAsia="宋体" w:cs="宋体"/>
          <w:color w:val="auto"/>
          <w:sz w:val="28"/>
          <w:szCs w:val="28"/>
          <w:highlight w:val="none"/>
        </w:rPr>
      </w:pPr>
    </w:p>
    <w:p w14:paraId="384C32F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合同编号：</w:t>
      </w:r>
    </w:p>
    <w:p w14:paraId="184843E7">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签订地点：</w:t>
      </w:r>
    </w:p>
    <w:p w14:paraId="2FF3C63B">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签订时间: </w:t>
      </w:r>
    </w:p>
    <w:p w14:paraId="2F688BAF">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采购人（甲方）：                                          </w:t>
      </w:r>
    </w:p>
    <w:p w14:paraId="2AF15F7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供应商（乙方）：                        </w:t>
      </w:r>
    </w:p>
    <w:p w14:paraId="3FE10FC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根据《中华人民共和国招标投标法》及实施条例、《中华人民共和国民法典》、    项目招、投标文件，为保证甲方采购项目的顺利实施，甲、乙双方同意签订本合同，并共同遵守如下条款：</w:t>
      </w:r>
    </w:p>
    <w:p w14:paraId="020CEA2C">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第一条 合同标的及数量</w:t>
      </w:r>
    </w:p>
    <w:p w14:paraId="56E6C22E">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乙方向甲方提供下列货物（产品）：</w:t>
      </w:r>
      <w:r>
        <w:rPr>
          <w:rFonts w:hint="eastAsia" w:ascii="宋体" w:hAnsi="宋体" w:eastAsia="宋体" w:cs="宋体"/>
          <w:color w:val="auto"/>
          <w:sz w:val="24"/>
          <w:szCs w:val="24"/>
          <w:highlight w:val="none"/>
          <w:u w:val="single"/>
          <w:lang w:val="en-US" w:eastAsia="zh-CN"/>
        </w:rPr>
        <w:t xml:space="preserve">                                </w:t>
      </w:r>
    </w:p>
    <w:p w14:paraId="69A26983">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第二条 合同价款</w:t>
      </w:r>
      <w:r>
        <w:rPr>
          <w:rFonts w:hint="eastAsia" w:ascii="宋体" w:hAnsi="宋体" w:eastAsia="宋体" w:cs="宋体"/>
          <w:color w:val="auto"/>
          <w:sz w:val="24"/>
          <w:szCs w:val="24"/>
          <w:highlight w:val="none"/>
          <w:lang w:val="en-US" w:eastAsia="zh-CN"/>
        </w:rPr>
        <w:t xml:space="preserve"> </w:t>
      </w:r>
    </w:p>
    <w:p w14:paraId="03981B4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1、合同总价包括：食材费、配送费、装卸费、人工费、税费等履行合同产生的一切相关费用。</w:t>
      </w:r>
    </w:p>
    <w:p w14:paraId="1331AEB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2、实际供货中如有食材未在采购内容所列清单中，按照本项目报价执行；</w:t>
      </w:r>
    </w:p>
    <w:p w14:paraId="44820A7E">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3、本项目最终结算为：按量按价结算，因配送量不定，具体供货量以实际供货量为准，结算以实际发生额为准。</w:t>
      </w:r>
    </w:p>
    <w:p w14:paraId="40432B7D">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第三条 货款支付</w:t>
      </w:r>
    </w:p>
    <w:p w14:paraId="6831A839">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1、付款方式：</w:t>
      </w:r>
    </w:p>
    <w:p w14:paraId="74E486C0">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1-1付款方式：</w:t>
      </w:r>
    </w:p>
    <w:p w14:paraId="4B0873A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1-2乙方承诺在甲方办理支付手续前，为甲方出具等额的符合国家规定的发票；</w:t>
      </w:r>
    </w:p>
    <w:p w14:paraId="64B4ED34">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1-3上述时间不包括甲方正常办理支付报批手续的时间。</w:t>
      </w:r>
    </w:p>
    <w:p w14:paraId="32E554F6">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第四条 交货时间与地点</w:t>
      </w:r>
    </w:p>
    <w:p w14:paraId="4E794CB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乙方在合同签订生效之日起，按甲方指定时间、地点交货。</w:t>
      </w:r>
    </w:p>
    <w:p w14:paraId="34F5079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1、交货时间（期限）：</w:t>
      </w:r>
    </w:p>
    <w:p w14:paraId="1740326D">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2、交货地点：</w:t>
      </w:r>
    </w:p>
    <w:p w14:paraId="16A827FD">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第五条 质量保证</w:t>
      </w:r>
    </w:p>
    <w:p w14:paraId="5A52AE6A">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1、乙方须提供保质、保鲜、安全的合格产品，完全符合合同规定的质量、规格和重量等要求。</w:t>
      </w:r>
    </w:p>
    <w:p w14:paraId="0969BB43">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2、供应商必须按学校采购计划供货，未按采购计划供货或品种不齐时，学校有权拒收当日所供货品。供应商每次供货必须向学校提供本批货物相关合格证明或检验报告单。</w:t>
      </w:r>
    </w:p>
    <w:p w14:paraId="20B875FD">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3、因运输装卸过程中造成的损耗（例如包装严重变形、破损、食品污染、变异等）、发现的破损、变异食品必须无条件一对一及时更换。</w:t>
      </w:r>
    </w:p>
    <w:p w14:paraId="65FF2B7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4、质量标准按照最新颁布的国家标准、行业标准或生产厂家企业标准确定，上述标准不一致的，以严格标准为准。</w:t>
      </w:r>
    </w:p>
    <w:p w14:paraId="6C57D1DA">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5、如因质量问题意外食用，并造成实际伤害及损失，将由中标人承担全部责任，甲方有权到乙方生产、供货场地检查货物质量和生产进度。</w:t>
      </w:r>
    </w:p>
    <w:p w14:paraId="32FD09C8">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6、保质期出现的质量问题由中标人负责解决并承担所有费用。</w:t>
      </w:r>
    </w:p>
    <w:p w14:paraId="59C52E2C">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第六条 </w:t>
      </w:r>
      <w:r>
        <w:rPr>
          <w:rFonts w:hint="eastAsia" w:ascii="宋体" w:hAnsi="宋体" w:eastAsia="宋体" w:cs="宋体"/>
          <w:b/>
          <w:bCs/>
          <w:color w:val="auto"/>
          <w:sz w:val="24"/>
          <w:szCs w:val="24"/>
          <w:highlight w:val="none"/>
          <w:lang w:val="zh-CN" w:eastAsia="zh-CN"/>
        </w:rPr>
        <w:t>权利保证</w:t>
      </w:r>
    </w:p>
    <w:p w14:paraId="089425CC">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1、乙方保证对其出售的货物（产品）享有合法的权利。</w:t>
      </w:r>
    </w:p>
    <w:p w14:paraId="1C74896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2、乙方保证对其出售的货物（产品）上不存在任何未曾向甲方透露的担保物权，如抵押权、质押权、留置权。</w:t>
      </w:r>
    </w:p>
    <w:p w14:paraId="49857EE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3、乙方保证对其出售的货物（产品）或其任何一部分没有侵犯第三方的专利权、版权、商标权或其他权利。</w:t>
      </w:r>
    </w:p>
    <w:p w14:paraId="0512628B">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4、乙方每批次向学校配送所供产品的同时还需出具所供产品的合格证或检验报告，否则学校将拒收配送产品。</w:t>
      </w:r>
    </w:p>
    <w:p w14:paraId="552A14B3">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5、如学校在使用该产品构成上述侵权的，则由乙方承担全部责任。</w:t>
      </w:r>
    </w:p>
    <w:p w14:paraId="0FBCC77F">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第七条 </w:t>
      </w:r>
      <w:r>
        <w:rPr>
          <w:rFonts w:hint="eastAsia" w:ascii="宋体" w:hAnsi="宋体" w:eastAsia="宋体" w:cs="宋体"/>
          <w:b/>
          <w:bCs/>
          <w:color w:val="auto"/>
          <w:sz w:val="24"/>
          <w:szCs w:val="24"/>
          <w:highlight w:val="none"/>
          <w:lang w:val="en-US" w:eastAsia="zh-CN"/>
        </w:rPr>
        <w:t xml:space="preserve">包装要求与运输方式 </w:t>
      </w:r>
      <w:r>
        <w:rPr>
          <w:rFonts w:hint="eastAsia" w:ascii="宋体" w:hAnsi="宋体" w:eastAsia="宋体" w:cs="宋体"/>
          <w:color w:val="auto"/>
          <w:sz w:val="24"/>
          <w:szCs w:val="24"/>
          <w:highlight w:val="none"/>
          <w:lang w:val="en-US" w:eastAsia="zh-CN"/>
        </w:rPr>
        <w:t xml:space="preserve">  </w:t>
      </w:r>
    </w:p>
    <w:p w14:paraId="3EEB8BA9">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1、除合同另有规定外，乙方提供的全部货物均应按标准保护措施进行包装，该包装应适应于远距离运输、防潮、防震、防锈和防野蛮装卸，以确保货物安全运抵指定地点。</w:t>
      </w:r>
    </w:p>
    <w:p w14:paraId="3DE0F99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2、每一包装单元应附详细的装箱单和质量合格证。</w:t>
      </w:r>
    </w:p>
    <w:p w14:paraId="2382C3A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3、运输方式：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93C9348">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4、乙方负责产品运输，产品运输的合理损耗及计算方法乙方支付。</w:t>
      </w:r>
    </w:p>
    <w:p w14:paraId="6476A2A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5、供应商在供货过程中由于不确定因素（如恶劣天气导致的大雪封路，意外事故导致的道路堵塞等）而造成不能按时供货时，应第一时间通知学校，并与学校商议提出应急办法，确保营养餐的正常实施。</w:t>
      </w:r>
    </w:p>
    <w:p w14:paraId="0E1D8B3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6、供货人员要保持相对稳定，必须持健康证上岗。供货车辆必须干净卫生，并按规定要求进行消毒，确保食品安全。</w:t>
      </w:r>
    </w:p>
    <w:p w14:paraId="218987BE">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第八条 产品验收</w:t>
      </w:r>
    </w:p>
    <w:p w14:paraId="2565439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产品验收由</w:t>
      </w:r>
      <w:r>
        <w:rPr>
          <w:rFonts w:hint="eastAsia" w:ascii="宋体" w:hAnsi="宋体" w:cs="宋体"/>
          <w:color w:val="auto"/>
          <w:sz w:val="24"/>
          <w:szCs w:val="24"/>
          <w:highlight w:val="none"/>
          <w:lang w:val="en-US" w:eastAsia="zh-CN"/>
        </w:rPr>
        <w:t>幼儿园</w:t>
      </w:r>
      <w:r>
        <w:rPr>
          <w:rFonts w:hint="eastAsia" w:ascii="宋体" w:hAnsi="宋体" w:eastAsia="宋体" w:cs="宋体"/>
          <w:color w:val="auto"/>
          <w:sz w:val="24"/>
          <w:szCs w:val="24"/>
          <w:highlight w:val="none"/>
          <w:lang w:val="en-US" w:eastAsia="zh-CN"/>
        </w:rPr>
        <w:t>库管员负责接收验货，验收时按采购计划和供应商的“送货凭证”逐一验收。并符合下列要求：</w:t>
      </w:r>
    </w:p>
    <w:p w14:paraId="1698A40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查看货物产地、品牌、包装是否符合确定的品种、规格，不符合要求的货物学校有权拒收。</w:t>
      </w:r>
    </w:p>
    <w:p w14:paraId="24327B33">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查看包装是否完好，是否在保质期内，对于包装破损、商品超过保质期、感官异样的货物学校有权拒收。</w:t>
      </w:r>
    </w:p>
    <w:p w14:paraId="1D9EE3DC">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复称：逐一称量供应商所送初验合格货物，并按国家规定的正负误差标准接收合格货物；对于不符合误差规定标准而出现的短斤少两货物，首次给予供应商警告，第二次将按照有关规定予以处罚。</w:t>
      </w:r>
    </w:p>
    <w:p w14:paraId="72F8874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供应商应积极配合</w:t>
      </w:r>
      <w:r>
        <w:rPr>
          <w:rFonts w:hint="eastAsia" w:ascii="宋体" w:hAnsi="宋体" w:cs="宋体"/>
          <w:color w:val="auto"/>
          <w:sz w:val="24"/>
          <w:szCs w:val="24"/>
          <w:highlight w:val="none"/>
          <w:lang w:val="en-US" w:eastAsia="zh-CN"/>
        </w:rPr>
        <w:t>幼儿园</w:t>
      </w:r>
      <w:r>
        <w:rPr>
          <w:rFonts w:hint="eastAsia" w:ascii="宋体" w:hAnsi="宋体" w:eastAsia="宋体" w:cs="宋体"/>
          <w:color w:val="auto"/>
          <w:sz w:val="24"/>
          <w:szCs w:val="24"/>
          <w:highlight w:val="none"/>
          <w:lang w:val="en-US" w:eastAsia="zh-CN"/>
        </w:rPr>
        <w:t>做好不符合要求物品和破损物品的退换工作，不得推诿扯皮。若不及时退换，学校有权向县教体局投诉。</w:t>
      </w:r>
    </w:p>
    <w:p w14:paraId="5F215FDD">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幼儿园</w:t>
      </w:r>
      <w:r>
        <w:rPr>
          <w:rFonts w:hint="eastAsia" w:ascii="宋体" w:hAnsi="宋体" w:eastAsia="宋体" w:cs="宋体"/>
          <w:color w:val="auto"/>
          <w:sz w:val="24"/>
          <w:szCs w:val="24"/>
          <w:highlight w:val="none"/>
          <w:lang w:val="en-US" w:eastAsia="zh-CN"/>
        </w:rPr>
        <w:t>应向供应商索要相关票证，供应商应积极配合</w:t>
      </w:r>
      <w:r>
        <w:rPr>
          <w:rFonts w:hint="eastAsia" w:ascii="宋体" w:hAnsi="宋体" w:cs="宋体"/>
          <w:color w:val="auto"/>
          <w:sz w:val="24"/>
          <w:szCs w:val="24"/>
          <w:highlight w:val="none"/>
          <w:lang w:val="en-US" w:eastAsia="zh-CN"/>
        </w:rPr>
        <w:t>幼儿园</w:t>
      </w:r>
      <w:r>
        <w:rPr>
          <w:rFonts w:hint="eastAsia" w:ascii="宋体" w:hAnsi="宋体" w:eastAsia="宋体" w:cs="宋体"/>
          <w:color w:val="auto"/>
          <w:sz w:val="24"/>
          <w:szCs w:val="24"/>
          <w:highlight w:val="none"/>
          <w:lang w:val="en-US" w:eastAsia="zh-CN"/>
        </w:rPr>
        <w:t>出具相关票证凭据,票据应与中标人名称保持一致。</w:t>
      </w:r>
    </w:p>
    <w:p w14:paraId="66C0AC89">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经库管员复核无误后，在“送货凭证”上经库管员、食堂管理员、主管领导三人签字后并入库建立台账。</w:t>
      </w:r>
    </w:p>
    <w:p w14:paraId="7525C92E">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每次配送量应包含留样 1 份，由使用单位和成交人共同对所有食品的品种、规格、数量及保质期进行验收。</w:t>
      </w:r>
    </w:p>
    <w:p w14:paraId="29E6F98F">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中标人每次供货须向学校提供“供货清单”（供货清单一式三份，招标人一份，成交单位一份，学校一份）；经验收合格后，由学校在“供货清单”上签字并盖单位公章。</w:t>
      </w:r>
    </w:p>
    <w:p w14:paraId="4D49F877">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若验收不合格，中标人必须及时换货，保证学校的的正常使用，否则将终止其供货合同，并赔偿招标人的损失。</w:t>
      </w:r>
    </w:p>
    <w:p w14:paraId="68F500F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货物验收依据：</w:t>
      </w:r>
    </w:p>
    <w:p w14:paraId="35E366D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（1）招标文件。</w:t>
      </w:r>
    </w:p>
    <w:p w14:paraId="6F5C68D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（2）投标响应文件。</w:t>
      </w:r>
    </w:p>
    <w:p w14:paraId="2AFEFE87">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（3）采购合同及补充协议。</w:t>
      </w:r>
    </w:p>
    <w:p w14:paraId="223C3A65">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（4）产品合格的合格证或检验报告。</w:t>
      </w:r>
    </w:p>
    <w:p w14:paraId="2E6F398C">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第九条 </w:t>
      </w:r>
      <w:r>
        <w:rPr>
          <w:rFonts w:hint="eastAsia" w:ascii="宋体" w:hAnsi="宋体" w:eastAsia="宋体" w:cs="宋体"/>
          <w:b/>
          <w:bCs/>
          <w:color w:val="auto"/>
          <w:sz w:val="24"/>
          <w:szCs w:val="24"/>
          <w:highlight w:val="none"/>
          <w:lang w:val="en-US" w:eastAsia="zh-CN"/>
        </w:rPr>
        <w:t>售后服务</w:t>
      </w:r>
    </w:p>
    <w:p w14:paraId="3EE28F7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乙方应按照国家有关法律法规和“三包”规定以及招标文件要求和投标文件的“服务承诺”提供服务。</w:t>
      </w:r>
    </w:p>
    <w:p w14:paraId="77866DF3">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第十条  违约责任</w:t>
      </w:r>
    </w:p>
    <w:p w14:paraId="4350C484">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1、按《民法典》中的相关条款执行。</w:t>
      </w:r>
    </w:p>
    <w:p w14:paraId="1ACC791B">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2、甲方违约责任</w:t>
      </w:r>
    </w:p>
    <w:p w14:paraId="37E7CCBA">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（1）私自在中标人之外采购食材及原辅材料（因特殊情况为确保营养餐正常供应经甲乙双方协商同意的除外），按采购金额赔偿乙方经济损失；</w:t>
      </w:r>
    </w:p>
    <w:p w14:paraId="3E028668">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（2）在财政资金拨付到位的情况下，必须按合同规定结算食材款，故意拖欠款项按同期存款基准利率赔偿乙方经济损失</w:t>
      </w:r>
    </w:p>
    <w:p w14:paraId="43D13B2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3、乙方违约责任</w:t>
      </w:r>
    </w:p>
    <w:p w14:paraId="65F880B9">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（1）如乙方不能交付货物（产品），乙方应向甲方支付合同总价  ％的违约金。</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（2）乙方所交付的货物（产品）品种、重量、规格不符合合同规定的，甲方有权拒收。甲方拒收的，乙方应向甲方支付货款总额   %的违约金。</w:t>
      </w:r>
    </w:p>
    <w:p w14:paraId="04E43D2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（3）乙方货物（产品）经甲方送交具有法定资格条件的质量技术监督机构检测后，如检测结果认定货物质量不符合本合同规定标准的，则视为乙方没有按时交货而违约，乙方须在   天内无条件更换合格的货物（产品），如逾期不能更换合格的货物（产品），甲方有权终止本合同，乙方应另向甲方支付货款总额的   %的违约金。</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（4）乙方未按本合同的规定和“服务承诺”提供伴随服务/售后服务的，应按合同总价款的  %向甲方承担违约责任。</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（5）乙方在承担上述1-5款一项或多项违约责任后，仍应继续履行合同规定的义务（甲方解除合同的除外）。甲方未能及时追究乙方的任何一项违约责任并不表明甲方放弃追究乙方该项或其他违约责任。</w:t>
      </w:r>
    </w:p>
    <w:p w14:paraId="2B654903">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（6）乙方偿付的违约金不足以弥补甲方损失的，还应按甲方损失尚未弥补的部分，支付赔偿金给甲方。</w:t>
      </w:r>
    </w:p>
    <w:p w14:paraId="7213B236">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第十一条  合同的变更和终止</w:t>
      </w:r>
    </w:p>
    <w:p w14:paraId="51BDFD27">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本合同一经签订，甲乙双方不得擅自变更、中止或终止合同。</w:t>
      </w:r>
    </w:p>
    <w:p w14:paraId="0A0294F5">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注：在合同执行期间，乙方未按合同要求提供货物或质量不能满足技术要求，甲方会同监督机构有权终止合同，对乙方违约行为进行追究，同时按政府采购法的有关规定进行相应的处罚。</w:t>
      </w:r>
    </w:p>
    <w:p w14:paraId="2B3A1423">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第十二条  争议的解决</w:t>
      </w:r>
    </w:p>
    <w:p w14:paraId="4AE57D05">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1、因设备（产品）的质量问题发生争议，由质量技术监督部门或其指定的质量鉴定机构进行质量鉴定。货物符合标准的，鉴定费由甲方承担；设备（产品）不符合质量标准的，鉴定费由乙方承担。</w:t>
      </w:r>
    </w:p>
    <w:p w14:paraId="0ECD3EB9">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种方式解决争议：</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   （1）向甲方所在地有管辖权的人民法院提起诉讼；</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   （2）向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仲裁委员会按其仲裁规则申请仲裁。</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3．在仲裁期间，本合同应继续履行。</w:t>
      </w:r>
    </w:p>
    <w:p w14:paraId="5F8689D1">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第十三条 合同文件</w:t>
      </w:r>
    </w:p>
    <w:p w14:paraId="7F8B1A4E">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详细技术说明及其他有关合同项目的特定信息由合同附件予以说明，下列文件构成本合同的组成部分，应该认为是一个整体，彼此相互解释，相互补充。组成合同的多个文件的优先支配地位的次序如下：</w:t>
      </w:r>
    </w:p>
    <w:p w14:paraId="76891AA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1、本合同书　</w:t>
      </w:r>
    </w:p>
    <w:p w14:paraId="2B3F23D1">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2、成交通知书</w:t>
      </w:r>
      <w:r>
        <w:rPr>
          <w:rFonts w:hint="eastAsia" w:ascii="宋体" w:hAnsi="宋体" w:eastAsia="宋体" w:cs="宋体"/>
          <w:color w:val="auto"/>
          <w:sz w:val="24"/>
          <w:szCs w:val="24"/>
          <w:highlight w:val="none"/>
          <w:lang w:val="en-US" w:eastAsia="zh-CN"/>
        </w:rPr>
        <w:tab/>
      </w:r>
    </w:p>
    <w:p w14:paraId="7E18353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3、协议</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p>
    <w:p w14:paraId="35A83BC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4、招标文件</w:t>
      </w:r>
      <w:r>
        <w:rPr>
          <w:rFonts w:hint="eastAsia" w:ascii="宋体" w:hAnsi="宋体" w:eastAsia="宋体" w:cs="宋体"/>
          <w:color w:val="auto"/>
          <w:sz w:val="24"/>
          <w:szCs w:val="24"/>
          <w:highlight w:val="none"/>
          <w:lang w:val="en-US" w:eastAsia="zh-CN"/>
        </w:rPr>
        <w:tab/>
      </w:r>
    </w:p>
    <w:p w14:paraId="41A9F84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w:t>
      </w:r>
      <w:r>
        <w:rPr>
          <w:rFonts w:hint="eastAsia" w:ascii="宋体" w:hAnsi="宋体" w:eastAsia="宋体" w:cs="宋体"/>
          <w:color w:val="auto"/>
          <w:sz w:val="24"/>
          <w:szCs w:val="24"/>
          <w:highlight w:val="none"/>
          <w:lang w:val="en-US" w:eastAsia="zh-CN"/>
        </w:rPr>
        <w:tab/>
      </w:r>
    </w:p>
    <w:p w14:paraId="602E3CF3">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6、国家相关规范及标准</w:t>
      </w:r>
    </w:p>
    <w:p w14:paraId="1EC7AC22">
      <w:pPr>
        <w:keepNext w:val="0"/>
        <w:keepLines w:val="0"/>
        <w:pageBreakBefore w:val="0"/>
        <w:widowControl w:val="0"/>
        <w:kinsoku/>
        <w:wordWrap/>
        <w:overflowPunct/>
        <w:topLinePunct w:val="0"/>
        <w:autoSpaceDE/>
        <w:autoSpaceDN/>
        <w:bidi w:val="0"/>
        <w:adjustRightInd/>
        <w:snapToGrid w:val="0"/>
        <w:spacing w:line="480" w:lineRule="exact"/>
        <w:ind w:left="2" w:firstLine="482" w:firstLineChars="200"/>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第十四条　合同生效及其他</w:t>
      </w:r>
    </w:p>
    <w:p w14:paraId="71C1B0CF">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1、如有合同未尽事宜、由甲、乙双方协商，订立合同补充，与原合同具有同等法律效力。</w:t>
      </w:r>
    </w:p>
    <w:p w14:paraId="3E94F1CC">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2、本合同自签订之日起生效。</w:t>
      </w:r>
    </w:p>
    <w:p w14:paraId="58BA0EB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份，甲乙双方各执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   份报送政府采购监督管理部门备案，一份采购代理机构存档。</w:t>
      </w:r>
    </w:p>
    <w:p w14:paraId="7AA816E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4、合同经甲乙双方盖章、签字后生效，合同签订地点为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p w14:paraId="7FFE5C22">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甲方：（盖章）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       乙方：（盖章）</w:t>
      </w:r>
    </w:p>
    <w:p w14:paraId="2A2B1920">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法定代表人/授权代表：              法定代表人/授权代表：</w:t>
      </w:r>
    </w:p>
    <w:p w14:paraId="41C853AB">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                         地    址：</w:t>
      </w:r>
    </w:p>
    <w:p w14:paraId="121DC31B">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                         开户银行：</w:t>
      </w:r>
    </w:p>
    <w:p w14:paraId="057689E6">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    号：                         账    号：</w:t>
      </w:r>
    </w:p>
    <w:p w14:paraId="473040A7">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    话：                         电    话：</w:t>
      </w:r>
    </w:p>
    <w:p w14:paraId="47DF7EC4">
      <w:pPr>
        <w:keepNext w:val="0"/>
        <w:keepLines w:val="0"/>
        <w:pageBreakBefore w:val="0"/>
        <w:widowControl w:val="0"/>
        <w:kinsoku/>
        <w:wordWrap/>
        <w:overflowPunct/>
        <w:topLinePunct w:val="0"/>
        <w:autoSpaceDE/>
        <w:autoSpaceDN/>
        <w:bidi w:val="0"/>
        <w:adjustRightInd/>
        <w:snapToGrid w:val="0"/>
        <w:spacing w:line="480" w:lineRule="exact"/>
        <w:ind w:left="2"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传    真：                         传    真：</w:t>
      </w:r>
    </w:p>
    <w:p w14:paraId="323F10E5">
      <w:pPr>
        <w:pStyle w:val="18"/>
        <w:spacing w:before="0" w:beforeAutospacing="0" w:after="0" w:afterAutospacing="0" w:line="360" w:lineRule="auto"/>
        <w:ind w:firstLine="480" w:firstLineChars="200"/>
        <w:jc w:val="both"/>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签约日期：  年   月  日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 签约日期：  年  月   日</w:t>
      </w:r>
    </w:p>
    <w:p w14:paraId="431F3124">
      <w:pPr>
        <w:pStyle w:val="18"/>
        <w:spacing w:before="0" w:beforeAutospacing="0" w:after="0" w:afterAutospacing="0" w:line="360" w:lineRule="auto"/>
        <w:jc w:val="center"/>
        <w:outlineLvl w:val="0"/>
        <w:rPr>
          <w:rFonts w:hint="eastAsia" w:ascii="宋体" w:hAnsi="宋体" w:eastAsia="宋体" w:cs="宋体"/>
          <w:b/>
          <w:color w:val="auto"/>
          <w:sz w:val="36"/>
          <w:szCs w:val="36"/>
          <w:highlight w:val="none"/>
        </w:rPr>
      </w:pPr>
    </w:p>
    <w:p w14:paraId="0BECD81A">
      <w:pPr>
        <w:autoSpaceDE w:val="0"/>
        <w:autoSpaceDN w:val="0"/>
        <w:adjustRightInd w:val="0"/>
        <w:spacing w:line="440" w:lineRule="exact"/>
        <w:rPr>
          <w:rFonts w:hint="eastAsia" w:ascii="宋体" w:hAnsi="宋体" w:cs="宋体"/>
          <w:color w:val="auto"/>
          <w:highlight w:val="none"/>
        </w:rPr>
      </w:pPr>
    </w:p>
    <w:sectPr>
      <w:pgSz w:w="11906" w:h="16838"/>
      <w:pgMar w:top="1440" w:right="1797" w:bottom="1440" w:left="179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书宋简体">
    <w:altName w:val="黑体"/>
    <w:panose1 w:val="00000000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Univers">
    <w:panose1 w:val="020B0603020202030204"/>
    <w:charset w:val="00"/>
    <w:family w:val="swiss"/>
    <w:pitch w:val="default"/>
    <w:sig w:usb0="00000007" w:usb1="00000000" w:usb2="00000000" w:usb3="00000000" w:csb0="00000093" w:csb1="00000000"/>
  </w:font>
  <w:font w:name="KSOFCE7C800A">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CCDC7">
    <w:pPr>
      <w:pStyle w:val="13"/>
      <w:widowControl w:val="0"/>
      <w:pBdr>
        <w:top w:val="none" w:color="auto" w:sz="0" w:space="1"/>
        <w:left w:val="none" w:color="auto" w:sz="0" w:space="4"/>
        <w:bottom w:val="none" w:color="auto" w:sz="0" w:space="1"/>
        <w:right w:val="none" w:color="auto" w:sz="0" w:space="4"/>
        <w:between w:val="none" w:color="auto" w:sz="0" w:space="0"/>
      </w:pBdr>
      <w:tabs>
        <w:tab w:val="right" w:pos="8820"/>
        <w:tab w:val="clear" w:pos="8306"/>
      </w:tabs>
      <w:snapToGrid w:val="0"/>
      <w:ind w:right="-69" w:rightChars="0"/>
      <w:jc w:val="both"/>
      <w:rPr>
        <w:rFonts w:hint="eastAsia" w:eastAsia="宋体"/>
        <w:b w:val="0"/>
        <w:bCs w:val="0"/>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FBA46">
    <w:pPr>
      <w:pStyle w:val="13"/>
      <w:ind w:firstLine="1800" w:firstLineChars="10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B8E92">
    <w:pPr>
      <w:pStyle w:val="13"/>
      <w:ind w:firstLine="1800" w:firstLineChars="100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F03FB0">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27F03FB0">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332D0">
    <w:pPr>
      <w:pStyle w:val="13"/>
      <w:ind w:firstLine="1800" w:firstLineChars="10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6304D">
                          <w:pPr>
                            <w:pStyle w:val="13"/>
                          </w:pPr>
                          <w:r>
                            <w:t xml:space="preserve">第 </w:t>
                          </w:r>
                          <w:r>
                            <w:fldChar w:fldCharType="begin"/>
                          </w:r>
                          <w:r>
                            <w:instrText xml:space="preserve"> PAGE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0336304D">
                    <w:pPr>
                      <w:pStyle w:val="13"/>
                    </w:pPr>
                    <w:r>
                      <w:t xml:space="preserve">第 </w:t>
                    </w:r>
                    <w:r>
                      <w:fldChar w:fldCharType="begin"/>
                    </w:r>
                    <w:r>
                      <w:instrText xml:space="preserve"> PAGE  \* MERGEFORMAT </w:instrText>
                    </w:r>
                    <w:r>
                      <w:fldChar w:fldCharType="separate"/>
                    </w:r>
                    <w:r>
                      <w:t>22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29256">
    <w:pPr>
      <w:pStyle w:val="13"/>
      <w:ind w:firstLine="1800" w:firstLineChars="10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0FF0CC">
                          <w:pPr>
                            <w:pStyle w:val="13"/>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620FF0CC">
                    <w:pPr>
                      <w:pStyle w:val="13"/>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C6B1D">
    <w:pPr>
      <w:pStyle w:val="14"/>
      <w:pBdr>
        <w:bottom w:val="none" w:color="auto" w:sz="0" w:space="0"/>
      </w:pBdr>
      <w:rPr>
        <w:rFonts w:hint="default"/>
        <w:b/>
        <w:i/>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D501B">
    <w:pPr>
      <w:pStyle w:val="14"/>
      <w:jc w:val="both"/>
    </w:pPr>
    <w:r>
      <w:rPr>
        <w:rFonts w:hint="eastAsia"/>
      </w:rPr>
      <w:t>项目编号：</w:t>
    </w:r>
    <w:r>
      <w:rPr>
        <w:rFonts w:hint="eastAsia"/>
        <w:lang w:eastAsia="zh-CN"/>
      </w:rPr>
      <w:t>BRZ-2026-03907</w:t>
    </w:r>
    <w:r>
      <w:rPr>
        <w:rFonts w:hint="eastAsia"/>
      </w:rPr>
      <w:t xml:space="preserve">                                              竞争性谈判文件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24BDE5"/>
    <w:multiLevelType w:val="singleLevel"/>
    <w:tmpl w:val="AB24BDE5"/>
    <w:lvl w:ilvl="0" w:tentative="0">
      <w:start w:val="2"/>
      <w:numFmt w:val="decimal"/>
      <w:lvlText w:val="%1."/>
      <w:lvlJc w:val="left"/>
      <w:pPr>
        <w:tabs>
          <w:tab w:val="left" w:pos="312"/>
        </w:tabs>
      </w:pPr>
    </w:lvl>
  </w:abstractNum>
  <w:abstractNum w:abstractNumId="1">
    <w:nsid w:val="D17A4B2B"/>
    <w:multiLevelType w:val="singleLevel"/>
    <w:tmpl w:val="D17A4B2B"/>
    <w:lvl w:ilvl="0" w:tentative="0">
      <w:start w:val="1"/>
      <w:numFmt w:val="decimal"/>
      <w:suff w:val="nothing"/>
      <w:lvlText w:val="%1、"/>
      <w:lvlJc w:val="left"/>
    </w:lvl>
  </w:abstractNum>
  <w:abstractNum w:abstractNumId="2">
    <w:nsid w:val="D3F31BB6"/>
    <w:multiLevelType w:val="singleLevel"/>
    <w:tmpl w:val="D3F31BB6"/>
    <w:lvl w:ilvl="0" w:tentative="0">
      <w:start w:val="1"/>
      <w:numFmt w:val="chineseCounting"/>
      <w:suff w:val="nothing"/>
      <w:lvlText w:val="（%1）"/>
      <w:lvlJc w:val="left"/>
      <w:rPr>
        <w:rFonts w:hint="eastAsia"/>
      </w:rPr>
    </w:lvl>
  </w:abstractNum>
  <w:abstractNum w:abstractNumId="3">
    <w:nsid w:val="15921AEC"/>
    <w:multiLevelType w:val="singleLevel"/>
    <w:tmpl w:val="15921AEC"/>
    <w:lvl w:ilvl="0" w:tentative="0">
      <w:start w:val="5"/>
      <w:numFmt w:val="chineseCounting"/>
      <w:suff w:val="space"/>
      <w:lvlText w:val="第%1章"/>
      <w:lvlJc w:val="left"/>
      <w:rPr>
        <w:rFonts w:hint="eastAsia"/>
      </w:rPr>
    </w:lvl>
  </w:abstractNum>
  <w:abstractNum w:abstractNumId="4">
    <w:nsid w:val="4DB68C1D"/>
    <w:multiLevelType w:val="singleLevel"/>
    <w:tmpl w:val="4DB68C1D"/>
    <w:lvl w:ilvl="0" w:tentative="0">
      <w:start w:val="1"/>
      <w:numFmt w:val="decimal"/>
      <w:suff w:val="nothing"/>
      <w:lvlText w:val="%1、"/>
      <w:lvlJc w:val="left"/>
      <w:pPr>
        <w:ind w:left="0" w:firstLine="0"/>
      </w:pPr>
    </w:lvl>
  </w:abstractNum>
  <w:abstractNum w:abstractNumId="5">
    <w:nsid w:val="5A033F1E"/>
    <w:multiLevelType w:val="singleLevel"/>
    <w:tmpl w:val="5A033F1E"/>
    <w:lvl w:ilvl="0" w:tentative="0">
      <w:start w:val="4"/>
      <w:numFmt w:val="decimal"/>
      <w:suff w:val="nothing"/>
      <w:lvlText w:val="（%1）"/>
      <w:lvlJc w:val="left"/>
    </w:lvl>
  </w:abstractNum>
  <w:abstractNum w:abstractNumId="6">
    <w:nsid w:val="5EBF7D54"/>
    <w:multiLevelType w:val="singleLevel"/>
    <w:tmpl w:val="5EBF7D54"/>
    <w:lvl w:ilvl="0" w:tentative="0">
      <w:start w:val="1"/>
      <w:numFmt w:val="decimal"/>
      <w:suff w:val="space"/>
      <w:lvlText w:val="第%1部分"/>
      <w:lvlJc w:val="left"/>
    </w:lvl>
  </w:abstractNum>
  <w:num w:numId="1">
    <w:abstractNumId w:val="1"/>
  </w:num>
  <w:num w:numId="2">
    <w:abstractNumId w:val="6"/>
  </w:num>
  <w:num w:numId="3">
    <w:abstractNumId w:val="4"/>
    <w:lvlOverride w:ilvl="0">
      <w:startOverride w:val="1"/>
    </w:lvlOverride>
  </w:num>
  <w:num w:numId="4">
    <w:abstractNumId w:val="3"/>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Y5MjI2MGVlMTU5ZjhmMWZmZDVmNDNjNTI3MWJjNTAifQ=="/>
  </w:docVars>
  <w:rsids>
    <w:rsidRoot w:val="00471C01"/>
    <w:rsid w:val="0000041C"/>
    <w:rsid w:val="00027AF7"/>
    <w:rsid w:val="00032462"/>
    <w:rsid w:val="00035D16"/>
    <w:rsid w:val="0004098F"/>
    <w:rsid w:val="00043ABF"/>
    <w:rsid w:val="00054C57"/>
    <w:rsid w:val="000624DF"/>
    <w:rsid w:val="00066938"/>
    <w:rsid w:val="00066A05"/>
    <w:rsid w:val="00073166"/>
    <w:rsid w:val="000739FB"/>
    <w:rsid w:val="0008074E"/>
    <w:rsid w:val="000876B0"/>
    <w:rsid w:val="000917F5"/>
    <w:rsid w:val="00094BF6"/>
    <w:rsid w:val="000A45D8"/>
    <w:rsid w:val="000A6862"/>
    <w:rsid w:val="000B19D5"/>
    <w:rsid w:val="000B1B5A"/>
    <w:rsid w:val="000B7CD7"/>
    <w:rsid w:val="000C096B"/>
    <w:rsid w:val="000C5465"/>
    <w:rsid w:val="000C5B25"/>
    <w:rsid w:val="000D049D"/>
    <w:rsid w:val="000E2250"/>
    <w:rsid w:val="000F4514"/>
    <w:rsid w:val="00105BF8"/>
    <w:rsid w:val="001125EA"/>
    <w:rsid w:val="0012432B"/>
    <w:rsid w:val="00124B16"/>
    <w:rsid w:val="00134082"/>
    <w:rsid w:val="001365DE"/>
    <w:rsid w:val="00137003"/>
    <w:rsid w:val="00144C19"/>
    <w:rsid w:val="00155695"/>
    <w:rsid w:val="001715D2"/>
    <w:rsid w:val="00185077"/>
    <w:rsid w:val="001A25C5"/>
    <w:rsid w:val="001B19A8"/>
    <w:rsid w:val="001B33AE"/>
    <w:rsid w:val="001B4693"/>
    <w:rsid w:val="001C1A95"/>
    <w:rsid w:val="001C36B6"/>
    <w:rsid w:val="001C7406"/>
    <w:rsid w:val="001D3B60"/>
    <w:rsid w:val="001D5134"/>
    <w:rsid w:val="001D7640"/>
    <w:rsid w:val="001E7DEF"/>
    <w:rsid w:val="001F07E8"/>
    <w:rsid w:val="00200E5E"/>
    <w:rsid w:val="002013E9"/>
    <w:rsid w:val="00210354"/>
    <w:rsid w:val="00221EB9"/>
    <w:rsid w:val="00227D26"/>
    <w:rsid w:val="00243E4F"/>
    <w:rsid w:val="00251F74"/>
    <w:rsid w:val="00254E0F"/>
    <w:rsid w:val="00256427"/>
    <w:rsid w:val="0025654F"/>
    <w:rsid w:val="00257A2C"/>
    <w:rsid w:val="002656C0"/>
    <w:rsid w:val="0026675F"/>
    <w:rsid w:val="00267803"/>
    <w:rsid w:val="00270B8F"/>
    <w:rsid w:val="002B1861"/>
    <w:rsid w:val="002C1CDF"/>
    <w:rsid w:val="002D6646"/>
    <w:rsid w:val="002D66A6"/>
    <w:rsid w:val="002F35AE"/>
    <w:rsid w:val="002F610B"/>
    <w:rsid w:val="00301535"/>
    <w:rsid w:val="00301B53"/>
    <w:rsid w:val="0031203C"/>
    <w:rsid w:val="00315BFC"/>
    <w:rsid w:val="00335408"/>
    <w:rsid w:val="003415D1"/>
    <w:rsid w:val="003476D2"/>
    <w:rsid w:val="003505E8"/>
    <w:rsid w:val="003538AB"/>
    <w:rsid w:val="003639E5"/>
    <w:rsid w:val="003758BF"/>
    <w:rsid w:val="00385C10"/>
    <w:rsid w:val="003A312E"/>
    <w:rsid w:val="003B6360"/>
    <w:rsid w:val="003E49F6"/>
    <w:rsid w:val="003E6C56"/>
    <w:rsid w:val="003F1018"/>
    <w:rsid w:val="003F2C82"/>
    <w:rsid w:val="003F6BBE"/>
    <w:rsid w:val="004178C7"/>
    <w:rsid w:val="004223ED"/>
    <w:rsid w:val="00424C3E"/>
    <w:rsid w:val="0043018A"/>
    <w:rsid w:val="0043185B"/>
    <w:rsid w:val="00433390"/>
    <w:rsid w:val="00434EB9"/>
    <w:rsid w:val="00437F18"/>
    <w:rsid w:val="004453AD"/>
    <w:rsid w:val="00445D48"/>
    <w:rsid w:val="00461708"/>
    <w:rsid w:val="00461944"/>
    <w:rsid w:val="00464101"/>
    <w:rsid w:val="00471C01"/>
    <w:rsid w:val="0047541A"/>
    <w:rsid w:val="00483A60"/>
    <w:rsid w:val="004851D9"/>
    <w:rsid w:val="00486D6D"/>
    <w:rsid w:val="004912ED"/>
    <w:rsid w:val="004B1C3D"/>
    <w:rsid w:val="004B3C08"/>
    <w:rsid w:val="004C5926"/>
    <w:rsid w:val="004D1FC5"/>
    <w:rsid w:val="004E576C"/>
    <w:rsid w:val="004E634F"/>
    <w:rsid w:val="004E7973"/>
    <w:rsid w:val="004F56F7"/>
    <w:rsid w:val="004F5819"/>
    <w:rsid w:val="00500A78"/>
    <w:rsid w:val="00502584"/>
    <w:rsid w:val="00504BCA"/>
    <w:rsid w:val="00505D9C"/>
    <w:rsid w:val="005079B3"/>
    <w:rsid w:val="005133C6"/>
    <w:rsid w:val="0051415E"/>
    <w:rsid w:val="005170FB"/>
    <w:rsid w:val="00524757"/>
    <w:rsid w:val="00526FEA"/>
    <w:rsid w:val="005311BF"/>
    <w:rsid w:val="00537838"/>
    <w:rsid w:val="00537E48"/>
    <w:rsid w:val="00541A16"/>
    <w:rsid w:val="00542810"/>
    <w:rsid w:val="00543939"/>
    <w:rsid w:val="0054592A"/>
    <w:rsid w:val="005563FE"/>
    <w:rsid w:val="00557E09"/>
    <w:rsid w:val="005625E3"/>
    <w:rsid w:val="00564204"/>
    <w:rsid w:val="005721DD"/>
    <w:rsid w:val="005B1FC7"/>
    <w:rsid w:val="005C1588"/>
    <w:rsid w:val="005D4D35"/>
    <w:rsid w:val="005D5519"/>
    <w:rsid w:val="005D5CF8"/>
    <w:rsid w:val="005D7E2B"/>
    <w:rsid w:val="005E4264"/>
    <w:rsid w:val="005E523C"/>
    <w:rsid w:val="005F2DE1"/>
    <w:rsid w:val="005F3B56"/>
    <w:rsid w:val="005F6352"/>
    <w:rsid w:val="005F7C94"/>
    <w:rsid w:val="00602ADE"/>
    <w:rsid w:val="0060413E"/>
    <w:rsid w:val="00613638"/>
    <w:rsid w:val="00616354"/>
    <w:rsid w:val="00624377"/>
    <w:rsid w:val="006252AB"/>
    <w:rsid w:val="006308C1"/>
    <w:rsid w:val="00637FFA"/>
    <w:rsid w:val="006418F5"/>
    <w:rsid w:val="0065253B"/>
    <w:rsid w:val="0065607B"/>
    <w:rsid w:val="00656B07"/>
    <w:rsid w:val="00657362"/>
    <w:rsid w:val="00673341"/>
    <w:rsid w:val="00674EB2"/>
    <w:rsid w:val="006769F7"/>
    <w:rsid w:val="006817A9"/>
    <w:rsid w:val="006906FB"/>
    <w:rsid w:val="00692C67"/>
    <w:rsid w:val="006A1C50"/>
    <w:rsid w:val="006A1E74"/>
    <w:rsid w:val="006A5BC4"/>
    <w:rsid w:val="006B217B"/>
    <w:rsid w:val="006C0795"/>
    <w:rsid w:val="006C3BEE"/>
    <w:rsid w:val="006C3D2D"/>
    <w:rsid w:val="006C5A76"/>
    <w:rsid w:val="006D6242"/>
    <w:rsid w:val="006E67D0"/>
    <w:rsid w:val="006F0AAF"/>
    <w:rsid w:val="006F42D6"/>
    <w:rsid w:val="0070139F"/>
    <w:rsid w:val="007070D5"/>
    <w:rsid w:val="00710540"/>
    <w:rsid w:val="0072145C"/>
    <w:rsid w:val="007259C6"/>
    <w:rsid w:val="007425AC"/>
    <w:rsid w:val="00746DDA"/>
    <w:rsid w:val="0076365D"/>
    <w:rsid w:val="00764062"/>
    <w:rsid w:val="00764737"/>
    <w:rsid w:val="0076722B"/>
    <w:rsid w:val="00771CEF"/>
    <w:rsid w:val="00777229"/>
    <w:rsid w:val="007812A5"/>
    <w:rsid w:val="00786EB6"/>
    <w:rsid w:val="00787EAF"/>
    <w:rsid w:val="007A6451"/>
    <w:rsid w:val="007C0303"/>
    <w:rsid w:val="007D0B99"/>
    <w:rsid w:val="007F6AFF"/>
    <w:rsid w:val="007F6E70"/>
    <w:rsid w:val="007F7BAC"/>
    <w:rsid w:val="008008B1"/>
    <w:rsid w:val="00810166"/>
    <w:rsid w:val="00812652"/>
    <w:rsid w:val="0081477A"/>
    <w:rsid w:val="00821D8C"/>
    <w:rsid w:val="008237DA"/>
    <w:rsid w:val="00835A46"/>
    <w:rsid w:val="008611BA"/>
    <w:rsid w:val="008623C5"/>
    <w:rsid w:val="008873A3"/>
    <w:rsid w:val="008911EC"/>
    <w:rsid w:val="008A3C49"/>
    <w:rsid w:val="008B4EEB"/>
    <w:rsid w:val="008C056F"/>
    <w:rsid w:val="008C3CF5"/>
    <w:rsid w:val="008D2817"/>
    <w:rsid w:val="008E1D52"/>
    <w:rsid w:val="008F0492"/>
    <w:rsid w:val="008F1295"/>
    <w:rsid w:val="008F2B5C"/>
    <w:rsid w:val="008F677C"/>
    <w:rsid w:val="00903D93"/>
    <w:rsid w:val="009159B4"/>
    <w:rsid w:val="009229B6"/>
    <w:rsid w:val="009229BB"/>
    <w:rsid w:val="00934834"/>
    <w:rsid w:val="00936583"/>
    <w:rsid w:val="0095393D"/>
    <w:rsid w:val="009549B0"/>
    <w:rsid w:val="009618EA"/>
    <w:rsid w:val="009675D1"/>
    <w:rsid w:val="00972C68"/>
    <w:rsid w:val="00980E40"/>
    <w:rsid w:val="00981D7F"/>
    <w:rsid w:val="00994E5D"/>
    <w:rsid w:val="00995EB9"/>
    <w:rsid w:val="009A126C"/>
    <w:rsid w:val="009A21A1"/>
    <w:rsid w:val="009F2347"/>
    <w:rsid w:val="00A016E3"/>
    <w:rsid w:val="00A01F85"/>
    <w:rsid w:val="00A118F4"/>
    <w:rsid w:val="00A167CC"/>
    <w:rsid w:val="00A203E5"/>
    <w:rsid w:val="00A2110D"/>
    <w:rsid w:val="00A32AE4"/>
    <w:rsid w:val="00A426CB"/>
    <w:rsid w:val="00A44948"/>
    <w:rsid w:val="00A44A20"/>
    <w:rsid w:val="00A4584D"/>
    <w:rsid w:val="00A53766"/>
    <w:rsid w:val="00A5617F"/>
    <w:rsid w:val="00A62900"/>
    <w:rsid w:val="00A62AAA"/>
    <w:rsid w:val="00A62C65"/>
    <w:rsid w:val="00A63EB6"/>
    <w:rsid w:val="00A661DB"/>
    <w:rsid w:val="00A6669C"/>
    <w:rsid w:val="00A802D3"/>
    <w:rsid w:val="00A81C55"/>
    <w:rsid w:val="00A83F60"/>
    <w:rsid w:val="00A91FB3"/>
    <w:rsid w:val="00AA05F1"/>
    <w:rsid w:val="00AB2229"/>
    <w:rsid w:val="00AC0CD0"/>
    <w:rsid w:val="00AC77F0"/>
    <w:rsid w:val="00AD24C8"/>
    <w:rsid w:val="00AD76E1"/>
    <w:rsid w:val="00AE209C"/>
    <w:rsid w:val="00AE6373"/>
    <w:rsid w:val="00AF1A95"/>
    <w:rsid w:val="00B01F00"/>
    <w:rsid w:val="00B04D64"/>
    <w:rsid w:val="00B1195E"/>
    <w:rsid w:val="00B1298E"/>
    <w:rsid w:val="00B13285"/>
    <w:rsid w:val="00B1387B"/>
    <w:rsid w:val="00B20F32"/>
    <w:rsid w:val="00B21288"/>
    <w:rsid w:val="00B225AF"/>
    <w:rsid w:val="00B25D35"/>
    <w:rsid w:val="00B26BC7"/>
    <w:rsid w:val="00B312DC"/>
    <w:rsid w:val="00B35EED"/>
    <w:rsid w:val="00B36F9B"/>
    <w:rsid w:val="00B40697"/>
    <w:rsid w:val="00B447D1"/>
    <w:rsid w:val="00B45F5B"/>
    <w:rsid w:val="00B511B9"/>
    <w:rsid w:val="00B53826"/>
    <w:rsid w:val="00B70D2A"/>
    <w:rsid w:val="00B7446F"/>
    <w:rsid w:val="00B77080"/>
    <w:rsid w:val="00B93F35"/>
    <w:rsid w:val="00BA3382"/>
    <w:rsid w:val="00BB1705"/>
    <w:rsid w:val="00BB5BAE"/>
    <w:rsid w:val="00BC52CC"/>
    <w:rsid w:val="00BD1941"/>
    <w:rsid w:val="00BD2F76"/>
    <w:rsid w:val="00BD5247"/>
    <w:rsid w:val="00BE338B"/>
    <w:rsid w:val="00BE7910"/>
    <w:rsid w:val="00BF6031"/>
    <w:rsid w:val="00C008BF"/>
    <w:rsid w:val="00C14FE8"/>
    <w:rsid w:val="00C16A3D"/>
    <w:rsid w:val="00C2754A"/>
    <w:rsid w:val="00C41950"/>
    <w:rsid w:val="00C53687"/>
    <w:rsid w:val="00C55402"/>
    <w:rsid w:val="00C56835"/>
    <w:rsid w:val="00C63F1C"/>
    <w:rsid w:val="00C6702F"/>
    <w:rsid w:val="00C921D4"/>
    <w:rsid w:val="00C95828"/>
    <w:rsid w:val="00C97BED"/>
    <w:rsid w:val="00CA1683"/>
    <w:rsid w:val="00CB0AD2"/>
    <w:rsid w:val="00CB21E5"/>
    <w:rsid w:val="00CD44DE"/>
    <w:rsid w:val="00CD6338"/>
    <w:rsid w:val="00CE2361"/>
    <w:rsid w:val="00CE2DBF"/>
    <w:rsid w:val="00CE60B5"/>
    <w:rsid w:val="00CF357A"/>
    <w:rsid w:val="00CF4B92"/>
    <w:rsid w:val="00D026AD"/>
    <w:rsid w:val="00D057D7"/>
    <w:rsid w:val="00D10610"/>
    <w:rsid w:val="00D12935"/>
    <w:rsid w:val="00D23A59"/>
    <w:rsid w:val="00D31AC2"/>
    <w:rsid w:val="00D338CA"/>
    <w:rsid w:val="00D45E66"/>
    <w:rsid w:val="00D51881"/>
    <w:rsid w:val="00D569FB"/>
    <w:rsid w:val="00D67727"/>
    <w:rsid w:val="00D76AF6"/>
    <w:rsid w:val="00D77902"/>
    <w:rsid w:val="00D8350A"/>
    <w:rsid w:val="00D8644E"/>
    <w:rsid w:val="00D9297F"/>
    <w:rsid w:val="00D969FE"/>
    <w:rsid w:val="00D97941"/>
    <w:rsid w:val="00DA2903"/>
    <w:rsid w:val="00DA406C"/>
    <w:rsid w:val="00DA7DB9"/>
    <w:rsid w:val="00DC3D9B"/>
    <w:rsid w:val="00DD03F7"/>
    <w:rsid w:val="00DD27C9"/>
    <w:rsid w:val="00DE0D64"/>
    <w:rsid w:val="00DE5472"/>
    <w:rsid w:val="00DE58FD"/>
    <w:rsid w:val="00DE75C3"/>
    <w:rsid w:val="00DE76EC"/>
    <w:rsid w:val="00E00912"/>
    <w:rsid w:val="00E10896"/>
    <w:rsid w:val="00E13F9D"/>
    <w:rsid w:val="00E233C1"/>
    <w:rsid w:val="00E24499"/>
    <w:rsid w:val="00E26E07"/>
    <w:rsid w:val="00E52357"/>
    <w:rsid w:val="00E53905"/>
    <w:rsid w:val="00E56683"/>
    <w:rsid w:val="00E643D0"/>
    <w:rsid w:val="00E65086"/>
    <w:rsid w:val="00E676F2"/>
    <w:rsid w:val="00E70DD0"/>
    <w:rsid w:val="00E85079"/>
    <w:rsid w:val="00E85959"/>
    <w:rsid w:val="00E90318"/>
    <w:rsid w:val="00EB0AA2"/>
    <w:rsid w:val="00EB35D4"/>
    <w:rsid w:val="00EB67C7"/>
    <w:rsid w:val="00EC3370"/>
    <w:rsid w:val="00EC4815"/>
    <w:rsid w:val="00EC5C25"/>
    <w:rsid w:val="00ED0AD9"/>
    <w:rsid w:val="00EE6927"/>
    <w:rsid w:val="00EF0E59"/>
    <w:rsid w:val="00EF60BB"/>
    <w:rsid w:val="00F02DCE"/>
    <w:rsid w:val="00F07AC2"/>
    <w:rsid w:val="00F14A85"/>
    <w:rsid w:val="00F310A0"/>
    <w:rsid w:val="00F31484"/>
    <w:rsid w:val="00F32DBD"/>
    <w:rsid w:val="00F43D30"/>
    <w:rsid w:val="00F45693"/>
    <w:rsid w:val="00F60BAA"/>
    <w:rsid w:val="00F74848"/>
    <w:rsid w:val="00F83C6D"/>
    <w:rsid w:val="00F86BC5"/>
    <w:rsid w:val="00F871BE"/>
    <w:rsid w:val="00F9225E"/>
    <w:rsid w:val="00FA0A80"/>
    <w:rsid w:val="00FA3178"/>
    <w:rsid w:val="00FA7F0A"/>
    <w:rsid w:val="00FB0064"/>
    <w:rsid w:val="00FB16BD"/>
    <w:rsid w:val="00FC1069"/>
    <w:rsid w:val="00FC59F3"/>
    <w:rsid w:val="00FD0589"/>
    <w:rsid w:val="00FE323A"/>
    <w:rsid w:val="00FE4221"/>
    <w:rsid w:val="00FF2C81"/>
    <w:rsid w:val="01895954"/>
    <w:rsid w:val="01B00613"/>
    <w:rsid w:val="01D13BFA"/>
    <w:rsid w:val="034026E5"/>
    <w:rsid w:val="041F054D"/>
    <w:rsid w:val="044D0642"/>
    <w:rsid w:val="04820ADC"/>
    <w:rsid w:val="04825AB3"/>
    <w:rsid w:val="049B394B"/>
    <w:rsid w:val="0526590B"/>
    <w:rsid w:val="05273C06"/>
    <w:rsid w:val="052B00A4"/>
    <w:rsid w:val="053A13B6"/>
    <w:rsid w:val="05CF50A2"/>
    <w:rsid w:val="0637259B"/>
    <w:rsid w:val="064237B1"/>
    <w:rsid w:val="065D35AE"/>
    <w:rsid w:val="06734B80"/>
    <w:rsid w:val="068367EB"/>
    <w:rsid w:val="077C5110"/>
    <w:rsid w:val="079118C0"/>
    <w:rsid w:val="08274FEC"/>
    <w:rsid w:val="08381BDD"/>
    <w:rsid w:val="08681E1A"/>
    <w:rsid w:val="086E55FF"/>
    <w:rsid w:val="089F6B64"/>
    <w:rsid w:val="08A54611"/>
    <w:rsid w:val="08B07D3A"/>
    <w:rsid w:val="08B1373D"/>
    <w:rsid w:val="090E3731"/>
    <w:rsid w:val="0A067508"/>
    <w:rsid w:val="0A5E2D93"/>
    <w:rsid w:val="0A8A693C"/>
    <w:rsid w:val="0AE22D34"/>
    <w:rsid w:val="0AFA13CC"/>
    <w:rsid w:val="0B04224A"/>
    <w:rsid w:val="0C2A12D0"/>
    <w:rsid w:val="0C825707"/>
    <w:rsid w:val="0C8A786E"/>
    <w:rsid w:val="0C8C6D7B"/>
    <w:rsid w:val="0CC259D4"/>
    <w:rsid w:val="0CD50569"/>
    <w:rsid w:val="0CDD0896"/>
    <w:rsid w:val="0CF06F2A"/>
    <w:rsid w:val="0CFB58CF"/>
    <w:rsid w:val="0D2C5DB4"/>
    <w:rsid w:val="0D3513B3"/>
    <w:rsid w:val="0E252C04"/>
    <w:rsid w:val="0E5B5564"/>
    <w:rsid w:val="0E880A30"/>
    <w:rsid w:val="0EED13D0"/>
    <w:rsid w:val="0F1C502D"/>
    <w:rsid w:val="0F6C2D1E"/>
    <w:rsid w:val="10247FD8"/>
    <w:rsid w:val="1032374B"/>
    <w:rsid w:val="103908F5"/>
    <w:rsid w:val="10614132"/>
    <w:rsid w:val="108B375C"/>
    <w:rsid w:val="109E203E"/>
    <w:rsid w:val="10CE232C"/>
    <w:rsid w:val="10D314FF"/>
    <w:rsid w:val="110E190A"/>
    <w:rsid w:val="114E06C3"/>
    <w:rsid w:val="12411FD6"/>
    <w:rsid w:val="124C1CF8"/>
    <w:rsid w:val="12D25AA0"/>
    <w:rsid w:val="12EC32DF"/>
    <w:rsid w:val="13313DF9"/>
    <w:rsid w:val="13CF0161"/>
    <w:rsid w:val="1419305B"/>
    <w:rsid w:val="148520EA"/>
    <w:rsid w:val="149B4B6B"/>
    <w:rsid w:val="14AB738A"/>
    <w:rsid w:val="15015A4D"/>
    <w:rsid w:val="1536139A"/>
    <w:rsid w:val="156239AE"/>
    <w:rsid w:val="159D5775"/>
    <w:rsid w:val="15C31A1E"/>
    <w:rsid w:val="15CA5E3E"/>
    <w:rsid w:val="15D227CE"/>
    <w:rsid w:val="15F35395"/>
    <w:rsid w:val="166B5873"/>
    <w:rsid w:val="16A50D85"/>
    <w:rsid w:val="16AA002D"/>
    <w:rsid w:val="16E4673F"/>
    <w:rsid w:val="173C7AAB"/>
    <w:rsid w:val="176C53FF"/>
    <w:rsid w:val="176E5DE7"/>
    <w:rsid w:val="18B03A11"/>
    <w:rsid w:val="18D771F0"/>
    <w:rsid w:val="1910625E"/>
    <w:rsid w:val="19230ACF"/>
    <w:rsid w:val="19415710"/>
    <w:rsid w:val="19690F24"/>
    <w:rsid w:val="19925ACB"/>
    <w:rsid w:val="1993272D"/>
    <w:rsid w:val="1AA66E7A"/>
    <w:rsid w:val="1AE654C9"/>
    <w:rsid w:val="1B0E2C71"/>
    <w:rsid w:val="1B5D4131"/>
    <w:rsid w:val="1B682203"/>
    <w:rsid w:val="1BBC26CD"/>
    <w:rsid w:val="1CAD35BF"/>
    <w:rsid w:val="1CB05D8E"/>
    <w:rsid w:val="1CB735C0"/>
    <w:rsid w:val="1D115A99"/>
    <w:rsid w:val="1DAF4298"/>
    <w:rsid w:val="1DF80C37"/>
    <w:rsid w:val="1E326C77"/>
    <w:rsid w:val="1E58492F"/>
    <w:rsid w:val="1E7B27A8"/>
    <w:rsid w:val="1ECF68EE"/>
    <w:rsid w:val="1F923E71"/>
    <w:rsid w:val="1F970478"/>
    <w:rsid w:val="1FBC4BF4"/>
    <w:rsid w:val="2040123D"/>
    <w:rsid w:val="208C266E"/>
    <w:rsid w:val="209C7F3F"/>
    <w:rsid w:val="21064850"/>
    <w:rsid w:val="21124592"/>
    <w:rsid w:val="21AC1B8B"/>
    <w:rsid w:val="21FD5398"/>
    <w:rsid w:val="22015D1E"/>
    <w:rsid w:val="22745A72"/>
    <w:rsid w:val="22D24584"/>
    <w:rsid w:val="235267F2"/>
    <w:rsid w:val="2358085A"/>
    <w:rsid w:val="237629E7"/>
    <w:rsid w:val="2377216D"/>
    <w:rsid w:val="24704055"/>
    <w:rsid w:val="2483022C"/>
    <w:rsid w:val="256E4A38"/>
    <w:rsid w:val="2629095F"/>
    <w:rsid w:val="26775A77"/>
    <w:rsid w:val="267C4F33"/>
    <w:rsid w:val="274F623A"/>
    <w:rsid w:val="2789562D"/>
    <w:rsid w:val="278C73F8"/>
    <w:rsid w:val="28145F77"/>
    <w:rsid w:val="28167D1D"/>
    <w:rsid w:val="28846321"/>
    <w:rsid w:val="28B14516"/>
    <w:rsid w:val="28BC3D0D"/>
    <w:rsid w:val="28C21E3C"/>
    <w:rsid w:val="28FC235B"/>
    <w:rsid w:val="2903193C"/>
    <w:rsid w:val="29220014"/>
    <w:rsid w:val="294E0E09"/>
    <w:rsid w:val="2A000036"/>
    <w:rsid w:val="2A0A5FF9"/>
    <w:rsid w:val="2A2E7AFA"/>
    <w:rsid w:val="2A98528D"/>
    <w:rsid w:val="2ABA3157"/>
    <w:rsid w:val="2AD4009D"/>
    <w:rsid w:val="2AEB2687"/>
    <w:rsid w:val="2AF0305B"/>
    <w:rsid w:val="2B317666"/>
    <w:rsid w:val="2B577D1D"/>
    <w:rsid w:val="2BBD04C8"/>
    <w:rsid w:val="2BBE1B4A"/>
    <w:rsid w:val="2CB25B52"/>
    <w:rsid w:val="2CC76AC6"/>
    <w:rsid w:val="2CDE2CF3"/>
    <w:rsid w:val="2D5A05DD"/>
    <w:rsid w:val="2D6178B8"/>
    <w:rsid w:val="2E10298E"/>
    <w:rsid w:val="2E2E48E9"/>
    <w:rsid w:val="2E6A4FFB"/>
    <w:rsid w:val="2F835584"/>
    <w:rsid w:val="2F93533C"/>
    <w:rsid w:val="2FA379D4"/>
    <w:rsid w:val="2FB43990"/>
    <w:rsid w:val="2FC130E0"/>
    <w:rsid w:val="2FCC2A87"/>
    <w:rsid w:val="2FF7387C"/>
    <w:rsid w:val="305646E2"/>
    <w:rsid w:val="30A47C65"/>
    <w:rsid w:val="3188187F"/>
    <w:rsid w:val="31A11CF2"/>
    <w:rsid w:val="31D43E75"/>
    <w:rsid w:val="322D6DFA"/>
    <w:rsid w:val="325D4937"/>
    <w:rsid w:val="32C1688A"/>
    <w:rsid w:val="32E0684A"/>
    <w:rsid w:val="332F56B7"/>
    <w:rsid w:val="33315E45"/>
    <w:rsid w:val="33582872"/>
    <w:rsid w:val="335C6144"/>
    <w:rsid w:val="33770F5C"/>
    <w:rsid w:val="338A5B00"/>
    <w:rsid w:val="33FB0D07"/>
    <w:rsid w:val="3429554C"/>
    <w:rsid w:val="342F5CDB"/>
    <w:rsid w:val="3485131E"/>
    <w:rsid w:val="34F34F5A"/>
    <w:rsid w:val="3557216B"/>
    <w:rsid w:val="35A06C79"/>
    <w:rsid w:val="36140CE4"/>
    <w:rsid w:val="36830F3A"/>
    <w:rsid w:val="36885587"/>
    <w:rsid w:val="36A209E6"/>
    <w:rsid w:val="36C4542A"/>
    <w:rsid w:val="36DE4E91"/>
    <w:rsid w:val="371005CB"/>
    <w:rsid w:val="37A13FCB"/>
    <w:rsid w:val="381B5DA8"/>
    <w:rsid w:val="381C47C8"/>
    <w:rsid w:val="384855BD"/>
    <w:rsid w:val="385A5416"/>
    <w:rsid w:val="386E2D05"/>
    <w:rsid w:val="388726B4"/>
    <w:rsid w:val="388A07F9"/>
    <w:rsid w:val="38CF2A0C"/>
    <w:rsid w:val="38D925A5"/>
    <w:rsid w:val="393F076E"/>
    <w:rsid w:val="39922EFF"/>
    <w:rsid w:val="39A86313"/>
    <w:rsid w:val="3A015A23"/>
    <w:rsid w:val="3A586B4D"/>
    <w:rsid w:val="3A60099C"/>
    <w:rsid w:val="3A8D44A9"/>
    <w:rsid w:val="3A8D5780"/>
    <w:rsid w:val="3AC039D1"/>
    <w:rsid w:val="3AC058DE"/>
    <w:rsid w:val="3B0C145E"/>
    <w:rsid w:val="3B1F2605"/>
    <w:rsid w:val="3B5F4485"/>
    <w:rsid w:val="3BF035E1"/>
    <w:rsid w:val="3C137C90"/>
    <w:rsid w:val="3C1F67D5"/>
    <w:rsid w:val="3C701B60"/>
    <w:rsid w:val="3CBC6374"/>
    <w:rsid w:val="3D0D2920"/>
    <w:rsid w:val="3D580050"/>
    <w:rsid w:val="3D8B4B66"/>
    <w:rsid w:val="3E587BDC"/>
    <w:rsid w:val="3F004319"/>
    <w:rsid w:val="3F9B5FD2"/>
    <w:rsid w:val="403F426F"/>
    <w:rsid w:val="404C6371"/>
    <w:rsid w:val="40506513"/>
    <w:rsid w:val="40641377"/>
    <w:rsid w:val="409108B2"/>
    <w:rsid w:val="40FE34AB"/>
    <w:rsid w:val="411C3143"/>
    <w:rsid w:val="414503B3"/>
    <w:rsid w:val="415B3C6B"/>
    <w:rsid w:val="41760AA5"/>
    <w:rsid w:val="41B808AE"/>
    <w:rsid w:val="41EE0F83"/>
    <w:rsid w:val="4208135F"/>
    <w:rsid w:val="420C6FA6"/>
    <w:rsid w:val="437454B8"/>
    <w:rsid w:val="4404683C"/>
    <w:rsid w:val="440C0B05"/>
    <w:rsid w:val="442C18EF"/>
    <w:rsid w:val="446217B4"/>
    <w:rsid w:val="449966FA"/>
    <w:rsid w:val="453A7E81"/>
    <w:rsid w:val="4551712C"/>
    <w:rsid w:val="456043B3"/>
    <w:rsid w:val="457D6D31"/>
    <w:rsid w:val="45B66EC4"/>
    <w:rsid w:val="45F545AD"/>
    <w:rsid w:val="460A5C60"/>
    <w:rsid w:val="46696960"/>
    <w:rsid w:val="468123C6"/>
    <w:rsid w:val="46AC4F69"/>
    <w:rsid w:val="46E464B1"/>
    <w:rsid w:val="47251402"/>
    <w:rsid w:val="472C5B74"/>
    <w:rsid w:val="474A1054"/>
    <w:rsid w:val="47A21AA4"/>
    <w:rsid w:val="47C67CF4"/>
    <w:rsid w:val="480A396C"/>
    <w:rsid w:val="48864CD2"/>
    <w:rsid w:val="48A028AB"/>
    <w:rsid w:val="49290AF3"/>
    <w:rsid w:val="497B6FB7"/>
    <w:rsid w:val="49845D29"/>
    <w:rsid w:val="498B52C8"/>
    <w:rsid w:val="49942410"/>
    <w:rsid w:val="499A72FA"/>
    <w:rsid w:val="49E4760A"/>
    <w:rsid w:val="49ED6DAD"/>
    <w:rsid w:val="4A0742B7"/>
    <w:rsid w:val="4A275968"/>
    <w:rsid w:val="4A3E49C1"/>
    <w:rsid w:val="4A4F56BD"/>
    <w:rsid w:val="4A946440"/>
    <w:rsid w:val="4B2652EA"/>
    <w:rsid w:val="4B67023C"/>
    <w:rsid w:val="4B825DEC"/>
    <w:rsid w:val="4B910909"/>
    <w:rsid w:val="4C6928F1"/>
    <w:rsid w:val="4CD458D2"/>
    <w:rsid w:val="4D090A1F"/>
    <w:rsid w:val="4D3E0244"/>
    <w:rsid w:val="4DA75179"/>
    <w:rsid w:val="4DF01BDF"/>
    <w:rsid w:val="4E2D2E33"/>
    <w:rsid w:val="4E791BD4"/>
    <w:rsid w:val="4ED84430"/>
    <w:rsid w:val="4F165675"/>
    <w:rsid w:val="4F5D14F6"/>
    <w:rsid w:val="4F644633"/>
    <w:rsid w:val="50455C2E"/>
    <w:rsid w:val="506F6F85"/>
    <w:rsid w:val="509624EE"/>
    <w:rsid w:val="50DC3392"/>
    <w:rsid w:val="50EB5374"/>
    <w:rsid w:val="51402F52"/>
    <w:rsid w:val="51413296"/>
    <w:rsid w:val="51874E03"/>
    <w:rsid w:val="51A72538"/>
    <w:rsid w:val="51B54C88"/>
    <w:rsid w:val="523C3645"/>
    <w:rsid w:val="52B1265B"/>
    <w:rsid w:val="52CA6EA2"/>
    <w:rsid w:val="53400F13"/>
    <w:rsid w:val="536F093D"/>
    <w:rsid w:val="53A873F8"/>
    <w:rsid w:val="53E542B6"/>
    <w:rsid w:val="5495703C"/>
    <w:rsid w:val="55664623"/>
    <w:rsid w:val="55F25D68"/>
    <w:rsid w:val="560B3A5A"/>
    <w:rsid w:val="563270F2"/>
    <w:rsid w:val="565A053D"/>
    <w:rsid w:val="5661367A"/>
    <w:rsid w:val="56A65531"/>
    <w:rsid w:val="56B934B6"/>
    <w:rsid w:val="57096B95"/>
    <w:rsid w:val="570D3802"/>
    <w:rsid w:val="575F7BCE"/>
    <w:rsid w:val="579E1803"/>
    <w:rsid w:val="57D936E4"/>
    <w:rsid w:val="57FB7AFE"/>
    <w:rsid w:val="584459F4"/>
    <w:rsid w:val="587A5A26"/>
    <w:rsid w:val="58A22330"/>
    <w:rsid w:val="58CA7BFC"/>
    <w:rsid w:val="58F02B74"/>
    <w:rsid w:val="59944677"/>
    <w:rsid w:val="59AF6623"/>
    <w:rsid w:val="5A2275C4"/>
    <w:rsid w:val="5AA2241F"/>
    <w:rsid w:val="5B164675"/>
    <w:rsid w:val="5B2A1390"/>
    <w:rsid w:val="5B420816"/>
    <w:rsid w:val="5B4D241F"/>
    <w:rsid w:val="5B6311B3"/>
    <w:rsid w:val="5B9E2C7A"/>
    <w:rsid w:val="5BD42C63"/>
    <w:rsid w:val="5BE74621"/>
    <w:rsid w:val="5C3E56A8"/>
    <w:rsid w:val="5C8165A9"/>
    <w:rsid w:val="5CBA5D89"/>
    <w:rsid w:val="5CBB65A4"/>
    <w:rsid w:val="5CC826A5"/>
    <w:rsid w:val="5CF97B0E"/>
    <w:rsid w:val="5D02548B"/>
    <w:rsid w:val="5D8D744A"/>
    <w:rsid w:val="5E20787C"/>
    <w:rsid w:val="5E7E08D5"/>
    <w:rsid w:val="5EA5616B"/>
    <w:rsid w:val="5F0C25F1"/>
    <w:rsid w:val="5F480CC6"/>
    <w:rsid w:val="5F715215"/>
    <w:rsid w:val="5F9A5E4E"/>
    <w:rsid w:val="5FB07420"/>
    <w:rsid w:val="5FC058B5"/>
    <w:rsid w:val="601C7006"/>
    <w:rsid w:val="60420670"/>
    <w:rsid w:val="605B25C1"/>
    <w:rsid w:val="60773FAB"/>
    <w:rsid w:val="609F2A73"/>
    <w:rsid w:val="60B5652B"/>
    <w:rsid w:val="60B94F04"/>
    <w:rsid w:val="60C2740B"/>
    <w:rsid w:val="61016185"/>
    <w:rsid w:val="612400C6"/>
    <w:rsid w:val="617A7CE6"/>
    <w:rsid w:val="618B6B38"/>
    <w:rsid w:val="618E330C"/>
    <w:rsid w:val="61A96428"/>
    <w:rsid w:val="61B42774"/>
    <w:rsid w:val="61D94DED"/>
    <w:rsid w:val="629D65F9"/>
    <w:rsid w:val="62CA29CF"/>
    <w:rsid w:val="633A2811"/>
    <w:rsid w:val="63AD43A2"/>
    <w:rsid w:val="640D2F35"/>
    <w:rsid w:val="642F3009"/>
    <w:rsid w:val="643401B4"/>
    <w:rsid w:val="643D4275"/>
    <w:rsid w:val="645E0CE8"/>
    <w:rsid w:val="6472739A"/>
    <w:rsid w:val="64AC28AC"/>
    <w:rsid w:val="64C01EB3"/>
    <w:rsid w:val="64EA5182"/>
    <w:rsid w:val="64F92461"/>
    <w:rsid w:val="65A05841"/>
    <w:rsid w:val="665E3823"/>
    <w:rsid w:val="6695111E"/>
    <w:rsid w:val="66EF128B"/>
    <w:rsid w:val="66F703DC"/>
    <w:rsid w:val="6756501A"/>
    <w:rsid w:val="67E2437A"/>
    <w:rsid w:val="682B1D3A"/>
    <w:rsid w:val="684647A1"/>
    <w:rsid w:val="68C36416"/>
    <w:rsid w:val="691B0125"/>
    <w:rsid w:val="692C11BA"/>
    <w:rsid w:val="69496B80"/>
    <w:rsid w:val="696C260A"/>
    <w:rsid w:val="69847953"/>
    <w:rsid w:val="69891364"/>
    <w:rsid w:val="69B11E7E"/>
    <w:rsid w:val="6A4C76A7"/>
    <w:rsid w:val="6A771266"/>
    <w:rsid w:val="6B3B09F3"/>
    <w:rsid w:val="6B6575AB"/>
    <w:rsid w:val="6BCF0C2E"/>
    <w:rsid w:val="6BDB4000"/>
    <w:rsid w:val="6BE566A3"/>
    <w:rsid w:val="6C447F4A"/>
    <w:rsid w:val="6D0111FC"/>
    <w:rsid w:val="6D392803"/>
    <w:rsid w:val="6D3C6797"/>
    <w:rsid w:val="6D615FCD"/>
    <w:rsid w:val="6D747CDF"/>
    <w:rsid w:val="6DEE50E4"/>
    <w:rsid w:val="6E61112C"/>
    <w:rsid w:val="6EC731FB"/>
    <w:rsid w:val="6F2179F2"/>
    <w:rsid w:val="6F5D5C83"/>
    <w:rsid w:val="6FB2109B"/>
    <w:rsid w:val="6FBC7826"/>
    <w:rsid w:val="6FC54822"/>
    <w:rsid w:val="700E61C9"/>
    <w:rsid w:val="70EE3FCA"/>
    <w:rsid w:val="70F44F53"/>
    <w:rsid w:val="71272C78"/>
    <w:rsid w:val="71317FDE"/>
    <w:rsid w:val="717E2EDA"/>
    <w:rsid w:val="722703A4"/>
    <w:rsid w:val="728E35F1"/>
    <w:rsid w:val="72D0033F"/>
    <w:rsid w:val="73440153"/>
    <w:rsid w:val="73B42014"/>
    <w:rsid w:val="73EC4A73"/>
    <w:rsid w:val="73F12089"/>
    <w:rsid w:val="74B34F3A"/>
    <w:rsid w:val="74E97204"/>
    <w:rsid w:val="74F57957"/>
    <w:rsid w:val="75164E8E"/>
    <w:rsid w:val="75644ADD"/>
    <w:rsid w:val="75B65BF6"/>
    <w:rsid w:val="75CF320B"/>
    <w:rsid w:val="75E007AF"/>
    <w:rsid w:val="7693567A"/>
    <w:rsid w:val="76C515AB"/>
    <w:rsid w:val="76D0185E"/>
    <w:rsid w:val="77005BDD"/>
    <w:rsid w:val="77341E5B"/>
    <w:rsid w:val="77AB1CCE"/>
    <w:rsid w:val="77E303E3"/>
    <w:rsid w:val="77E45A61"/>
    <w:rsid w:val="781D71EE"/>
    <w:rsid w:val="78273C77"/>
    <w:rsid w:val="78397B5B"/>
    <w:rsid w:val="783B5DE1"/>
    <w:rsid w:val="784708BE"/>
    <w:rsid w:val="78C25DA2"/>
    <w:rsid w:val="78DE6954"/>
    <w:rsid w:val="794013BD"/>
    <w:rsid w:val="7989159D"/>
    <w:rsid w:val="79C618C2"/>
    <w:rsid w:val="79DA45C8"/>
    <w:rsid w:val="7A0C5201"/>
    <w:rsid w:val="7A497455"/>
    <w:rsid w:val="7A811C8D"/>
    <w:rsid w:val="7B3E6F2C"/>
    <w:rsid w:val="7B790344"/>
    <w:rsid w:val="7BCE4A5E"/>
    <w:rsid w:val="7C0F0ACF"/>
    <w:rsid w:val="7C3501A5"/>
    <w:rsid w:val="7C883F5E"/>
    <w:rsid w:val="7C920181"/>
    <w:rsid w:val="7C92214D"/>
    <w:rsid w:val="7CE56503"/>
    <w:rsid w:val="7D1D3EEF"/>
    <w:rsid w:val="7DA914D7"/>
    <w:rsid w:val="7DFB58B2"/>
    <w:rsid w:val="7E946CF1"/>
    <w:rsid w:val="7EA5417C"/>
    <w:rsid w:val="7EB51F05"/>
    <w:rsid w:val="7EC32874"/>
    <w:rsid w:val="7F062761"/>
    <w:rsid w:val="7F216886"/>
    <w:rsid w:val="7F5D036D"/>
    <w:rsid w:val="7F7626B0"/>
    <w:rsid w:val="7F967F89"/>
    <w:rsid w:val="7FC05B1E"/>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widowControl/>
      <w:jc w:val="center"/>
      <w:outlineLvl w:val="0"/>
    </w:pPr>
    <w:rPr>
      <w:rFonts w:ascii="黑体" w:eastAsia="黑体"/>
      <w:kern w:val="0"/>
      <w:sz w:val="52"/>
    </w:rPr>
  </w:style>
  <w:style w:type="paragraph" w:styleId="3">
    <w:name w:val="heading 2"/>
    <w:basedOn w:val="1"/>
    <w:next w:val="1"/>
    <w:link w:val="38"/>
    <w:autoRedefine/>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autoRedefine/>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paragraph" w:styleId="7">
    <w:name w:val="heading 6"/>
    <w:basedOn w:val="1"/>
    <w:next w:val="1"/>
    <w:autoRedefine/>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8">
    <w:name w:val="Normal Indent"/>
    <w:basedOn w:val="1"/>
    <w:next w:val="1"/>
    <w:autoRedefine/>
    <w:unhideWhenUsed/>
    <w:qFormat/>
    <w:uiPriority w:val="0"/>
    <w:pPr>
      <w:ind w:firstLine="420" w:firstLineChars="200"/>
    </w:pPr>
    <w:rPr>
      <w:rFonts w:ascii="Calibri" w:hAnsi="Calibri"/>
      <w:szCs w:val="22"/>
    </w:rPr>
  </w:style>
  <w:style w:type="paragraph" w:styleId="9">
    <w:name w:val="Body Text"/>
    <w:basedOn w:val="1"/>
    <w:next w:val="5"/>
    <w:link w:val="41"/>
    <w:autoRedefine/>
    <w:qFormat/>
    <w:uiPriority w:val="0"/>
    <w:pPr>
      <w:spacing w:after="120"/>
    </w:pPr>
  </w:style>
  <w:style w:type="paragraph" w:styleId="10">
    <w:name w:val="Body Text Indent"/>
    <w:basedOn w:val="1"/>
    <w:link w:val="29"/>
    <w:autoRedefine/>
    <w:qFormat/>
    <w:uiPriority w:val="0"/>
    <w:pPr>
      <w:autoSpaceDE w:val="0"/>
      <w:autoSpaceDN w:val="0"/>
      <w:adjustRightInd w:val="0"/>
      <w:spacing w:line="600" w:lineRule="exact"/>
      <w:ind w:firstLine="560"/>
    </w:pPr>
    <w:rPr>
      <w:rFonts w:ascii="方正书宋简体" w:eastAsia="方正书宋简体"/>
      <w:kern w:val="0"/>
      <w:sz w:val="28"/>
      <w:szCs w:val="28"/>
    </w:rPr>
  </w:style>
  <w:style w:type="paragraph" w:styleId="11">
    <w:name w:val="Plain Text"/>
    <w:basedOn w:val="1"/>
    <w:link w:val="30"/>
    <w:autoRedefine/>
    <w:unhideWhenUsed/>
    <w:qFormat/>
    <w:uiPriority w:val="0"/>
    <w:rPr>
      <w:rFonts w:ascii="宋体" w:hAnsi="Courier New"/>
      <w:kern w:val="0"/>
      <w:sz w:val="20"/>
      <w:szCs w:val="20"/>
    </w:rPr>
  </w:style>
  <w:style w:type="paragraph" w:styleId="12">
    <w:name w:val="Date"/>
    <w:basedOn w:val="1"/>
    <w:next w:val="1"/>
    <w:link w:val="35"/>
    <w:autoRedefine/>
    <w:qFormat/>
    <w:uiPriority w:val="0"/>
    <w:pPr>
      <w:ind w:left="100" w:leftChars="2500"/>
    </w:pPr>
  </w:style>
  <w:style w:type="paragraph" w:styleId="13">
    <w:name w:val="footer"/>
    <w:basedOn w:val="1"/>
    <w:autoRedefine/>
    <w:qFormat/>
    <w:uiPriority w:val="0"/>
    <w:pPr>
      <w:tabs>
        <w:tab w:val="center" w:pos="4153"/>
        <w:tab w:val="right" w:pos="8306"/>
      </w:tabs>
      <w:snapToGrid w:val="0"/>
      <w:jc w:val="left"/>
    </w:pPr>
    <w:rPr>
      <w:sz w:val="18"/>
      <w:szCs w:val="18"/>
    </w:rPr>
  </w:style>
  <w:style w:type="paragraph" w:styleId="14">
    <w:name w:val="header"/>
    <w:basedOn w:val="1"/>
    <w:link w:val="36"/>
    <w:autoRedefine/>
    <w:qFormat/>
    <w:uiPriority w:val="99"/>
    <w:pPr>
      <w:pBdr>
        <w:bottom w:val="single" w:color="auto" w:sz="6" w:space="1"/>
      </w:pBdr>
      <w:tabs>
        <w:tab w:val="center" w:pos="4153"/>
        <w:tab w:val="right" w:pos="8306"/>
      </w:tabs>
      <w:snapToGrid w:val="0"/>
      <w:jc w:val="center"/>
    </w:pPr>
    <w:rPr>
      <w:sz w:val="18"/>
      <w:szCs w:val="18"/>
    </w:rPr>
  </w:style>
  <w:style w:type="paragraph" w:styleId="15">
    <w:name w:val="Subtitle"/>
    <w:basedOn w:val="1"/>
    <w:next w:val="1"/>
    <w:link w:val="40"/>
    <w:autoRedefine/>
    <w:qFormat/>
    <w:uiPriority w:val="0"/>
    <w:pPr>
      <w:spacing w:before="240" w:after="60" w:line="312" w:lineRule="auto"/>
      <w:jc w:val="center"/>
      <w:outlineLvl w:val="1"/>
    </w:pPr>
    <w:rPr>
      <w:rFonts w:ascii="Cambria" w:hAnsi="Cambria"/>
      <w:b/>
      <w:bCs/>
      <w:kern w:val="28"/>
      <w:sz w:val="32"/>
      <w:szCs w:val="32"/>
    </w:rPr>
  </w:style>
  <w:style w:type="paragraph" w:styleId="16">
    <w:name w:val="Body Text Indent 3"/>
    <w:basedOn w:val="1"/>
    <w:link w:val="37"/>
    <w:autoRedefine/>
    <w:qFormat/>
    <w:uiPriority w:val="0"/>
    <w:pPr>
      <w:spacing w:after="120"/>
      <w:ind w:left="420" w:leftChars="200"/>
    </w:pPr>
    <w:rPr>
      <w:sz w:val="16"/>
      <w:szCs w:val="16"/>
    </w:rPr>
  </w:style>
  <w:style w:type="paragraph" w:styleId="17">
    <w:name w:val="Body Text 2"/>
    <w:basedOn w:val="1"/>
    <w:link w:val="42"/>
    <w:autoRedefine/>
    <w:qFormat/>
    <w:uiPriority w:val="0"/>
    <w:pPr>
      <w:spacing w:after="120" w:line="480" w:lineRule="auto"/>
    </w:pPr>
  </w:style>
  <w:style w:type="paragraph" w:styleId="18">
    <w:name w:val="Normal (Web)"/>
    <w:basedOn w:val="1"/>
    <w:autoRedefine/>
    <w:unhideWhenUsed/>
    <w:qFormat/>
    <w:uiPriority w:val="99"/>
    <w:pPr>
      <w:widowControl/>
      <w:spacing w:before="100" w:beforeAutospacing="1" w:after="100" w:afterAutospacing="1"/>
      <w:jc w:val="left"/>
    </w:pPr>
    <w:rPr>
      <w:rFonts w:ascii="宋体" w:hAnsi="宋体"/>
      <w:color w:val="000000"/>
      <w:kern w:val="0"/>
      <w:sz w:val="24"/>
    </w:rPr>
  </w:style>
  <w:style w:type="paragraph" w:styleId="19">
    <w:name w:val="Title"/>
    <w:basedOn w:val="1"/>
    <w:next w:val="1"/>
    <w:link w:val="39"/>
    <w:autoRedefine/>
    <w:qFormat/>
    <w:uiPriority w:val="0"/>
    <w:pPr>
      <w:spacing w:before="240" w:after="60"/>
      <w:jc w:val="center"/>
      <w:outlineLvl w:val="0"/>
    </w:pPr>
    <w:rPr>
      <w:rFonts w:ascii="Cambria" w:hAnsi="Cambria"/>
      <w:b/>
      <w:bCs/>
      <w:sz w:val="32"/>
      <w:szCs w:val="32"/>
    </w:rPr>
  </w:style>
  <w:style w:type="paragraph" w:styleId="20">
    <w:name w:val="Body Text First Indent 2"/>
    <w:basedOn w:val="10"/>
    <w:autoRedefine/>
    <w:qFormat/>
    <w:uiPriority w:val="0"/>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autoRedefine/>
    <w:qFormat/>
    <w:uiPriority w:val="22"/>
    <w:rPr>
      <w:b/>
      <w:bCs/>
    </w:rPr>
  </w:style>
  <w:style w:type="character" w:styleId="25">
    <w:name w:val="page number"/>
    <w:basedOn w:val="23"/>
    <w:autoRedefine/>
    <w:qFormat/>
    <w:uiPriority w:val="0"/>
  </w:style>
  <w:style w:type="character" w:styleId="26">
    <w:name w:val="Hyperlink"/>
    <w:autoRedefine/>
    <w:unhideWhenUsed/>
    <w:qFormat/>
    <w:uiPriority w:val="99"/>
    <w:rPr>
      <w:color w:val="0000FF"/>
      <w:u w:val="single"/>
    </w:rPr>
  </w:style>
  <w:style w:type="paragraph" w:customStyle="1" w:styleId="27">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28">
    <w:name w:val="默认段落字体 Para Char Char Char Char"/>
    <w:basedOn w:val="1"/>
    <w:autoRedefine/>
    <w:qFormat/>
    <w:uiPriority w:val="0"/>
  </w:style>
  <w:style w:type="character" w:customStyle="1" w:styleId="29">
    <w:name w:val="正文文本缩进 字符"/>
    <w:link w:val="10"/>
    <w:autoRedefine/>
    <w:qFormat/>
    <w:uiPriority w:val="0"/>
    <w:rPr>
      <w:rFonts w:ascii="方正书宋简体" w:eastAsia="方正书宋简体"/>
      <w:sz w:val="28"/>
      <w:szCs w:val="28"/>
    </w:rPr>
  </w:style>
  <w:style w:type="character" w:customStyle="1" w:styleId="30">
    <w:name w:val="纯文本 字符"/>
    <w:link w:val="11"/>
    <w:autoRedefine/>
    <w:qFormat/>
    <w:uiPriority w:val="0"/>
    <w:rPr>
      <w:rFonts w:ascii="宋体" w:hAnsi="Courier New"/>
    </w:rPr>
  </w:style>
  <w:style w:type="character" w:customStyle="1" w:styleId="31">
    <w:name w:val="正文缩进 Char1"/>
    <w:link w:val="32"/>
    <w:autoRedefine/>
    <w:qFormat/>
    <w:locked/>
    <w:uiPriority w:val="0"/>
    <w:rPr>
      <w:rFonts w:ascii="宋体" w:hAnsi="宋体"/>
      <w:sz w:val="24"/>
    </w:rPr>
  </w:style>
  <w:style w:type="paragraph" w:customStyle="1" w:styleId="32">
    <w:name w:val="正文缩进1"/>
    <w:basedOn w:val="1"/>
    <w:link w:val="31"/>
    <w:autoRedefine/>
    <w:qFormat/>
    <w:uiPriority w:val="0"/>
    <w:pPr>
      <w:autoSpaceDE w:val="0"/>
      <w:autoSpaceDN w:val="0"/>
      <w:adjustRightInd w:val="0"/>
      <w:ind w:firstLine="420"/>
      <w:jc w:val="left"/>
    </w:pPr>
    <w:rPr>
      <w:rFonts w:ascii="宋体" w:hAnsi="宋体"/>
      <w:kern w:val="0"/>
      <w:sz w:val="24"/>
      <w:szCs w:val="20"/>
      <w:lang w:val="zh-CN"/>
    </w:rPr>
  </w:style>
  <w:style w:type="character" w:customStyle="1" w:styleId="33">
    <w:name w:val="纯文本 Char1"/>
    <w:link w:val="34"/>
    <w:autoRedefine/>
    <w:qFormat/>
    <w:locked/>
    <w:uiPriority w:val="0"/>
    <w:rPr>
      <w:rFonts w:ascii="宋体" w:hAnsi="Courier New" w:cs="Courier New"/>
      <w:kern w:val="2"/>
      <w:sz w:val="21"/>
      <w:szCs w:val="21"/>
    </w:rPr>
  </w:style>
  <w:style w:type="paragraph" w:customStyle="1" w:styleId="34">
    <w:name w:val="纯文本1"/>
    <w:basedOn w:val="1"/>
    <w:link w:val="33"/>
    <w:autoRedefine/>
    <w:qFormat/>
    <w:uiPriority w:val="0"/>
    <w:rPr>
      <w:rFonts w:ascii="宋体" w:hAnsi="Courier New" w:cs="Courier New"/>
      <w:szCs w:val="21"/>
    </w:rPr>
  </w:style>
  <w:style w:type="character" w:customStyle="1" w:styleId="35">
    <w:name w:val="日期 字符"/>
    <w:link w:val="12"/>
    <w:autoRedefine/>
    <w:qFormat/>
    <w:uiPriority w:val="0"/>
    <w:rPr>
      <w:kern w:val="2"/>
      <w:sz w:val="21"/>
      <w:szCs w:val="24"/>
    </w:rPr>
  </w:style>
  <w:style w:type="character" w:customStyle="1" w:styleId="36">
    <w:name w:val="页眉 字符"/>
    <w:link w:val="14"/>
    <w:autoRedefine/>
    <w:qFormat/>
    <w:uiPriority w:val="99"/>
    <w:rPr>
      <w:kern w:val="2"/>
      <w:sz w:val="18"/>
      <w:szCs w:val="18"/>
    </w:rPr>
  </w:style>
  <w:style w:type="character" w:customStyle="1" w:styleId="37">
    <w:name w:val="正文文本缩进 3 字符"/>
    <w:link w:val="16"/>
    <w:autoRedefine/>
    <w:qFormat/>
    <w:uiPriority w:val="0"/>
    <w:rPr>
      <w:kern w:val="2"/>
      <w:sz w:val="16"/>
      <w:szCs w:val="16"/>
    </w:rPr>
  </w:style>
  <w:style w:type="character" w:customStyle="1" w:styleId="38">
    <w:name w:val="标题 2 字符"/>
    <w:link w:val="3"/>
    <w:autoRedefine/>
    <w:qFormat/>
    <w:uiPriority w:val="9"/>
    <w:rPr>
      <w:rFonts w:ascii="Cambria" w:hAnsi="Cambria" w:eastAsia="宋体" w:cs="Times New Roman"/>
      <w:b/>
      <w:bCs/>
      <w:kern w:val="2"/>
      <w:sz w:val="32"/>
      <w:szCs w:val="32"/>
    </w:rPr>
  </w:style>
  <w:style w:type="character" w:customStyle="1" w:styleId="39">
    <w:name w:val="标题 字符"/>
    <w:link w:val="19"/>
    <w:autoRedefine/>
    <w:qFormat/>
    <w:uiPriority w:val="0"/>
    <w:rPr>
      <w:rFonts w:ascii="Cambria" w:hAnsi="Cambria" w:cs="Times New Roman"/>
      <w:b/>
      <w:bCs/>
      <w:kern w:val="2"/>
      <w:sz w:val="32"/>
      <w:szCs w:val="32"/>
    </w:rPr>
  </w:style>
  <w:style w:type="character" w:customStyle="1" w:styleId="40">
    <w:name w:val="副标题 字符"/>
    <w:link w:val="15"/>
    <w:autoRedefine/>
    <w:qFormat/>
    <w:uiPriority w:val="0"/>
    <w:rPr>
      <w:rFonts w:ascii="Cambria" w:hAnsi="Cambria" w:cs="Times New Roman"/>
      <w:b/>
      <w:bCs/>
      <w:kern w:val="28"/>
      <w:sz w:val="32"/>
      <w:szCs w:val="32"/>
    </w:rPr>
  </w:style>
  <w:style w:type="character" w:customStyle="1" w:styleId="41">
    <w:name w:val="正文文本 字符"/>
    <w:link w:val="9"/>
    <w:autoRedefine/>
    <w:qFormat/>
    <w:uiPriority w:val="0"/>
    <w:rPr>
      <w:kern w:val="2"/>
      <w:sz w:val="21"/>
      <w:szCs w:val="24"/>
    </w:rPr>
  </w:style>
  <w:style w:type="character" w:customStyle="1" w:styleId="42">
    <w:name w:val="正文文本 2 字符"/>
    <w:link w:val="17"/>
    <w:autoRedefine/>
    <w:qFormat/>
    <w:uiPriority w:val="0"/>
    <w:rPr>
      <w:kern w:val="2"/>
      <w:sz w:val="21"/>
      <w:szCs w:val="24"/>
    </w:rPr>
  </w:style>
  <w:style w:type="paragraph" w:customStyle="1" w:styleId="43">
    <w:name w:val="xl36"/>
    <w:basedOn w:val="1"/>
    <w:autoRedefine/>
    <w:qFormat/>
    <w:uiPriority w:val="0"/>
    <w:pPr>
      <w:widowControl/>
      <w:spacing w:before="100" w:after="100"/>
      <w:jc w:val="center"/>
    </w:pPr>
    <w:rPr>
      <w:rFonts w:hint="eastAsia" w:ascii="宋体" w:hAnsi="宋体"/>
      <w:kern w:val="0"/>
      <w:sz w:val="24"/>
      <w:szCs w:val="20"/>
    </w:rPr>
  </w:style>
  <w:style w:type="paragraph" w:customStyle="1" w:styleId="44">
    <w:name w:val="p0"/>
    <w:basedOn w:val="1"/>
    <w:autoRedefine/>
    <w:qFormat/>
    <w:uiPriority w:val="0"/>
    <w:pPr>
      <w:widowControl/>
    </w:pPr>
    <w:rPr>
      <w:kern w:val="0"/>
      <w:szCs w:val="21"/>
    </w:rPr>
  </w:style>
  <w:style w:type="table" w:customStyle="1" w:styleId="45">
    <w:name w:val="Table Normal"/>
    <w:autoRedefine/>
    <w:unhideWhenUsed/>
    <w:qFormat/>
    <w:uiPriority w:val="0"/>
    <w:tblPr>
      <w:tblCellMar>
        <w:top w:w="0" w:type="dxa"/>
        <w:left w:w="0" w:type="dxa"/>
        <w:bottom w:w="0" w:type="dxa"/>
        <w:right w:w="0" w:type="dxa"/>
      </w:tblCellMar>
    </w:tblPr>
  </w:style>
  <w:style w:type="paragraph" w:customStyle="1" w:styleId="46">
    <w:name w:val="p15"/>
    <w:basedOn w:val="1"/>
    <w:autoRedefine/>
    <w:qFormat/>
    <w:uiPriority w:val="0"/>
    <w:pPr>
      <w:spacing w:line="360" w:lineRule="auto"/>
    </w:pPr>
  </w:style>
  <w:style w:type="paragraph" w:customStyle="1" w:styleId="47">
    <w:name w:val="WPSOffice手动目录 1"/>
    <w:autoRedefine/>
    <w:qFormat/>
    <w:uiPriority w:val="0"/>
    <w:rPr>
      <w:rFonts w:ascii="Times New Roman" w:hAnsi="Times New Roman" w:eastAsia="宋体" w:cs="Times New Roman"/>
      <w:lang w:val="en-US" w:eastAsia="zh-CN" w:bidi="ar-SA"/>
    </w:rPr>
  </w:style>
  <w:style w:type="paragraph" w:customStyle="1" w:styleId="48">
    <w:name w:val="Body text|1"/>
    <w:basedOn w:val="1"/>
    <w:autoRedefine/>
    <w:qFormat/>
    <w:uiPriority w:val="0"/>
    <w:pPr>
      <w:spacing w:line="406" w:lineRule="auto"/>
      <w:ind w:firstLine="400"/>
    </w:pPr>
    <w:rPr>
      <w:rFonts w:ascii="宋体" w:hAnsi="宋体" w:cs="宋体"/>
      <w:lang w:val="zh-TW" w:eastAsia="zh-TW" w:bidi="zh-TW"/>
    </w:rPr>
  </w:style>
  <w:style w:type="character" w:customStyle="1" w:styleId="49">
    <w:name w:val="font41"/>
    <w:basedOn w:val="23"/>
    <w:autoRedefine/>
    <w:qFormat/>
    <w:uiPriority w:val="0"/>
    <w:rPr>
      <w:rFonts w:hint="eastAsia" w:ascii="宋体" w:hAnsi="宋体" w:eastAsia="宋体" w:cs="宋体"/>
      <w:color w:val="000000"/>
      <w:sz w:val="20"/>
      <w:szCs w:val="20"/>
      <w:u w:val="none"/>
    </w:rPr>
  </w:style>
  <w:style w:type="character" w:customStyle="1" w:styleId="50">
    <w:name w:val="font141"/>
    <w:basedOn w:val="23"/>
    <w:autoRedefine/>
    <w:qFormat/>
    <w:uiPriority w:val="0"/>
    <w:rPr>
      <w:rFonts w:ascii="宋体" w:hAnsi="宋体" w:eastAsia="宋体" w:cs="宋体"/>
      <w:color w:val="000000"/>
      <w:sz w:val="20"/>
      <w:szCs w:val="20"/>
      <w:u w:val="none"/>
    </w:rPr>
  </w:style>
  <w:style w:type="character" w:customStyle="1" w:styleId="51">
    <w:name w:val="font32"/>
    <w:basedOn w:val="23"/>
    <w:autoRedefine/>
    <w:qFormat/>
    <w:uiPriority w:val="0"/>
    <w:rPr>
      <w:rFonts w:hint="eastAsia" w:ascii="宋体" w:hAnsi="宋体" w:eastAsia="宋体" w:cs="宋体"/>
      <w:color w:val="000000"/>
      <w:sz w:val="20"/>
      <w:szCs w:val="20"/>
      <w:u w:val="none"/>
    </w:rPr>
  </w:style>
  <w:style w:type="character" w:customStyle="1" w:styleId="52">
    <w:name w:val="font191"/>
    <w:basedOn w:val="23"/>
    <w:autoRedefine/>
    <w:qFormat/>
    <w:uiPriority w:val="0"/>
    <w:rPr>
      <w:rFonts w:hint="eastAsia" w:ascii="宋体" w:hAnsi="宋体" w:eastAsia="宋体" w:cs="宋体"/>
      <w:color w:val="000000"/>
      <w:sz w:val="20"/>
      <w:szCs w:val="20"/>
      <w:u w:val="none"/>
    </w:rPr>
  </w:style>
  <w:style w:type="character" w:customStyle="1" w:styleId="53">
    <w:name w:val="font241"/>
    <w:basedOn w:val="23"/>
    <w:autoRedefine/>
    <w:qFormat/>
    <w:uiPriority w:val="0"/>
    <w:rPr>
      <w:rFonts w:hint="eastAsia" w:ascii="宋体" w:hAnsi="宋体" w:eastAsia="宋体" w:cs="宋体"/>
      <w:b/>
      <w:bCs/>
      <w:color w:val="000000"/>
      <w:sz w:val="20"/>
      <w:szCs w:val="20"/>
      <w:u w:val="none"/>
    </w:rPr>
  </w:style>
  <w:style w:type="character" w:customStyle="1" w:styleId="54">
    <w:name w:val="font91"/>
    <w:basedOn w:val="23"/>
    <w:autoRedefine/>
    <w:qFormat/>
    <w:uiPriority w:val="0"/>
    <w:rPr>
      <w:rFonts w:hint="eastAsia" w:ascii="宋体" w:hAnsi="宋体" w:eastAsia="宋体" w:cs="宋体"/>
      <w:b/>
      <w:bCs/>
      <w:color w:val="000000"/>
      <w:sz w:val="20"/>
      <w:szCs w:val="20"/>
      <w:u w:val="none"/>
    </w:rPr>
  </w:style>
  <w:style w:type="character" w:customStyle="1" w:styleId="55">
    <w:name w:val="font112"/>
    <w:basedOn w:val="23"/>
    <w:autoRedefine/>
    <w:qFormat/>
    <w:uiPriority w:val="0"/>
    <w:rPr>
      <w:rFonts w:hint="eastAsia" w:ascii="宋体" w:hAnsi="宋体" w:eastAsia="宋体" w:cs="宋体"/>
      <w:color w:val="000000"/>
      <w:sz w:val="20"/>
      <w:szCs w:val="20"/>
      <w:u w:val="none"/>
    </w:rPr>
  </w:style>
  <w:style w:type="character" w:customStyle="1" w:styleId="56">
    <w:name w:val="font341"/>
    <w:basedOn w:val="23"/>
    <w:autoRedefine/>
    <w:qFormat/>
    <w:uiPriority w:val="0"/>
    <w:rPr>
      <w:rFonts w:hint="eastAsia" w:ascii="宋体" w:hAnsi="宋体" w:eastAsia="宋体" w:cs="宋体"/>
      <w:color w:val="003366"/>
      <w:sz w:val="20"/>
      <w:szCs w:val="20"/>
      <w:u w:val="none"/>
    </w:rPr>
  </w:style>
  <w:style w:type="character" w:customStyle="1" w:styleId="57">
    <w:name w:val="font51"/>
    <w:basedOn w:val="23"/>
    <w:autoRedefine/>
    <w:qFormat/>
    <w:uiPriority w:val="0"/>
    <w:rPr>
      <w:rFonts w:hint="eastAsia" w:ascii="宋体" w:hAnsi="宋体" w:eastAsia="宋体" w:cs="宋体"/>
      <w:b/>
      <w:bCs/>
      <w:color w:val="000000"/>
      <w:sz w:val="20"/>
      <w:szCs w:val="20"/>
      <w:u w:val="none"/>
    </w:rPr>
  </w:style>
  <w:style w:type="character" w:customStyle="1" w:styleId="58">
    <w:name w:val="font351"/>
    <w:basedOn w:val="23"/>
    <w:autoRedefine/>
    <w:qFormat/>
    <w:uiPriority w:val="0"/>
    <w:rPr>
      <w:rFonts w:ascii="Calibri" w:hAnsi="Calibri" w:cs="Calibri"/>
      <w:color w:val="000000"/>
      <w:sz w:val="20"/>
      <w:szCs w:val="20"/>
      <w:u w:val="none"/>
    </w:rPr>
  </w:style>
  <w:style w:type="character" w:customStyle="1" w:styleId="59">
    <w:name w:val="font21"/>
    <w:basedOn w:val="23"/>
    <w:autoRedefine/>
    <w:qFormat/>
    <w:uiPriority w:val="0"/>
    <w:rPr>
      <w:rFonts w:hint="eastAsia" w:ascii="宋体" w:hAnsi="宋体" w:eastAsia="宋体" w:cs="宋体"/>
      <w:b/>
      <w:bCs/>
      <w:color w:val="000000"/>
      <w:sz w:val="20"/>
      <w:szCs w:val="20"/>
      <w:u w:val="none"/>
    </w:rPr>
  </w:style>
  <w:style w:type="character" w:customStyle="1" w:styleId="60">
    <w:name w:val="font81"/>
    <w:basedOn w:val="23"/>
    <w:autoRedefine/>
    <w:qFormat/>
    <w:uiPriority w:val="0"/>
    <w:rPr>
      <w:rFonts w:hint="default" w:ascii="Times New Roman" w:hAnsi="Times New Roman" w:cs="Times New Roman"/>
      <w:b/>
      <w:bCs/>
      <w:color w:val="000000"/>
      <w:sz w:val="20"/>
      <w:szCs w:val="20"/>
      <w:u w:val="none"/>
    </w:rPr>
  </w:style>
  <w:style w:type="character" w:customStyle="1" w:styleId="61">
    <w:name w:val="font101"/>
    <w:basedOn w:val="23"/>
    <w:autoRedefine/>
    <w:qFormat/>
    <w:uiPriority w:val="0"/>
    <w:rPr>
      <w:rFonts w:hint="eastAsia" w:ascii="宋体" w:hAnsi="宋体" w:eastAsia="宋体" w:cs="宋体"/>
      <w:color w:val="333333"/>
      <w:sz w:val="20"/>
      <w:szCs w:val="20"/>
      <w:u w:val="none"/>
    </w:rPr>
  </w:style>
  <w:style w:type="character" w:customStyle="1" w:styleId="62">
    <w:name w:val="font31"/>
    <w:basedOn w:val="23"/>
    <w:autoRedefine/>
    <w:qFormat/>
    <w:uiPriority w:val="0"/>
    <w:rPr>
      <w:rFonts w:hint="eastAsia" w:ascii="宋体" w:hAnsi="宋体" w:eastAsia="宋体" w:cs="宋体"/>
      <w:color w:val="000000"/>
      <w:sz w:val="20"/>
      <w:szCs w:val="20"/>
      <w:u w:val="none"/>
    </w:rPr>
  </w:style>
  <w:style w:type="character" w:customStyle="1" w:styleId="63">
    <w:name w:val="font131"/>
    <w:basedOn w:val="23"/>
    <w:autoRedefine/>
    <w:qFormat/>
    <w:uiPriority w:val="0"/>
    <w:rPr>
      <w:rFonts w:hint="eastAsia" w:ascii="宋体" w:hAnsi="宋体" w:eastAsia="宋体" w:cs="宋体"/>
      <w:b/>
      <w:bCs/>
      <w:color w:val="000000"/>
      <w:sz w:val="20"/>
      <w:szCs w:val="20"/>
      <w:u w:val="none"/>
    </w:rPr>
  </w:style>
  <w:style w:type="character" w:customStyle="1" w:styleId="64">
    <w:name w:val="font61"/>
    <w:basedOn w:val="23"/>
    <w:autoRedefine/>
    <w:qFormat/>
    <w:uiPriority w:val="0"/>
    <w:rPr>
      <w:rFonts w:hint="eastAsia" w:ascii="宋体" w:hAnsi="宋体" w:eastAsia="宋体" w:cs="宋体"/>
      <w:b/>
      <w:bCs/>
      <w:color w:val="000000"/>
      <w:sz w:val="20"/>
      <w:szCs w:val="20"/>
      <w:u w:val="none"/>
    </w:rPr>
  </w:style>
  <w:style w:type="character" w:customStyle="1" w:styleId="65">
    <w:name w:val="font212"/>
    <w:basedOn w:val="23"/>
    <w:autoRedefine/>
    <w:qFormat/>
    <w:uiPriority w:val="0"/>
    <w:rPr>
      <w:rFonts w:hint="eastAsia" w:ascii="宋体" w:hAnsi="宋体" w:eastAsia="宋体" w:cs="宋体"/>
      <w:color w:val="003366"/>
      <w:sz w:val="20"/>
      <w:szCs w:val="20"/>
      <w:u w:val="none"/>
    </w:rPr>
  </w:style>
  <w:style w:type="character" w:customStyle="1" w:styleId="66">
    <w:name w:val="font221"/>
    <w:basedOn w:val="23"/>
    <w:autoRedefine/>
    <w:qFormat/>
    <w:uiPriority w:val="0"/>
    <w:rPr>
      <w:rFonts w:ascii="Calibri" w:hAnsi="Calibri" w:cs="Calibri"/>
      <w:color w:val="000000"/>
      <w:sz w:val="20"/>
      <w:szCs w:val="20"/>
      <w:u w:val="none"/>
    </w:rPr>
  </w:style>
  <w:style w:type="character" w:customStyle="1" w:styleId="67">
    <w:name w:val="font111"/>
    <w:basedOn w:val="23"/>
    <w:autoRedefine/>
    <w:qFormat/>
    <w:uiPriority w:val="0"/>
    <w:rPr>
      <w:rFonts w:hint="eastAsia" w:ascii="宋体" w:hAnsi="宋体" w:eastAsia="宋体" w:cs="宋体"/>
      <w:color w:val="333333"/>
      <w:sz w:val="20"/>
      <w:szCs w:val="20"/>
      <w:u w:val="none"/>
    </w:rPr>
  </w:style>
  <w:style w:type="paragraph" w:customStyle="1" w:styleId="68">
    <w:name w:val="Table Text"/>
    <w:basedOn w:val="1"/>
    <w:autoRedefine/>
    <w:semiHidden/>
    <w:qFormat/>
    <w:uiPriority w:val="0"/>
    <w:rPr>
      <w:rFonts w:ascii="宋体" w:hAnsi="宋体" w:cs="宋体"/>
      <w:sz w:val="16"/>
      <w:szCs w:val="16"/>
      <w:lang w:eastAsia="en-US"/>
    </w:rPr>
  </w:style>
  <w:style w:type="paragraph" w:customStyle="1" w:styleId="69">
    <w:name w:val="null3"/>
    <w:autoRedefine/>
    <w:qFormat/>
    <w:uiPriority w:val="0"/>
    <w:rPr>
      <w:rFonts w:hint="eastAsia" w:ascii="Calibri" w:hAnsi="Calibri" w:eastAsia="宋体" w:cs="Times New Roman"/>
      <w:lang w:val="en-US" w:eastAsia="zh-Hans" w:bidi="ar-SA"/>
    </w:rPr>
  </w:style>
  <w:style w:type="paragraph" w:customStyle="1" w:styleId="70">
    <w:name w:val="Table Paragraph"/>
    <w:basedOn w:val="1"/>
    <w:qFormat/>
    <w:uiPriority w:val="1"/>
    <w:rPr>
      <w:rFonts w:ascii="楷体" w:hAnsi="楷体" w:eastAsia="楷体" w:cs="楷体"/>
    </w:rPr>
  </w:style>
  <w:style w:type="paragraph" w:customStyle="1" w:styleId="71">
    <w:name w:val="Char Char Char Char1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OC 标题1"/>
    <w:basedOn w:val="2"/>
    <w:next w:val="1"/>
    <w:autoRedefine/>
    <w:qFormat/>
    <w:uiPriority w:val="99"/>
    <w:pPr>
      <w:spacing w:before="480" w:after="0" w:line="276" w:lineRule="auto"/>
      <w:outlineLvl w:val="9"/>
    </w:pPr>
    <w:rPr>
      <w:rFonts w:ascii="仿宋" w:hAnsi="仿宋" w:eastAsia="仿宋"/>
      <w:color w:val="000000"/>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MC SYSTEM</Company>
  <Pages>65</Pages>
  <Words>12346</Words>
  <Characters>13172</Characters>
  <Lines>230</Lines>
  <Paragraphs>64</Paragraphs>
  <TotalTime>1</TotalTime>
  <ScaleCrop>false</ScaleCrop>
  <LinksUpToDate>false</LinksUpToDate>
  <CharactersWithSpaces>13562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2025-09-03T07:15:00Z</dcterms:created>
  <dc:creator>微软用户</dc:creator>
  <cp:lastModifiedBy>ぃ因特乃神闹Lïηおゞ</cp:lastModifiedBy>
  <cp:lastPrinted>2025-09-24T02:38:00Z</cp:lastPrinted>
  <dcterms:modified xsi:type="dcterms:W3CDTF">2026-08-10T10:17:21Z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F721485601A741BFA8CA4A5CBFF13990_13</vt:lpwstr>
  </property>
  <property fmtid="{D5CDD505-2E9C-101B-9397-08002B2CF9AE}" pid="4" name="KSOTemplateDocerSaveRecord">
    <vt:lpwstr>eyJoZGlkIjoiOWUxMDFmZjUyMjBlYzJjNjhiNGNkY2E5ZjgwZDk0Y2YiLCJ1c2VySWQiOiIzMDI3MjkxNjAifQ==</vt:lpwstr>
  </property>
</Properties>
</file>