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版本号：ZLC-XA-202600620260608001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“多测合一”数据成果质检入库和测绘数据纳入资源规划“一张图”并上线运行项目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ZLC-XA-2026006</w:t>
      </w:r>
      <w:r>
        <w:br/>
      </w:r>
      <w:r>
        <w:br/>
      </w:r>
      <w:r>
        <w:br/>
      </w:r>
    </w:p>
    <w:p>
      <w:pPr>
        <w:pStyle w:val="null3"/>
        <w:jc w:val="center"/>
        <w:outlineLvl w:val="2"/>
      </w:pPr>
      <w:r>
        <w:rPr>
          <w:rFonts w:ascii="仿宋_GB2312" w:hAnsi="仿宋_GB2312" w:cs="仿宋_GB2312" w:eastAsia="仿宋_GB2312"/>
          <w:sz w:val="28"/>
          <w:b/>
        </w:rPr>
        <w:t>西安市自然资源和规划局（本级）</w:t>
      </w:r>
    </w:p>
    <w:p>
      <w:pPr>
        <w:pStyle w:val="null3"/>
        <w:jc w:val="center"/>
        <w:outlineLvl w:val="2"/>
      </w:pPr>
      <w:r>
        <w:rPr>
          <w:rFonts w:ascii="仿宋_GB2312" w:hAnsi="仿宋_GB2312" w:cs="仿宋_GB2312" w:eastAsia="仿宋_GB2312"/>
          <w:sz w:val="28"/>
          <w:b/>
        </w:rPr>
        <w:t>西安众力诚工程项目管理有限公司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西安众力诚工程项目管理有限公司</w:t>
      </w:r>
      <w:r>
        <w:rPr>
          <w:rFonts w:ascii="仿宋_GB2312" w:hAnsi="仿宋_GB2312" w:cs="仿宋_GB2312" w:eastAsia="仿宋_GB2312"/>
        </w:rPr>
        <w:t>（以下简称“代理机构”）受</w:t>
      </w:r>
      <w:r>
        <w:rPr>
          <w:rFonts w:ascii="仿宋_GB2312" w:hAnsi="仿宋_GB2312" w:cs="仿宋_GB2312" w:eastAsia="仿宋_GB2312"/>
        </w:rPr>
        <w:t>西安市自然资源和规划局（本级）</w:t>
      </w:r>
      <w:r>
        <w:rPr>
          <w:rFonts w:ascii="仿宋_GB2312" w:hAnsi="仿宋_GB2312" w:cs="仿宋_GB2312" w:eastAsia="仿宋_GB2312"/>
        </w:rPr>
        <w:t>委托，拟对</w:t>
      </w:r>
      <w:r>
        <w:rPr>
          <w:rFonts w:ascii="仿宋_GB2312" w:hAnsi="仿宋_GB2312" w:cs="仿宋_GB2312" w:eastAsia="仿宋_GB2312"/>
        </w:rPr>
        <w:t>“多测合一”数据成果质检入库和测绘数据纳入资源规划“一张图”并上线运行项目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ZLC-XA-2026006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“多测合一”数据成果质检入库和测绘数据纳入资源规划“一张图”并上线运行项目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严格落实全市“多测合一”测绘成果质量三级检查制度，推行“一次入库、多方共享”模式，并纳入全市资源规划“一张图”平台管理运行，推动基础测绘成果年度更新，优化和更新全市域地理框架底图数据，开展城市国土空间监测核查汇总服务，确保政务专网、政务外网及公众版基础测绘成果数据的数据同源统一、安全合规。本项目主要进行定期抽取“多测合一”平台线上项目，开展测绘成果完整性、规范性、正确性、一致性检查，及时反馈不合格成果，定期汇总分析并形成质检报告；开展“多测合一”成果数据库的校验和审核，建立“多测合一”成果数据库，基于“多测合一”成果开展基础测绘数据更新工作；持续优化和更新全市域地理框架底图数据，构建标准统一的全域地理底图；依托国土变更调查、遥感监测及实地核查，开展城市国土空间监测核查汇总服务；做好政务专网、政务外网及公众版基础测绘成果数据的加工处理，配合服务上线工作。</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1、营业执照：具有独立承担民事责任的能力： ①如供应商是企业（包括合伙企业），应提供在工商部门注册的有效“企业法人营业执照”或“营业执照”； ②如供应商是事业单位，应提供有效的“事业单位法人证书” ③如供应商是为企业专业服务机构的，应提供执业许可证等证明文件； ④如供应商是个体工商户，应提供有效的“个体工商户营业执照”； ⑤如供应商为自然人，应提供有效的自然人身份证明；</w:t>
      </w:r>
    </w:p>
    <w:p>
      <w:pPr>
        <w:pStyle w:val="null3"/>
      </w:pPr>
      <w:r>
        <w:rPr>
          <w:rFonts w:ascii="仿宋_GB2312" w:hAnsi="仿宋_GB2312" w:cs="仿宋_GB2312" w:eastAsia="仿宋_GB2312"/>
        </w:rPr>
        <w:t>2、财务状况报告：提供2024年度或2025年度完整的经审计的财务报告（包含“四表一注”），成立时间至提交响应文件截止时间不足一年的可提供成立后任意时段的资产负债表，或其投标前六个月内基本存款账户开户银行出具的资信证明，及（基本存款账户开户许可证，或开户银行打印的含有企业基本存款账户编号的《基本存款账户信息》）；</w:t>
      </w:r>
    </w:p>
    <w:p>
      <w:pPr>
        <w:pStyle w:val="null3"/>
      </w:pPr>
      <w:r>
        <w:rPr>
          <w:rFonts w:ascii="仿宋_GB2312" w:hAnsi="仿宋_GB2312" w:cs="仿宋_GB2312" w:eastAsia="仿宋_GB2312"/>
        </w:rPr>
        <w:t>3、税收缴纳证明：提供递交响应文件截止之日前一年内，任意一个月的依法缴纳税收的相关凭据，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4、社保缴纳证明：提供递交响应文件截止之日前一年内，任意一个月的社会保障资金缴存单据，或社保机构开具的社会保险参保缴费情况证明，（依法不需要缴纳社会保障资金的供应商应提供相关证明文件）；</w:t>
      </w:r>
    </w:p>
    <w:p>
      <w:pPr>
        <w:pStyle w:val="null3"/>
      </w:pPr>
      <w:r>
        <w:rPr>
          <w:rFonts w:ascii="仿宋_GB2312" w:hAnsi="仿宋_GB2312" w:cs="仿宋_GB2312" w:eastAsia="仿宋_GB2312"/>
        </w:rPr>
        <w:t>5、无重大违法记录：提供参加本次政府采购活动前三年内在经营活动中没有重大违法记录的书面声明；</w:t>
      </w:r>
    </w:p>
    <w:p>
      <w:pPr>
        <w:pStyle w:val="null3"/>
      </w:pPr>
      <w:r>
        <w:rPr>
          <w:rFonts w:ascii="仿宋_GB2312" w:hAnsi="仿宋_GB2312" w:cs="仿宋_GB2312" w:eastAsia="仿宋_GB2312"/>
        </w:rPr>
        <w:t>6、信用主体查询：供应商须为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w:t>
      </w:r>
    </w:p>
    <w:p>
      <w:pPr>
        <w:pStyle w:val="null3"/>
      </w:pPr>
      <w:r>
        <w:rPr>
          <w:rFonts w:ascii="仿宋_GB2312" w:hAnsi="仿宋_GB2312" w:cs="仿宋_GB2312" w:eastAsia="仿宋_GB2312"/>
        </w:rPr>
        <w:t>7、履行合同承诺：提供具有履行合同所必需的设备和专业技术能力的承诺函；未为本项目提供整体设计、规范编制或者项目管理、监理、检测等服务；</w:t>
      </w:r>
    </w:p>
    <w:p>
      <w:pPr>
        <w:pStyle w:val="null3"/>
      </w:pPr>
      <w:r>
        <w:rPr>
          <w:rFonts w:ascii="仿宋_GB2312" w:hAnsi="仿宋_GB2312" w:cs="仿宋_GB2312" w:eastAsia="仿宋_GB2312"/>
        </w:rPr>
        <w:t>8、供应商资质要求：供应商需具备工程测量、界线与不动产测绘、地理信息系统工程甲级测绘资质。</w:t>
      </w:r>
    </w:p>
    <w:p>
      <w:pPr>
        <w:pStyle w:val="null3"/>
      </w:pPr>
      <w:r>
        <w:rPr>
          <w:rFonts w:ascii="仿宋_GB2312" w:hAnsi="仿宋_GB2312" w:cs="仿宋_GB2312" w:eastAsia="仿宋_GB2312"/>
        </w:rPr>
        <w:t>9、项目负责人：拟派项目负责人具有行业主管部门颁发的注册测绘师或测绘高级及以上职称证书。</w:t>
      </w:r>
    </w:p>
    <w:p>
      <w:pPr>
        <w:pStyle w:val="null3"/>
      </w:pPr>
      <w:r>
        <w:rPr>
          <w:rFonts w:ascii="仿宋_GB2312" w:hAnsi="仿宋_GB2312" w:cs="仿宋_GB2312" w:eastAsia="仿宋_GB2312"/>
        </w:rPr>
        <w:t>10、授权书：法定代表人授权委托书：法定代表人直接参加开标的，须出具法定代表人身份证及法定代表人身份证明，法定代表人授权代表参加开标的，须出具法定代表人授权书及授权代表社保缴纳证明。</w:t>
      </w:r>
    </w:p>
    <w:p>
      <w:pPr>
        <w:pStyle w:val="null3"/>
      </w:pPr>
      <w:r>
        <w:rPr>
          <w:rFonts w:ascii="仿宋_GB2312" w:hAnsi="仿宋_GB2312" w:cs="仿宋_GB2312" w:eastAsia="仿宋_GB2312"/>
        </w:rPr>
        <w:t>11、控股管理关系：单位负责人为同一人或者存在直接控股、管理关系的供应商，不得参加同一合同下的政府采购活动。</w:t>
      </w:r>
    </w:p>
    <w:p>
      <w:pPr>
        <w:pStyle w:val="null3"/>
      </w:pPr>
      <w:r>
        <w:rPr>
          <w:rFonts w:ascii="仿宋_GB2312" w:hAnsi="仿宋_GB2312" w:cs="仿宋_GB2312" w:eastAsia="仿宋_GB2312"/>
        </w:rPr>
        <w:t>12、联合体：本项目不接受联合体投标。</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西安市自然资源和规划局（本级）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西安市未央区凤城九路139号市级机关凤城九路办公区</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高翔</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029-61329262</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西安众力诚工程项目管理有限公司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西安市经济技术开发区凤城九路海博广场C座5幢1单元3-315室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郝晋</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029-83228339</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采购包1：4,986,800.00元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收费标准：参照国家计委颁发的《招标代理服务收费管理暂行办法》（计价格〔2002〕1980号）和国家发展和改革委员会办公厅颁发的《关于招标代理服务收费有关问题的通知》（发改办价格〔2003〕857号）的有关规定执行。中标单位在领取中标通知书前，须向招标代理机构一次性支付招标代理服务费。 招标代理服务费账户： 户名：西安众力诚工程项目管理有限公司 开户行：中国银行股份有限公司西安西影路东段支行 账 号：103292368638 联系电话：029-83228339</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西安市自然资源和规划局（本级）</w:t>
      </w:r>
      <w:r>
        <w:rPr>
          <w:rFonts w:ascii="仿宋_GB2312" w:hAnsi="仿宋_GB2312" w:cs="仿宋_GB2312" w:eastAsia="仿宋_GB2312"/>
        </w:rPr>
        <w:t>和</w:t>
      </w:r>
      <w:r>
        <w:rPr>
          <w:rFonts w:ascii="仿宋_GB2312" w:hAnsi="仿宋_GB2312" w:cs="仿宋_GB2312" w:eastAsia="仿宋_GB2312"/>
        </w:rPr>
        <w:t>西安众力诚工程项目管理有限公司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西安市自然资源和规划局（本级）</w:t>
      </w:r>
      <w:r>
        <w:rPr>
          <w:rFonts w:ascii="仿宋_GB2312" w:hAnsi="仿宋_GB2312" w:cs="仿宋_GB2312" w:eastAsia="仿宋_GB2312"/>
        </w:rPr>
        <w:t>负责解释。除上述招标文件内容，其他内容由</w:t>
      </w:r>
      <w:r>
        <w:rPr>
          <w:rFonts w:ascii="仿宋_GB2312" w:hAnsi="仿宋_GB2312" w:cs="仿宋_GB2312" w:eastAsia="仿宋_GB2312"/>
        </w:rPr>
        <w:t>西安众力诚工程项目管理有限公司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西安市自然资源和规划局（本级）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西安众力诚工程项目管理有限公司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由采购人组织相关部门及专家共同对项目进行验收。其内容包括是否保质保量按照采购人要求提供服务、是否在规定时间内完成服务等。</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西安市自然资源和规划局（本级）</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西安众力诚工程项目管理有限公司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西安众力诚工程项目管理有限公司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联系人：郝晋</w:t>
      </w:r>
    </w:p>
    <w:p>
      <w:pPr>
        <w:pStyle w:val="null3"/>
      </w:pPr>
      <w:r>
        <w:rPr>
          <w:rFonts w:ascii="仿宋_GB2312" w:hAnsi="仿宋_GB2312" w:cs="仿宋_GB2312" w:eastAsia="仿宋_GB2312"/>
        </w:rPr>
        <w:t>联系电话：029-83228339</w:t>
      </w:r>
    </w:p>
    <w:p>
      <w:pPr>
        <w:pStyle w:val="null3"/>
      </w:pPr>
      <w:r>
        <w:rPr>
          <w:rFonts w:ascii="仿宋_GB2312" w:hAnsi="仿宋_GB2312" w:cs="仿宋_GB2312" w:eastAsia="仿宋_GB2312"/>
        </w:rPr>
        <w:t>地址：西安市经济技术开发区凤城九路海博广场C座5幢1单元3-315室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严格落实全市“多测合一”测绘成果质量三级检查制度，推行“一次入库、多方共享”模式，并纳入全市资源规划“一张图”平台管理运行，推动基础测绘成果年度更新，优化和更新全市域地理框架底图数据，开展城市国土空间监测核查汇总服务，确保政务专网、政务外网及公众版基础测绘成果数据的数据同源统一、安全合规。本项目主要进行定期抽取“多测合一”平台线上项目，开展测绘成果完整性、规范性、正确性、一致性检查，及时反馈不合格成果，定期汇总分析并形成质检报告；开展“多测合一”成果数据库的校验和审核，建立“多测合一”成果数据库，基于“多测合一”成果开展基础测绘数据更新工作；持续优化和更新全市域地理框架底图数据，构建标准统一的全域地理底图；依托国土变更调查、遥感监测及实地核查，开展城市国土空间监测核查汇总服务；做好政务专网、政务外网及公众版基础测绘成果数据的加工处理，配合服务上线工作。</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4,986,800.00</w:t>
      </w:r>
    </w:p>
    <w:p>
      <w:pPr>
        <w:pStyle w:val="null3"/>
      </w:pPr>
      <w:r>
        <w:rPr>
          <w:rFonts w:ascii="仿宋_GB2312" w:hAnsi="仿宋_GB2312" w:cs="仿宋_GB2312" w:eastAsia="仿宋_GB2312"/>
        </w:rPr>
        <w:t>采购包最高限价（元）: 4,986,800.00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多测合一数据成果质检入库和测绘数据纳入资源规划一张图并上线运行项目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4,986,800.00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标的名称：多测合一数据成果质检入库和测绘数据纳入资源规划一张图并上线运行项目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2"/>
              <w:jc w:val="both"/>
            </w:pPr>
            <w:r>
              <w:rPr>
                <w:rFonts w:ascii="仿宋_GB2312" w:hAnsi="仿宋_GB2312" w:cs="仿宋_GB2312" w:eastAsia="仿宋_GB2312"/>
                <w:sz w:val="24"/>
                <w:b/>
              </w:rPr>
              <w:t>一、项目概况</w:t>
            </w:r>
          </w:p>
          <w:p>
            <w:pPr>
              <w:pStyle w:val="null3"/>
              <w:ind w:firstLine="480"/>
              <w:jc w:val="both"/>
            </w:pPr>
            <w:r>
              <w:rPr>
                <w:rFonts w:ascii="仿宋_GB2312" w:hAnsi="仿宋_GB2312" w:cs="仿宋_GB2312" w:eastAsia="仿宋_GB2312"/>
                <w:sz w:val="24"/>
              </w:rPr>
              <w:t>严格落实全市</w:t>
            </w:r>
            <w:r>
              <w:rPr>
                <w:rFonts w:ascii="仿宋_GB2312" w:hAnsi="仿宋_GB2312" w:cs="仿宋_GB2312" w:eastAsia="仿宋_GB2312"/>
                <w:sz w:val="24"/>
              </w:rPr>
              <w:t>“多测合一”测绘成果质量三级检查制度，推行“一次入库、多方共享”模式，并纳入全市资源规划“一张图”平台管理运行，推动基础测绘成果年度更新，优化和更新全市域地理框架底图数据，开展城市国土空间监测核查汇总服务，确保政务专网、政务外网及公众版基础测绘成果数据的数据同源统一、安全合规。本项目主要进行定期抽取“多测合一”平台线上项目，开展测绘成果完整性、规范性、正确性、一致性检查，及时反馈不合格成果，定期汇总分析并形成质检报告；开展“多测合一”成果数据库的校验和审核，建立“多测合一”成果数据库，基于“多测合一”成果开展基础测绘数据更新工作；持续优化和更新全市域地理框架底图数据，构建标准统一的全域地理底图；依托国土变更调查、遥感监测及实地核查，开展城市国土空间监测核查汇总服务；做好政务专网、政务外网及公众版基础测绘成果数据的加工处理，配合服务上线工作。</w:t>
            </w:r>
          </w:p>
          <w:p>
            <w:pPr>
              <w:pStyle w:val="null3"/>
              <w:ind w:firstLine="482"/>
              <w:jc w:val="both"/>
            </w:pPr>
            <w:r>
              <w:rPr>
                <w:rFonts w:ascii="仿宋_GB2312" w:hAnsi="仿宋_GB2312" w:cs="仿宋_GB2312" w:eastAsia="仿宋_GB2312"/>
                <w:sz w:val="24"/>
                <w:b/>
              </w:rPr>
              <w:t>二、服务内容（包括工作区域、工作内容等）</w:t>
            </w:r>
          </w:p>
          <w:p>
            <w:pPr>
              <w:pStyle w:val="null3"/>
              <w:ind w:firstLine="480"/>
              <w:jc w:val="both"/>
            </w:pPr>
            <w:r>
              <w:rPr>
                <w:rFonts w:ascii="仿宋_GB2312" w:hAnsi="仿宋_GB2312" w:cs="仿宋_GB2312" w:eastAsia="仿宋_GB2312"/>
                <w:sz w:val="24"/>
              </w:rPr>
              <w:t>（一）工作区域</w:t>
            </w:r>
          </w:p>
          <w:p>
            <w:pPr>
              <w:pStyle w:val="null3"/>
              <w:ind w:firstLine="480"/>
              <w:jc w:val="both"/>
            </w:pPr>
            <w:r>
              <w:rPr>
                <w:rFonts w:ascii="仿宋_GB2312" w:hAnsi="仿宋_GB2312" w:cs="仿宋_GB2312" w:eastAsia="仿宋_GB2312"/>
                <w:sz w:val="24"/>
              </w:rPr>
              <w:t>西安市行政区域内</w:t>
            </w:r>
          </w:p>
          <w:p>
            <w:pPr>
              <w:pStyle w:val="null3"/>
              <w:ind w:firstLine="480"/>
              <w:jc w:val="both"/>
            </w:pPr>
            <w:r>
              <w:rPr>
                <w:rFonts w:ascii="仿宋_GB2312" w:hAnsi="仿宋_GB2312" w:cs="仿宋_GB2312" w:eastAsia="仿宋_GB2312"/>
                <w:sz w:val="24"/>
              </w:rPr>
              <w:t>（二）工作内容</w:t>
            </w:r>
          </w:p>
          <w:p>
            <w:pPr>
              <w:pStyle w:val="null3"/>
              <w:ind w:firstLine="480"/>
              <w:jc w:val="both"/>
            </w:pPr>
            <w:r>
              <w:rPr>
                <w:rFonts w:ascii="仿宋_GB2312" w:hAnsi="仿宋_GB2312" w:cs="仿宋_GB2312" w:eastAsia="仿宋_GB2312"/>
                <w:sz w:val="24"/>
              </w:rPr>
              <w:t>1.“多测合一”成果质检</w:t>
            </w:r>
          </w:p>
          <w:p>
            <w:pPr>
              <w:pStyle w:val="null3"/>
              <w:ind w:firstLine="480"/>
              <w:jc w:val="both"/>
            </w:pPr>
            <w:r>
              <w:rPr>
                <w:rFonts w:ascii="仿宋_GB2312" w:hAnsi="仿宋_GB2312" w:cs="仿宋_GB2312" w:eastAsia="仿宋_GB2312"/>
                <w:sz w:val="24"/>
              </w:rPr>
              <w:t>严格落实多测合一平台全流程成果质量管控，依规开展内外业质量抽检工作，按月梳理汇总质量监管情况，定期形成工作简报与相关意见，年终统筹梳理全年工作，编制完成年度质量监管总结报告。</w:t>
            </w:r>
          </w:p>
          <w:p>
            <w:pPr>
              <w:pStyle w:val="null3"/>
              <w:ind w:firstLine="480"/>
              <w:jc w:val="both"/>
            </w:pPr>
            <w:r>
              <w:rPr>
                <w:rFonts w:ascii="仿宋_GB2312" w:hAnsi="仿宋_GB2312" w:cs="仿宋_GB2312" w:eastAsia="仿宋_GB2312"/>
                <w:sz w:val="24"/>
              </w:rPr>
              <w:t>2.“多测合一”成果入库“一张图”</w:t>
            </w:r>
          </w:p>
          <w:p>
            <w:pPr>
              <w:pStyle w:val="null3"/>
              <w:ind w:firstLine="480"/>
              <w:jc w:val="both"/>
            </w:pPr>
            <w:r>
              <w:rPr>
                <w:rFonts w:ascii="仿宋_GB2312" w:hAnsi="仿宋_GB2312" w:cs="仿宋_GB2312" w:eastAsia="仿宋_GB2312"/>
                <w:sz w:val="24"/>
              </w:rPr>
              <w:t>多测合一成果质检达标后，按照统一共享使用机制完成数据规整、格式适配与整合入库。同步做好成果数据动态更新，提供稳定可靠的数据服务与技术支撑。</w:t>
            </w:r>
          </w:p>
          <w:p>
            <w:pPr>
              <w:pStyle w:val="null3"/>
              <w:ind w:firstLine="480"/>
              <w:jc w:val="both"/>
            </w:pPr>
            <w:r>
              <w:rPr>
                <w:rFonts w:ascii="仿宋_GB2312" w:hAnsi="仿宋_GB2312" w:cs="仿宋_GB2312" w:eastAsia="仿宋_GB2312"/>
                <w:sz w:val="24"/>
              </w:rPr>
              <w:t>3.资源规划“一张图”地理框架底图更新与维护</w:t>
            </w:r>
          </w:p>
          <w:p>
            <w:pPr>
              <w:pStyle w:val="null3"/>
              <w:ind w:firstLine="480"/>
              <w:jc w:val="both"/>
            </w:pPr>
            <w:r>
              <w:rPr>
                <w:rFonts w:ascii="仿宋_GB2312" w:hAnsi="仿宋_GB2312" w:cs="仿宋_GB2312" w:eastAsia="仿宋_GB2312"/>
                <w:sz w:val="24"/>
              </w:rPr>
              <w:t>统筹推进西安行政区域内地理框架数据常态化动态更新，更新完善基础地理信息要素，持续提升数据精准度与现势性，保障</w:t>
            </w:r>
            <w:r>
              <w:rPr>
                <w:rFonts w:ascii="仿宋_GB2312" w:hAnsi="仿宋_GB2312" w:cs="仿宋_GB2312" w:eastAsia="仿宋_GB2312"/>
                <w:sz w:val="24"/>
              </w:rPr>
              <w:t>“一张图”电子地图稳定应用。</w:t>
            </w:r>
          </w:p>
          <w:p>
            <w:pPr>
              <w:pStyle w:val="null3"/>
              <w:ind w:firstLine="480"/>
              <w:jc w:val="both"/>
            </w:pPr>
            <w:r>
              <w:rPr>
                <w:rFonts w:ascii="仿宋_GB2312" w:hAnsi="仿宋_GB2312" w:cs="仿宋_GB2312" w:eastAsia="仿宋_GB2312"/>
                <w:sz w:val="24"/>
              </w:rPr>
              <w:t>4.城市国土空间监测核查汇总服务</w:t>
            </w:r>
          </w:p>
          <w:p>
            <w:pPr>
              <w:pStyle w:val="null3"/>
              <w:ind w:firstLine="480"/>
              <w:jc w:val="both"/>
            </w:pPr>
            <w:r>
              <w:rPr>
                <w:rFonts w:ascii="仿宋_GB2312" w:hAnsi="仿宋_GB2312" w:cs="仿宋_GB2312" w:eastAsia="仿宋_GB2312"/>
                <w:sz w:val="24"/>
              </w:rPr>
              <w:t>依托年度国土空间监测、土地变更调查现有成果，结合高清遥感影像、专题资料及实地核查开展全域现状摸排，摸清城市建设与用地实情，全面服务国土空间规划实施、城市体检、土地盘活及用地管控等治理工作。</w:t>
            </w:r>
          </w:p>
          <w:p>
            <w:pPr>
              <w:pStyle w:val="null3"/>
              <w:ind w:firstLine="480"/>
              <w:jc w:val="both"/>
            </w:pPr>
            <w:r>
              <w:rPr>
                <w:rFonts w:ascii="仿宋_GB2312" w:hAnsi="仿宋_GB2312" w:cs="仿宋_GB2312" w:eastAsia="仿宋_GB2312"/>
                <w:sz w:val="24"/>
              </w:rPr>
              <w:t>5.专网版数据技术处理</w:t>
            </w:r>
          </w:p>
          <w:p>
            <w:pPr>
              <w:pStyle w:val="null3"/>
              <w:ind w:firstLine="480"/>
              <w:jc w:val="both"/>
            </w:pPr>
            <w:r>
              <w:rPr>
                <w:rFonts w:ascii="仿宋_GB2312" w:hAnsi="仿宋_GB2312" w:cs="仿宋_GB2312" w:eastAsia="仿宋_GB2312"/>
                <w:sz w:val="24"/>
              </w:rPr>
              <w:t>严守行业技术规范，规范专网数据处置流程，对基础测绘成果完成适配优化，保障各版本数据同源统一、数据互通精准无误。</w:t>
            </w:r>
          </w:p>
          <w:p>
            <w:pPr>
              <w:pStyle w:val="null3"/>
              <w:ind w:firstLine="480"/>
              <w:jc w:val="both"/>
            </w:pPr>
            <w:r>
              <w:rPr>
                <w:rFonts w:ascii="仿宋_GB2312" w:hAnsi="仿宋_GB2312" w:cs="仿宋_GB2312" w:eastAsia="仿宋_GB2312"/>
                <w:sz w:val="24"/>
              </w:rPr>
              <w:t>6.公众版、政务版数据技术处理</w:t>
            </w:r>
          </w:p>
          <w:p>
            <w:pPr>
              <w:pStyle w:val="null3"/>
              <w:ind w:firstLine="480"/>
              <w:jc w:val="both"/>
            </w:pPr>
            <w:r>
              <w:rPr>
                <w:rFonts w:ascii="仿宋_GB2312" w:hAnsi="仿宋_GB2312" w:cs="仿宋_GB2312" w:eastAsia="仿宋_GB2312"/>
                <w:sz w:val="24"/>
              </w:rPr>
              <w:t>严格遵循数据分级分类管理要求，对西安市行政区域内基础测绘成果等进行分级处理、脱敏脱密、标准化适配，确保数据精准适配各部门政务应用需求。</w:t>
            </w:r>
          </w:p>
          <w:p>
            <w:pPr>
              <w:pStyle w:val="null3"/>
              <w:ind w:firstLine="482"/>
              <w:jc w:val="both"/>
            </w:pPr>
            <w:r>
              <w:rPr>
                <w:rFonts w:ascii="仿宋_GB2312" w:hAnsi="仿宋_GB2312" w:cs="仿宋_GB2312" w:eastAsia="仿宋_GB2312"/>
                <w:sz w:val="24"/>
                <w:b/>
              </w:rPr>
              <w:t>三、技术要求（如有，一般适合于技术服务项目）</w:t>
            </w:r>
          </w:p>
          <w:p>
            <w:pPr>
              <w:pStyle w:val="null3"/>
              <w:ind w:firstLine="480"/>
              <w:jc w:val="both"/>
            </w:pPr>
            <w:r>
              <w:rPr>
                <w:rFonts w:ascii="仿宋_GB2312" w:hAnsi="仿宋_GB2312" w:cs="仿宋_GB2312" w:eastAsia="仿宋_GB2312"/>
                <w:sz w:val="24"/>
              </w:rPr>
              <w:t>服务成果应符合要求：</w:t>
            </w:r>
          </w:p>
          <w:p>
            <w:pPr>
              <w:pStyle w:val="null3"/>
              <w:ind w:firstLine="480"/>
              <w:jc w:val="both"/>
            </w:pPr>
            <w:r>
              <w:rPr>
                <w:rFonts w:ascii="仿宋_GB2312" w:hAnsi="仿宋_GB2312" w:cs="仿宋_GB2312" w:eastAsia="仿宋_GB2312"/>
                <w:sz w:val="24"/>
              </w:rPr>
              <w:t>（一）成果质检技术要求</w:t>
            </w:r>
          </w:p>
          <w:p>
            <w:pPr>
              <w:pStyle w:val="null3"/>
              <w:ind w:firstLine="480"/>
              <w:jc w:val="both"/>
            </w:pPr>
            <w:r>
              <w:rPr>
                <w:rFonts w:ascii="仿宋_GB2312" w:hAnsi="仿宋_GB2312" w:cs="仿宋_GB2312" w:eastAsia="仿宋_GB2312"/>
                <w:sz w:val="24"/>
              </w:rPr>
              <w:t>1.按规定对“多测合一”三阶段首次提交成果的完整性、规范性进行全数检查；技术性检查执行内业≥10%、外业≥5% 抽检，内业核查计算正确性与规范符合性，外业核验精度指标。</w:t>
            </w:r>
          </w:p>
          <w:p>
            <w:pPr>
              <w:pStyle w:val="null3"/>
              <w:ind w:firstLine="480"/>
              <w:jc w:val="both"/>
            </w:pPr>
            <w:r>
              <w:rPr>
                <w:rFonts w:ascii="仿宋_GB2312" w:hAnsi="仿宋_GB2312" w:cs="仿宋_GB2312" w:eastAsia="仿宋_GB2312"/>
                <w:sz w:val="24"/>
              </w:rPr>
              <w:t>2.按月汇总质检结果、编制简报并出具判定意见，年底完成年度质检工作报告。</w:t>
            </w:r>
          </w:p>
          <w:p>
            <w:pPr>
              <w:pStyle w:val="null3"/>
              <w:ind w:firstLine="480"/>
              <w:jc w:val="both"/>
            </w:pPr>
            <w:r>
              <w:rPr>
                <w:rFonts w:ascii="仿宋_GB2312" w:hAnsi="仿宋_GB2312" w:cs="仿宋_GB2312" w:eastAsia="仿宋_GB2312"/>
                <w:sz w:val="24"/>
              </w:rPr>
              <w:t>（二）数据入库与</w:t>
            </w:r>
            <w:r>
              <w:rPr>
                <w:rFonts w:ascii="仿宋_GB2312" w:hAnsi="仿宋_GB2312" w:cs="仿宋_GB2312" w:eastAsia="仿宋_GB2312"/>
                <w:sz w:val="24"/>
              </w:rPr>
              <w:t>“一张图”整合技术要求</w:t>
            </w:r>
          </w:p>
          <w:p>
            <w:pPr>
              <w:pStyle w:val="null3"/>
              <w:ind w:firstLine="480"/>
              <w:jc w:val="both"/>
            </w:pPr>
            <w:r>
              <w:rPr>
                <w:rFonts w:ascii="仿宋_GB2312" w:hAnsi="仿宋_GB2312" w:cs="仿宋_GB2312" w:eastAsia="仿宋_GB2312"/>
                <w:sz w:val="24"/>
              </w:rPr>
              <w:t>1.合格成果按标准完成坐标转换、接边处理、标准化整理，实现一次入库、多部门多系统调用。</w:t>
            </w:r>
          </w:p>
          <w:p>
            <w:pPr>
              <w:pStyle w:val="null3"/>
              <w:ind w:firstLine="480"/>
              <w:jc w:val="both"/>
            </w:pPr>
            <w:r>
              <w:rPr>
                <w:rFonts w:ascii="仿宋_GB2312" w:hAnsi="仿宋_GB2312" w:cs="仿宋_GB2312" w:eastAsia="仿宋_GB2312"/>
                <w:sz w:val="24"/>
              </w:rPr>
              <w:t>2.动态维护全市统一地理框架底图数据，完成全市域10752平方公里数据更新，开展底图制作和符号化处理，为各类资源规划业务提供基础电子地图底图支撑。</w:t>
            </w:r>
          </w:p>
          <w:p>
            <w:pPr>
              <w:pStyle w:val="null3"/>
              <w:ind w:firstLine="480"/>
              <w:jc w:val="both"/>
            </w:pPr>
            <w:r>
              <w:rPr>
                <w:rFonts w:ascii="仿宋_GB2312" w:hAnsi="仿宋_GB2312" w:cs="仿宋_GB2312" w:eastAsia="仿宋_GB2312"/>
                <w:sz w:val="24"/>
              </w:rPr>
              <w:t>（三）国土空间监测技术要求</w:t>
            </w:r>
          </w:p>
          <w:p>
            <w:pPr>
              <w:pStyle w:val="null3"/>
              <w:ind w:firstLine="480"/>
              <w:jc w:val="both"/>
            </w:pPr>
            <w:r>
              <w:rPr>
                <w:rFonts w:ascii="仿宋_GB2312" w:hAnsi="仿宋_GB2312" w:cs="仿宋_GB2312" w:eastAsia="仿宋_GB2312"/>
                <w:sz w:val="24"/>
              </w:rPr>
              <w:t>以</w:t>
            </w:r>
            <w:r>
              <w:rPr>
                <w:rFonts w:ascii="仿宋_GB2312" w:hAnsi="仿宋_GB2312" w:cs="仿宋_GB2312" w:eastAsia="仿宋_GB2312"/>
                <w:sz w:val="24"/>
              </w:rPr>
              <w:t>2025年度国土变更调查为底图，结合2026年6月底前高分辨率遥感影像与专题资料，开展城市国土空间监测核查汇总，支撑国土空间治理应用。</w:t>
            </w:r>
          </w:p>
          <w:p>
            <w:pPr>
              <w:pStyle w:val="null3"/>
              <w:ind w:firstLine="480"/>
              <w:jc w:val="both"/>
            </w:pPr>
            <w:r>
              <w:rPr>
                <w:rFonts w:ascii="仿宋_GB2312" w:hAnsi="仿宋_GB2312" w:cs="仿宋_GB2312" w:eastAsia="仿宋_GB2312"/>
                <w:sz w:val="24"/>
              </w:rPr>
              <w:t>（四）多版本数据处理技术要求</w:t>
            </w:r>
          </w:p>
          <w:p>
            <w:pPr>
              <w:pStyle w:val="null3"/>
              <w:ind w:firstLine="480"/>
              <w:jc w:val="both"/>
            </w:pPr>
            <w:r>
              <w:rPr>
                <w:rFonts w:ascii="仿宋_GB2312" w:hAnsi="仿宋_GB2312" w:cs="仿宋_GB2312" w:eastAsia="仿宋_GB2312"/>
                <w:sz w:val="24"/>
              </w:rPr>
              <w:t>1.专网版：完成基础测绘成果数据分级分类处理，开展格式转换、服务制作和优化适配，确保数据同源同步。</w:t>
            </w:r>
          </w:p>
          <w:p>
            <w:pPr>
              <w:pStyle w:val="null3"/>
              <w:ind w:firstLine="480"/>
              <w:jc w:val="both"/>
            </w:pPr>
            <w:r>
              <w:rPr>
                <w:rFonts w:ascii="仿宋_GB2312" w:hAnsi="仿宋_GB2312" w:cs="仿宋_GB2312" w:eastAsia="仿宋_GB2312"/>
                <w:sz w:val="24"/>
              </w:rPr>
              <w:t>2.政务版/公众版：按分级分类要求完成脱敏脱密、标准化适配，确保数据精准适配各部门政务应用需求。</w:t>
            </w:r>
          </w:p>
          <w:p>
            <w:pPr>
              <w:pStyle w:val="null3"/>
              <w:ind w:firstLine="482"/>
              <w:jc w:val="both"/>
            </w:pPr>
            <w:r>
              <w:rPr>
                <w:rFonts w:ascii="仿宋_GB2312" w:hAnsi="仿宋_GB2312" w:cs="仿宋_GB2312" w:eastAsia="仿宋_GB2312"/>
                <w:sz w:val="24"/>
                <w:b/>
              </w:rPr>
              <w:t>四、服务要求（如对人员配置、专业设备、服务标准等）</w:t>
            </w:r>
          </w:p>
          <w:p>
            <w:pPr>
              <w:pStyle w:val="null3"/>
              <w:ind w:firstLine="480"/>
              <w:jc w:val="both"/>
            </w:pPr>
            <w:r>
              <w:rPr>
                <w:rFonts w:ascii="仿宋_GB2312" w:hAnsi="仿宋_GB2312" w:cs="仿宋_GB2312" w:eastAsia="仿宋_GB2312"/>
                <w:sz w:val="24"/>
              </w:rPr>
              <w:t>1、各类服务形成相关报告文档，提交采购人进行审核，并修改完善。</w:t>
            </w:r>
          </w:p>
          <w:p>
            <w:pPr>
              <w:pStyle w:val="null3"/>
              <w:ind w:firstLine="480"/>
              <w:jc w:val="both"/>
            </w:pPr>
            <w:r>
              <w:rPr>
                <w:rFonts w:ascii="仿宋_GB2312" w:hAnsi="仿宋_GB2312" w:cs="仿宋_GB2312" w:eastAsia="仿宋_GB2312"/>
                <w:sz w:val="24"/>
              </w:rPr>
              <w:t>2、配置测绘工程、地理信息系统、资源规划、计算机等多学科专业技术团队力量开展具体工作。</w:t>
            </w:r>
          </w:p>
          <w:p>
            <w:pPr>
              <w:pStyle w:val="null3"/>
              <w:ind w:firstLine="482"/>
              <w:jc w:val="both"/>
            </w:pPr>
            <w:r>
              <w:rPr>
                <w:rFonts w:ascii="仿宋_GB2312" w:hAnsi="仿宋_GB2312" w:cs="仿宋_GB2312" w:eastAsia="仿宋_GB2312"/>
                <w:sz w:val="24"/>
                <w:b/>
              </w:rPr>
              <w:t>五、商务要求（如服务期限、款项结算等）</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一）服务期限</w:t>
            </w:r>
          </w:p>
          <w:p>
            <w:pPr>
              <w:pStyle w:val="null3"/>
              <w:ind w:firstLine="480"/>
              <w:jc w:val="both"/>
            </w:pPr>
            <w:r>
              <w:rPr>
                <w:rFonts w:ascii="仿宋_GB2312" w:hAnsi="仿宋_GB2312" w:cs="仿宋_GB2312" w:eastAsia="仿宋_GB2312"/>
                <w:sz w:val="24"/>
              </w:rPr>
              <w:t>自合同签订之日起至</w:t>
            </w:r>
            <w:r>
              <w:rPr>
                <w:rFonts w:ascii="仿宋_GB2312" w:hAnsi="仿宋_GB2312" w:cs="仿宋_GB2312" w:eastAsia="仿宋_GB2312"/>
                <w:sz w:val="24"/>
              </w:rPr>
              <w:t>2026年12月15日前完成全部服务内容。</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二）款项结算</w:t>
            </w:r>
          </w:p>
          <w:p>
            <w:pPr>
              <w:pStyle w:val="null3"/>
              <w:ind w:firstLine="480"/>
              <w:jc w:val="both"/>
            </w:pPr>
            <w:r>
              <w:rPr>
                <w:rFonts w:ascii="仿宋_GB2312" w:hAnsi="仿宋_GB2312" w:cs="仿宋_GB2312" w:eastAsia="仿宋_GB2312"/>
                <w:sz w:val="24"/>
              </w:rPr>
              <w:t>合同签订后</w:t>
            </w:r>
            <w:r>
              <w:rPr>
                <w:rFonts w:ascii="仿宋_GB2312" w:hAnsi="仿宋_GB2312" w:cs="仿宋_GB2312" w:eastAsia="仿宋_GB2312"/>
                <w:sz w:val="24"/>
              </w:rPr>
              <w:t>30个工作日内支付合同总价款的60%;项目成果交付验收合格后，30个工作日内支付合同总价款的40%。</w:t>
            </w:r>
          </w:p>
          <w:p>
            <w:pPr>
              <w:pStyle w:val="null3"/>
              <w:ind w:firstLine="482"/>
              <w:jc w:val="both"/>
            </w:pPr>
            <w:r>
              <w:rPr>
                <w:rFonts w:ascii="仿宋_GB2312" w:hAnsi="仿宋_GB2312" w:cs="仿宋_GB2312" w:eastAsia="仿宋_GB2312"/>
                <w:sz w:val="24"/>
                <w:b/>
              </w:rPr>
              <w:t>六、其他（如有要求，请写明）</w:t>
            </w:r>
          </w:p>
          <w:p>
            <w:pPr>
              <w:pStyle w:val="null3"/>
              <w:ind w:firstLine="480"/>
              <w:jc w:val="both"/>
            </w:pPr>
            <w:r>
              <w:rPr>
                <w:rFonts w:ascii="仿宋_GB2312" w:hAnsi="仿宋_GB2312" w:cs="仿宋_GB2312" w:eastAsia="仿宋_GB2312"/>
                <w:sz w:val="24"/>
              </w:rPr>
              <w:t>（一）资质要求</w:t>
            </w:r>
          </w:p>
          <w:p>
            <w:pPr>
              <w:pStyle w:val="null3"/>
              <w:ind w:firstLine="480"/>
              <w:jc w:val="both"/>
            </w:pPr>
            <w:r>
              <w:rPr>
                <w:rFonts w:ascii="仿宋_GB2312" w:hAnsi="仿宋_GB2312" w:cs="仿宋_GB2312" w:eastAsia="仿宋_GB2312"/>
                <w:sz w:val="24"/>
              </w:rPr>
              <w:t>供应商需具备工程测量、界线与不动产测绘、地理信息系统工程甲级测绘资质。</w:t>
            </w:r>
          </w:p>
          <w:p>
            <w:pPr>
              <w:pStyle w:val="null3"/>
              <w:ind w:firstLine="480"/>
              <w:jc w:val="both"/>
            </w:pPr>
            <w:r>
              <w:rPr>
                <w:rFonts w:ascii="仿宋_GB2312" w:hAnsi="仿宋_GB2312" w:cs="仿宋_GB2312" w:eastAsia="仿宋_GB2312"/>
                <w:sz w:val="24"/>
              </w:rPr>
              <w:t>（二）成果交付要求</w:t>
            </w:r>
          </w:p>
          <w:p>
            <w:pPr>
              <w:pStyle w:val="null3"/>
              <w:ind w:firstLine="480"/>
              <w:jc w:val="both"/>
            </w:pPr>
            <w:r>
              <w:rPr>
                <w:rFonts w:ascii="仿宋_GB2312" w:hAnsi="仿宋_GB2312" w:cs="仿宋_GB2312" w:eastAsia="仿宋_GB2312"/>
                <w:sz w:val="24"/>
              </w:rPr>
              <w:t>1.按期提交月度质检简报、年度质检报告、验收报告、绩效自评表等全套成果。</w:t>
            </w:r>
          </w:p>
          <w:p>
            <w:pPr>
              <w:pStyle w:val="null3"/>
              <w:ind w:firstLine="480"/>
              <w:jc w:val="both"/>
            </w:pPr>
            <w:r>
              <w:rPr>
                <w:rFonts w:ascii="仿宋_GB2312" w:hAnsi="仿宋_GB2312" w:cs="仿宋_GB2312" w:eastAsia="仿宋_GB2312"/>
                <w:sz w:val="24"/>
              </w:rPr>
              <w:t>2.保障数据成果合规可用、及时入库、持续更新，满足 “一张图” 运行与部门调用需求。</w:t>
            </w:r>
          </w:p>
          <w:p>
            <w:pPr>
              <w:pStyle w:val="null3"/>
              <w:ind w:firstLine="480"/>
              <w:jc w:val="both"/>
            </w:pPr>
            <w:r>
              <w:rPr>
                <w:rFonts w:ascii="仿宋_GB2312" w:hAnsi="仿宋_GB2312" w:cs="仿宋_GB2312" w:eastAsia="仿宋_GB2312"/>
                <w:sz w:val="24"/>
              </w:rPr>
              <w:t>（三）数据安全与合规要求</w:t>
            </w:r>
          </w:p>
          <w:p>
            <w:pPr>
              <w:pStyle w:val="null3"/>
              <w:ind w:firstLine="480"/>
              <w:jc w:val="both"/>
            </w:pPr>
            <w:r>
              <w:rPr>
                <w:rFonts w:ascii="仿宋_GB2312" w:hAnsi="仿宋_GB2312" w:cs="仿宋_GB2312" w:eastAsia="仿宋_GB2312"/>
                <w:sz w:val="24"/>
              </w:rPr>
              <w:t>严格遵守数据安全与保密规定，确保数据处理、传输、存储全流程安全合规，不泄露涉密信息。</w:t>
            </w:r>
          </w:p>
          <w:p>
            <w:pPr>
              <w:pStyle w:val="null3"/>
              <w:ind w:firstLine="480"/>
              <w:jc w:val="both"/>
            </w:pPr>
            <w:r>
              <w:rPr>
                <w:rFonts w:ascii="仿宋_GB2312" w:hAnsi="仿宋_GB2312" w:cs="仿宋_GB2312" w:eastAsia="仿宋_GB2312"/>
                <w:sz w:val="24"/>
              </w:rPr>
              <w:t>（四）验收标准</w:t>
            </w:r>
          </w:p>
          <w:p>
            <w:pPr>
              <w:pStyle w:val="null3"/>
            </w:pPr>
            <w:r>
              <w:rPr>
                <w:rFonts w:ascii="仿宋_GB2312" w:hAnsi="仿宋_GB2312" w:cs="仿宋_GB2312" w:eastAsia="仿宋_GB2312"/>
                <w:sz w:val="24"/>
              </w:rPr>
              <w:t xml:space="preserve">        由采购人组织相关部门及专家共同对项目进行验收。其内容包括是否保质保量按照采购人要求提供服务、是否在规定时间内完成服务等。</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详见招标内容及要求。</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详见招标内容及要求。</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详见招标内容及要求。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自合同签订之日起至2026年12月15日前完成全部服务内容。</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西安市行政区域内</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1.按期提交月度质检简报、年度质检报告、验收报告、绩效自评表等全套成果。 2.保障数据成果合规可用、及时入库、持续更新，满足 “一张图” 运行与部门调用需求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预付款，合同签订后，达到付款条件起30个工作日内，支付合同总金额的60.0%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进度款，目成果交付验收合格后，达到付款条件起30个工作日内，支付合同总金额的40.0%</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按合同条款要求执行。</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1、本项目采购包1为非专门面向中小企业采购。 2、本项目属性为服务。 3、本项目采购包1采购标的所属行业为：其他未列明行业。 4、中标供应商在中标通知书发出后，需向代理机构提供纸质版投标文件（一正两副）。</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其他资料.docx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其他资料.docx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其他资料.docx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具有独立承担民事责任的能力： ①如供应商是企业（包括合伙企业），应提供在工商部门注册的有效“企业法人营业执照”或“营业执照”； ②如供应商是事业单位，应提供有效的“事业单位法人证书” ③如供应商是为企业专业服务机构的，应提供执业许可证等证明文件； ④如供应商是个体工商户，应提供有效的“个体工商户营业执照”； ⑤如供应商为自然人，应提供有效的自然人身份证明；</w:t>
            </w:r>
          </w:p>
        </w:tc>
        <w:tc>
          <w:tcPr>
            <w:tcW w:type="dxa" w:w="1661"/>
          </w:tcPr>
          <w:p>
            <w:pPr>
              <w:pStyle w:val="null3"/>
            </w:pPr>
            <w:r>
              <w:rPr>
                <w:rFonts w:ascii="仿宋_GB2312" w:hAnsi="仿宋_GB2312" w:cs="仿宋_GB2312" w:eastAsia="仿宋_GB2312"/>
              </w:rPr>
              <w:t>其他资料.docx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完整的经审计的财务报告（包含“四表一注”），成立时间至提交响应文件截止时间不足一年的可提供成立后任意时段的资产负债表，或其投标前六个月内基本存款账户开户银行出具的资信证明，及（基本存款账户开户许可证，或开户银行打印的含有企业基本存款账户编号的《基本存款账户信息》）；</w:t>
            </w:r>
          </w:p>
        </w:tc>
        <w:tc>
          <w:tcPr>
            <w:tcW w:type="dxa" w:w="1661"/>
          </w:tcPr>
          <w:p>
            <w:pPr>
              <w:pStyle w:val="null3"/>
            </w:pPr>
            <w:r>
              <w:rPr>
                <w:rFonts w:ascii="仿宋_GB2312" w:hAnsi="仿宋_GB2312" w:cs="仿宋_GB2312" w:eastAsia="仿宋_GB2312"/>
              </w:rPr>
              <w:t>其他资料.docx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提供递交响应文件截止之日前一年内，任意一个月的依法缴纳税收的相关凭据，凭据应有税务机关或代收机关的公章或业务专用章；（依法免税或无须缴纳税收的供应商，应提供相应证明文件）；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其他资料.docx 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提供递交响应文件截止之日前一年内，任意一个月的社会保障资金缴存单据，或社保机构开具的社会保险参保缴费情况证明，（依法不需要缴纳社会保障资金的供应商应提供相关证明文件）；</w:t>
            </w:r>
          </w:p>
        </w:tc>
        <w:tc>
          <w:tcPr>
            <w:tcW w:type="dxa" w:w="1661"/>
          </w:tcPr>
          <w:p>
            <w:pPr>
              <w:pStyle w:val="null3"/>
            </w:pPr>
            <w:r>
              <w:rPr>
                <w:rFonts w:ascii="仿宋_GB2312" w:hAnsi="仿宋_GB2312" w:cs="仿宋_GB2312" w:eastAsia="仿宋_GB2312"/>
              </w:rPr>
              <w:t>其他资料.docx 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无重大违法记录</w:t>
            </w:r>
          </w:p>
        </w:tc>
        <w:tc>
          <w:tcPr>
            <w:tcW w:type="dxa" w:w="3322"/>
          </w:tcPr>
          <w:p>
            <w:pPr>
              <w:pStyle w:val="null3"/>
            </w:pPr>
            <w:r>
              <w:rPr>
                <w:rFonts w:ascii="仿宋_GB2312" w:hAnsi="仿宋_GB2312" w:cs="仿宋_GB2312" w:eastAsia="仿宋_GB2312"/>
              </w:rPr>
              <w:t>提供参加本次政府采购活动前三年内在经营活动中没有重大违法记录的书面声明；</w:t>
            </w:r>
          </w:p>
        </w:tc>
        <w:tc>
          <w:tcPr>
            <w:tcW w:type="dxa" w:w="1661"/>
          </w:tcPr>
          <w:p>
            <w:pPr>
              <w:pStyle w:val="null3"/>
            </w:pPr>
            <w:r>
              <w:rPr>
                <w:rFonts w:ascii="仿宋_GB2312" w:hAnsi="仿宋_GB2312" w:cs="仿宋_GB2312" w:eastAsia="仿宋_GB2312"/>
              </w:rPr>
              <w:t>其他资料.docx 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信用主体查询</w:t>
            </w:r>
          </w:p>
        </w:tc>
        <w:tc>
          <w:tcPr>
            <w:tcW w:type="dxa" w:w="3322"/>
          </w:tcPr>
          <w:p>
            <w:pPr>
              <w:pStyle w:val="null3"/>
            </w:pPr>
            <w:r>
              <w:rPr>
                <w:rFonts w:ascii="仿宋_GB2312" w:hAnsi="仿宋_GB2312" w:cs="仿宋_GB2312" w:eastAsia="仿宋_GB2312"/>
              </w:rPr>
              <w:t>供应商须为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w:t>
            </w:r>
          </w:p>
        </w:tc>
        <w:tc>
          <w:tcPr>
            <w:tcW w:type="dxa" w:w="1661"/>
          </w:tcPr>
          <w:p>
            <w:pPr>
              <w:pStyle w:val="null3"/>
            </w:pPr>
            <w:r>
              <w:rPr>
                <w:rFonts w:ascii="仿宋_GB2312" w:hAnsi="仿宋_GB2312" w:cs="仿宋_GB2312" w:eastAsia="仿宋_GB2312"/>
              </w:rPr>
              <w:t>其他资料.docx 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履行合同承诺</w:t>
            </w:r>
          </w:p>
        </w:tc>
        <w:tc>
          <w:tcPr>
            <w:tcW w:type="dxa" w:w="3322"/>
          </w:tcPr>
          <w:p>
            <w:pPr>
              <w:pStyle w:val="null3"/>
            </w:pPr>
            <w:r>
              <w:rPr>
                <w:rFonts w:ascii="仿宋_GB2312" w:hAnsi="仿宋_GB2312" w:cs="仿宋_GB2312" w:eastAsia="仿宋_GB2312"/>
              </w:rPr>
              <w:t>提供具有履行合同所必需的设备和专业技术能力的承诺函；未为本项目提供整体设计、规范编制或者项目管理、监理、检测等服务；</w:t>
            </w:r>
          </w:p>
        </w:tc>
        <w:tc>
          <w:tcPr>
            <w:tcW w:type="dxa" w:w="1661"/>
          </w:tcPr>
          <w:p>
            <w:pPr>
              <w:pStyle w:val="null3"/>
            </w:pPr>
            <w:r>
              <w:rPr>
                <w:rFonts w:ascii="仿宋_GB2312" w:hAnsi="仿宋_GB2312" w:cs="仿宋_GB2312" w:eastAsia="仿宋_GB2312"/>
              </w:rPr>
              <w:t>其他资料.docx 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供应商需具备工程测量、界线与不动产测绘、地理信息系统工程甲级测绘资质。</w:t>
            </w:r>
          </w:p>
        </w:tc>
        <w:tc>
          <w:tcPr>
            <w:tcW w:type="dxa" w:w="1661"/>
          </w:tcPr>
          <w:p>
            <w:pPr>
              <w:pStyle w:val="null3"/>
            </w:pPr>
            <w:r>
              <w:rPr>
                <w:rFonts w:ascii="仿宋_GB2312" w:hAnsi="仿宋_GB2312" w:cs="仿宋_GB2312" w:eastAsia="仿宋_GB2312"/>
              </w:rPr>
              <w:t>其他资料.docx 投标人应提交的相关资格证明材料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项目负责人</w:t>
            </w:r>
          </w:p>
        </w:tc>
        <w:tc>
          <w:tcPr>
            <w:tcW w:type="dxa" w:w="3322"/>
          </w:tcPr>
          <w:p>
            <w:pPr>
              <w:pStyle w:val="null3"/>
            </w:pPr>
            <w:r>
              <w:rPr>
                <w:rFonts w:ascii="仿宋_GB2312" w:hAnsi="仿宋_GB2312" w:cs="仿宋_GB2312" w:eastAsia="仿宋_GB2312"/>
              </w:rPr>
              <w:t>拟派项目负责人具有行业主管部门颁发的注册测绘师或测绘高级及以上职称证书。</w:t>
            </w:r>
          </w:p>
        </w:tc>
        <w:tc>
          <w:tcPr>
            <w:tcW w:type="dxa" w:w="1661"/>
          </w:tcPr>
          <w:p>
            <w:pPr>
              <w:pStyle w:val="null3"/>
            </w:pPr>
            <w:r>
              <w:rPr>
                <w:rFonts w:ascii="仿宋_GB2312" w:hAnsi="仿宋_GB2312" w:cs="仿宋_GB2312" w:eastAsia="仿宋_GB2312"/>
              </w:rPr>
              <w:t>服务方案 投标人应提交的相关资格证明材料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授权书</w:t>
            </w:r>
          </w:p>
        </w:tc>
        <w:tc>
          <w:tcPr>
            <w:tcW w:type="dxa" w:w="3322"/>
          </w:tcPr>
          <w:p>
            <w:pPr>
              <w:pStyle w:val="null3"/>
            </w:pPr>
            <w:r>
              <w:rPr>
                <w:rFonts w:ascii="仿宋_GB2312" w:hAnsi="仿宋_GB2312" w:cs="仿宋_GB2312" w:eastAsia="仿宋_GB2312"/>
              </w:rPr>
              <w:t>法定代表人授权委托书：法定代表人直接参加开标的，须出具法定代表人身份证及法定代表人身份证明，法定代表人授权代表参加开标的，须出具法定代表人授权书及授权代表社保缴纳证明。</w:t>
            </w:r>
          </w:p>
        </w:tc>
        <w:tc>
          <w:tcPr>
            <w:tcW w:type="dxa" w:w="1661"/>
          </w:tcPr>
          <w:p>
            <w:pPr>
              <w:pStyle w:val="null3"/>
            </w:pPr>
            <w:r>
              <w:rPr>
                <w:rFonts w:ascii="仿宋_GB2312" w:hAnsi="仿宋_GB2312" w:cs="仿宋_GB2312" w:eastAsia="仿宋_GB2312"/>
              </w:rPr>
              <w:t>其他资料.docx 投标人应提交的相关资格证明材料</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单位负责人为同一人或者存在直接控股、管理关系的供应商，不得参加同一合同下的政府采购活动。</w:t>
            </w:r>
          </w:p>
        </w:tc>
        <w:tc>
          <w:tcPr>
            <w:tcW w:type="dxa" w:w="1661"/>
          </w:tcPr>
          <w:p>
            <w:pPr>
              <w:pStyle w:val="null3"/>
            </w:pPr>
            <w:r>
              <w:rPr>
                <w:rFonts w:ascii="仿宋_GB2312" w:hAnsi="仿宋_GB2312" w:cs="仿宋_GB2312" w:eastAsia="仿宋_GB2312"/>
              </w:rPr>
              <w:t>其他资料.docx 投标人应提交的相关资格证明材料</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其他资料.docx 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投标函 商务应答表 服务内容及服务要求应答表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投标函 商务应答表 服务内容及服务要求应答表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投标文件完整性</w:t>
            </w:r>
          </w:p>
        </w:tc>
        <w:tc>
          <w:tcPr>
            <w:tcW w:type="dxa" w:w="3322"/>
          </w:tcPr>
          <w:p>
            <w:pPr>
              <w:pStyle w:val="null3"/>
            </w:pPr>
            <w:r>
              <w:rPr>
                <w:rFonts w:ascii="仿宋_GB2312" w:hAnsi="仿宋_GB2312" w:cs="仿宋_GB2312" w:eastAsia="仿宋_GB2312"/>
              </w:rPr>
              <w:t>投标文件构成无重大缺项（详细评审除外），按照招标文件要求的格式编写投标文件</w:t>
            </w:r>
          </w:p>
        </w:tc>
        <w:tc>
          <w:tcPr>
            <w:tcW w:type="dxa" w:w="1661"/>
          </w:tcPr>
          <w:p>
            <w:pPr>
              <w:pStyle w:val="null3"/>
            </w:pPr>
            <w:r>
              <w:rPr>
                <w:rFonts w:ascii="仿宋_GB2312" w:hAnsi="仿宋_GB2312" w:cs="仿宋_GB2312" w:eastAsia="仿宋_GB2312"/>
              </w:rPr>
              <w:t>开标一览表 投标函 中小企业声明函 残疾人福利性单位声明函 商务应答表 服务方案 服务内容及服务要求应答表 标的清单 其他资料.docx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不存在法律、法规和招标文件规定的其他无效投标情形。</w:t>
            </w:r>
          </w:p>
        </w:tc>
        <w:tc>
          <w:tcPr>
            <w:tcW w:type="dxa" w:w="1661"/>
          </w:tcPr>
          <w:p>
            <w:pPr>
              <w:pStyle w:val="null3"/>
            </w:pPr>
            <w:r>
              <w:rPr>
                <w:rFonts w:ascii="仿宋_GB2312" w:hAnsi="仿宋_GB2312" w:cs="仿宋_GB2312" w:eastAsia="仿宋_GB2312"/>
              </w:rPr>
              <w:t>其他资料.docx 投标文件封面 投标人应提交的相关资格证明材料</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整体服务方案</w:t>
            </w:r>
          </w:p>
        </w:tc>
        <w:tc>
          <w:tcPr>
            <w:tcW w:type="dxa" w:w="2492"/>
          </w:tcPr>
          <w:p>
            <w:pPr>
              <w:pStyle w:val="null3"/>
            </w:pPr>
            <w:r>
              <w:rPr>
                <w:rFonts w:ascii="仿宋_GB2312" w:hAnsi="仿宋_GB2312" w:cs="仿宋_GB2312" w:eastAsia="仿宋_GB2312"/>
              </w:rPr>
              <w:t>针对本项目提供的整体服务方案内容，包括但不限于：(1)服务思路(2)服务内容(3)服务方法(4)服务体系(5)服务响应机制(6)服务承诺等； 上述6项方案共计得分18分，每项方案内容为3分，每项方案内容每存在1处缺陷，扣1分，扣完为止,缺项不得分。(“缺陷”是指以下任意一种情形：数据、名称、专业术语及符号、文字表述错误；或前后矛盾；或存在与采购情况无关的内容；或涉及的内容与本项目要求不一致;或提供方案与采购需求存在相互矛盾；或照搬其他内容里存在与本项目执行无关的内容；或只有简单复制粘贴需求内容而无描述。)</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项目理解和熟悉程度</w:t>
            </w:r>
          </w:p>
        </w:tc>
        <w:tc>
          <w:tcPr>
            <w:tcW w:type="dxa" w:w="2492"/>
          </w:tcPr>
          <w:p>
            <w:pPr>
              <w:pStyle w:val="null3"/>
            </w:pPr>
            <w:r>
              <w:rPr>
                <w:rFonts w:ascii="仿宋_GB2312" w:hAnsi="仿宋_GB2312" w:cs="仿宋_GB2312" w:eastAsia="仿宋_GB2312"/>
              </w:rPr>
              <w:t>针对本项目提供的对项目理解和热悉程度内容，包括但不限于:(1)目标任务(2)工作内容(3)对项目理解程度等； 上述3项方案共计得分9分，每项方案内容为3分，每项方案内容每存在1处缺陷，扣1分，扣完为止,缺项不得分。(“缺陷”是指以下任意一种情形：数据、名称、专业术语及符号、文字表述错误；或前后矛后；或存在与采购情况无关的内容；或涉及的内容与本项目要求不一致;或提供方案与采购需求存在相互矛盾；或照搬其他内容里存在与本项目执行无关的内容；或只有简单复制粘贴需求内容而无描述。)</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进度安排及保障措施</w:t>
            </w:r>
          </w:p>
        </w:tc>
        <w:tc>
          <w:tcPr>
            <w:tcW w:type="dxa" w:w="2492"/>
          </w:tcPr>
          <w:p>
            <w:pPr>
              <w:pStyle w:val="null3"/>
            </w:pPr>
            <w:r>
              <w:rPr>
                <w:rFonts w:ascii="仿宋_GB2312" w:hAnsi="仿宋_GB2312" w:cs="仿宋_GB2312" w:eastAsia="仿宋_GB2312"/>
              </w:rPr>
              <w:t>针对本项目提供的进度安排及保障措施内容，包括但不限于:(1)进度计划(2)工作部署(3)各阶段实施流程(4)进度保障措施； 上述4项方案共计得分12分，每项方案内容为3分，每项方案内容每存在1处缺陷，扣1分，扣完为止,缺项不得分。(“缺陷”是指以下任意一种情形：数据、名称、专业术语及符号、文字表述错误；或前后矛后；或存在与采购情况无关的内容；或涉及的内容与本项目要求不一致;或提供方案与采购需求存在相互矛盾；或照搬其他内容里存在与本项目执行无关的内容；或只有简单复制粘贴需求内容而无描述。)</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针对本项目提供的质量保障措施内容，包括但不限于:(1)质量管理方案(2)质量管理机构及职责(3)质量保证措施(4)质量保障承诺; 上述4项方案共计得分12分，每项方案内容为3分，每项方案内容每存在1处缺陷，扣1分，扣完为止,缺项不得分。(“缺陷”是指以下任意一种情形：数据、名称、专业术语及符号、文字表述错误；或前后矛后；或存在与采购情况无关的内容；或涉及的内容与本项目要求不一致;或提供方案与采购需求存在相互矛盾；或照搬其他内容里存在与本项目执行无关的内容；或只有简单复制粘贴需求内容而无描述。)</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安全保密措施</w:t>
            </w:r>
          </w:p>
        </w:tc>
        <w:tc>
          <w:tcPr>
            <w:tcW w:type="dxa" w:w="2492"/>
          </w:tcPr>
          <w:p>
            <w:pPr>
              <w:pStyle w:val="null3"/>
            </w:pPr>
            <w:r>
              <w:rPr>
                <w:rFonts w:ascii="仿宋_GB2312" w:hAnsi="仿宋_GB2312" w:cs="仿宋_GB2312" w:eastAsia="仿宋_GB2312"/>
              </w:rPr>
              <w:t>针对本项目的安全保密措施方案，内容包括但不限于：①完善的保密制度；②保密、管理与追责办法；③人员保密管理制度；④应急处置； 上述4项方案共计得分8分，每项方案内容为2分，每项方案内容每存在1处缺陷，扣1分，扣完为止,缺项不得分。(“缺陷”是指以下任意一种情形：数据、名称、专业术语及符号、文字表述错误；或前后矛后；或存在与采购情况无关的内容；或涉及的内容与本项目要求不一致;或提供方案与采购需求存在相互矛盾；或照搬其他内容里存在与本项目执行无关的内容；或只有简单复制粘贴需求内容而无描述。)</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重点、难点分析及合理化建议</w:t>
            </w:r>
          </w:p>
        </w:tc>
        <w:tc>
          <w:tcPr>
            <w:tcW w:type="dxa" w:w="2492"/>
          </w:tcPr>
          <w:p>
            <w:pPr>
              <w:pStyle w:val="null3"/>
            </w:pPr>
            <w:r>
              <w:rPr>
                <w:rFonts w:ascii="仿宋_GB2312" w:hAnsi="仿宋_GB2312" w:cs="仿宋_GB2312" w:eastAsia="仿宋_GB2312"/>
              </w:rPr>
              <w:t>针对本项目提供项目重点、难点分析及合理化建议，内容包括但不限于①重点、难点分析；②重点、难点相关经验等；③合理化建议等； 上述3项方案共计得分9分，每项方案内容为3分，每项方案内容每存在1处缺陷，扣1分，扣完为止,缺项不得分。(“缺陷”是指以下任意一种情形：数据、名称、专业术语及符号、文字表述错误；或前后矛后；或存在与采购情况无关的内容；或涉及的内容与本项目要求不一致;或提供方案与采购需求存在相互矛盾；或照搬其他内容里存在与本项目执行无关的内容；或只有简单复制粘贴需求内容而无描述。)</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团队人员配备</w:t>
            </w:r>
          </w:p>
        </w:tc>
        <w:tc>
          <w:tcPr>
            <w:tcW w:type="dxa" w:w="2492"/>
          </w:tcPr>
          <w:p>
            <w:pPr>
              <w:pStyle w:val="null3"/>
            </w:pPr>
            <w:r>
              <w:rPr>
                <w:rFonts w:ascii="仿宋_GB2312" w:hAnsi="仿宋_GB2312" w:cs="仿宋_GB2312" w:eastAsia="仿宋_GB2312"/>
              </w:rPr>
              <w:t>拟投入项目团队人员（项目负责人除外） 每提供一名具有测绘专业高级及以上技术职称或注册测绘师执业资格证书得2分，（同一成员具备两种证书不可以累积计分），最高得12分。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供应商自2022年至今的类似业绩证明材料，每提供一份业绩合同得2分，满分为10分，不得重复累计。注：以合同签订时间为准，供应商应在响应文件中提供业绩合同复印件或扫描件且加盖单位公章。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投标价格得分</w:t>
            </w:r>
          </w:p>
        </w:tc>
        <w:tc>
          <w:tcPr>
            <w:tcW w:type="dxa" w:w="2492"/>
          </w:tcPr>
          <w:p>
            <w:pPr>
              <w:pStyle w:val="null3"/>
            </w:pPr>
            <w:r>
              <w:rPr>
                <w:rFonts w:ascii="仿宋_GB2312" w:hAnsi="仿宋_GB2312" w:cs="仿宋_GB2312" w:eastAsia="仿宋_GB2312"/>
              </w:rPr>
              <w:t>1.经资格审查、符合性审查合格的投标文件，其投标报价为有效报价，对符合政策性扣减的投标人的有效价格进行政策性扣减，并依据扣减后的价格（评审价格）进行价格评审。 2.投标报价得分：满足招标文件要求且投标报价最低的投标报价（综合单价合计）为评标基准价，其价格分为满分。价格分按照下列公式计算：投标报价得分=（评标基准价/投标报价）×10。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详见附件：拟签订合同范本-“多测合一”数据成果质检入库和测绘数据纳入资源规划“一张图”并上线运行项目.docx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