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版本号：SLCG-JZXCS〔2026〕5号20260604002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SLCG-JZXCS〔2026〕5号</w:t>
      </w:r>
      <w:r>
        <w:br/>
      </w:r>
      <w:r>
        <w:br/>
      </w:r>
      <w:r>
        <w:br/>
      </w:r>
    </w:p>
    <w:p>
      <w:pPr>
        <w:pStyle w:val="null3"/>
        <w:jc w:val="center"/>
        <w:outlineLvl w:val="2"/>
      </w:pPr>
      <w:r>
        <w:rPr>
          <w:rFonts w:ascii="仿宋_GB2312" w:hAnsi="仿宋_GB2312" w:cs="仿宋_GB2312" w:eastAsia="仿宋_GB2312"/>
          <w:sz w:val="28"/>
          <w:b/>
        </w:rPr>
        <w:t>商洛市妇幼保健院</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商洛市妇幼保健院</w:t>
      </w:r>
      <w:r>
        <w:rPr>
          <w:rFonts w:ascii="仿宋_GB2312" w:hAnsi="仿宋_GB2312" w:cs="仿宋_GB2312" w:eastAsia="仿宋_GB2312"/>
        </w:rPr>
        <w:t>委托，拟对</w:t>
      </w:r>
      <w:r>
        <w:rPr>
          <w:rFonts w:ascii="仿宋_GB2312" w:hAnsi="仿宋_GB2312" w:cs="仿宋_GB2312" w:eastAsia="仿宋_GB2312"/>
        </w:rPr>
        <w:t>安保服务项目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SLCG-JZXCS〔2026〕5号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商洛市妇幼保健院安全防范能力与应急处置水平，规范院内治安管理与医疗诊疗秩序，切实保障就诊患者、家属及全院职工的人身、财产安全，为医患双方营造安全、稳定、有序的诊疗及办公环境。根据国家治安、消防及政府采购相关法律法规及政策规定，按照“依法依规、统一标准、规范管理、严格落实”的工作原则，持续推进医院安保工作专业化、职业化、正规化建设。结合本院多院区分散、安保值守点位多、日常管控任务繁重的实际情况，本项目采用竞争性磋商方式开展政府集中采购，择优确定专业安保服务成交供应商。由成交供应商派驻14名专业安保人员，全面负责医院各院区日常安全值守、秩序维护、隐患排查、消防监控、车辆管理及突发事件应急处置等各项安全保卫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2、保安服务许可证合法有效：供应商须在须依法取得并有效存续的保安服务许可证，并须在项目电子化采购系统中提交保安服务许可证原件的扫描件，完成电子签章。</w:t>
      </w:r>
    </w:p>
    <w:p>
      <w:pPr>
        <w:pStyle w:val="null3"/>
      </w:pPr>
      <w:r>
        <w:rPr>
          <w:rFonts w:ascii="仿宋_GB2312" w:hAnsi="仿宋_GB2312" w:cs="仿宋_GB2312" w:eastAsia="仿宋_GB2312"/>
        </w:rPr>
        <w:t>3、具有良好的财务状况：供应商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pStyle w:val="null3"/>
      </w:pPr>
      <w:r>
        <w:rPr>
          <w:rFonts w:ascii="仿宋_GB2312" w:hAnsi="仿宋_GB2312" w:cs="仿宋_GB2312" w:eastAsia="仿宋_GB2312"/>
        </w:rPr>
        <w:t>4、具有良好的税收缴纳记录：供应商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5、具有良好的社会保障资金缴纳记录：供应商须具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6、近三年内在经营活动中无重大违法记录：供应商近须在项目电子化交易系统中提交近三年内在经营活动中无重大违法记录声明函，且近三年内在经营活动中无重大违法记录，并完成电子签章。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7、控股管理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8、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身份证明及授权委托书合法有效：供应商法定代表人直接参加磋商的须提供本人身份证、法定代表人身份证明书，法定代表人授权代表人参加磋商的须提供法定代表人授权书、被授权人身份证，并须在项目电子化交易系统中提交法定代表人身份证、法定代表人身份证明书（或法定代表人授权书、被授权人身份证）原件的扫描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商洛市商州区香菊路7号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0914-2093201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王秀娟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采购包1：490,560.00元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安保服务产品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安保服务产品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安保服务产品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商洛市妇幼保健院</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商洛市妇幼保健院</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本项目履约验收严格按照“合格/不合格”两级标准执行，以合同条款、磋商文件、响应文件承诺、国家及行业安保服务规范为唯一验收依据。 1. 验收合格标准 （1）技术履约全部达标：人员配置足额合规、持证上岗有效、值守巡查规范、消防履职合规、培训演练到位、台账资料完整真实、应急处置规范，无安全隐患、无技术履职缺陷； （2）商务履约全部达标：全面兑现各项服务承诺、服从甲方管理调度、无有效服务投诉、无商务违约行为、严格遵守保密及知识产权约定、合同执行规范； （3）整改闭环到位：日常及月度检查发现的问题均按期整改完毕、闭环留存记录； （4）无重大安全事故、无严重违规违纪、无不良履约记录。 2. 验收不合格标准 存在下列任一情形，直接判定当期（季度/年度）验收不合格： （1）人员缺岗、空岗、脱岗，消防岗位无证上岗、证书过期失效、擅自更换定岗人员； （2）未落实24小时值守、每2小时巡查、月度培训演练等核心技术要求，台账缺失、造假、记录不连续； （3）现场安保管控不到位，引发院内秩序混乱、有效服务投诉、安全隐患及轻微安全事故； （4）拒不配合甲方管理、拒不落实整改要求、整改逾期或整改不到位； （5）存在报价结构性违约、知识产权侵权、泄露涉密信息等商务严重违约行为； （6）年度内累计两次及以上季度验收不合格。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商洛市妇幼保健院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联系人：王秀娟</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联系人：田浩</w:t>
      </w:r>
    </w:p>
    <w:p>
      <w:pPr>
        <w:pStyle w:val="null3"/>
      </w:pPr>
      <w:r>
        <w:rPr>
          <w:rFonts w:ascii="仿宋_GB2312" w:hAnsi="仿宋_GB2312" w:cs="仿宋_GB2312" w:eastAsia="仿宋_GB2312"/>
        </w:rPr>
        <w:t>联系电话：0914-2093201</w:t>
      </w:r>
    </w:p>
    <w:p>
      <w:pPr>
        <w:pStyle w:val="null3"/>
      </w:pPr>
      <w:r>
        <w:rPr>
          <w:rFonts w:ascii="仿宋_GB2312" w:hAnsi="仿宋_GB2312" w:cs="仿宋_GB2312" w:eastAsia="仿宋_GB2312"/>
        </w:rPr>
        <w:t>地址：商洛市商州区香菊路7号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商洛市妇幼保健院安全防范能力与应急处置水平，规范院内治安管理与医疗诊疗秩序，切实保障就诊患者、家属及全院职工的人身、财产安全，为医患双方营造安全、稳定、有序的诊疗及办公环境。根据国家治安、消防及政府采购相关法律法规及政策规定，按照“依法依规、统一标准、规范管理、严格落实”的工作原则，持续推进医院安保工作专业化、职业化、正规化建设。结合本院多院区分散、安保值守点位多、日常管控任务繁重的实际情况，本项目采用竞争性磋商方式开展政府集中采购，择优确定专业安保服务成交供应商。由成交供应商派驻14名专业安保人员，全面负责医院各院区日常安全值守、秩序维护、隐患排查、消防监控、车辆管理及突发事件应急处置等各项安全保卫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490,560.00</w:t>
      </w:r>
    </w:p>
    <w:p>
      <w:pPr>
        <w:pStyle w:val="null3"/>
      </w:pPr>
      <w:r>
        <w:rPr>
          <w:rFonts w:ascii="仿宋_GB2312" w:hAnsi="仿宋_GB2312" w:cs="仿宋_GB2312" w:eastAsia="仿宋_GB2312"/>
        </w:rPr>
        <w:t>采购包最高限价（元）: 490,560.00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商洛市妇幼保健院安保服务项目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490,560.00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标的名称：商洛市妇幼保健院安保服务项目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一、项目总体说明</w:t>
            </w:r>
          </w:p>
          <w:p>
            <w:pPr>
              <w:pStyle w:val="null3"/>
              <w:ind w:firstLine="480"/>
              <w:jc w:val="both"/>
            </w:pPr>
            <w:r>
              <w:rPr>
                <w:rFonts w:ascii="仿宋_GB2312" w:hAnsi="仿宋_GB2312" w:cs="仿宋_GB2312" w:eastAsia="仿宋_GB2312"/>
                <w:sz w:val="24"/>
              </w:rPr>
              <w:t>本采购项目为商洛市妇幼保健院安保服务外包项目，为规范院区安全管理、保障医疗秩序、防范安全风险、处置应急突发事件，现明确本次安保服务的人员配置、服务范围、岗位职责、服务标准、服务期限等全部采购要求，所有服务标准均严格遵照国家治安、消防相关法律法规及医院内部管理制度执行，成交供应商须全面履约，接受甲方全程监督、考核与管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rPr>
              <w:t>二、人员配置要求</w:t>
            </w:r>
          </w:p>
          <w:p>
            <w:pPr>
              <w:pStyle w:val="null3"/>
              <w:ind w:firstLine="480"/>
              <w:jc w:val="both"/>
            </w:pPr>
            <w:r>
              <w:rPr>
                <w:rFonts w:ascii="仿宋_GB2312" w:hAnsi="仿宋_GB2312" w:cs="仿宋_GB2312" w:eastAsia="仿宋_GB2312"/>
                <w:sz w:val="24"/>
              </w:rPr>
              <w:t>（一）人员配置数量</w:t>
            </w:r>
          </w:p>
          <w:p>
            <w:pPr>
              <w:pStyle w:val="null3"/>
              <w:ind w:firstLine="480"/>
              <w:jc w:val="both"/>
            </w:pPr>
            <w:r>
              <w:rPr>
                <w:rFonts w:ascii="仿宋_GB2312" w:hAnsi="仿宋_GB2312" w:cs="仿宋_GB2312" w:eastAsia="仿宋_GB2312"/>
                <w:sz w:val="24"/>
              </w:rPr>
              <w:t>为保障全院区24小时不间断安保值守，无空岗、无脱岗，本次项目固定配置安保人员共计14名，具体岗位配置如下：</w:t>
            </w:r>
          </w:p>
          <w:p>
            <w:pPr>
              <w:pStyle w:val="null3"/>
              <w:ind w:firstLine="480"/>
              <w:jc w:val="both"/>
            </w:pPr>
            <w:r>
              <w:rPr>
                <w:rFonts w:ascii="仿宋_GB2312" w:hAnsi="仿宋_GB2312" w:cs="仿宋_GB2312" w:eastAsia="仿宋_GB2312"/>
                <w:sz w:val="24"/>
              </w:rPr>
              <w:t>1.安保队长：1名</w:t>
            </w:r>
          </w:p>
          <w:p>
            <w:pPr>
              <w:pStyle w:val="null3"/>
              <w:ind w:firstLine="480"/>
              <w:jc w:val="both"/>
            </w:pPr>
            <w:r>
              <w:rPr>
                <w:rFonts w:ascii="仿宋_GB2312" w:hAnsi="仿宋_GB2312" w:cs="仿宋_GB2312" w:eastAsia="仿宋_GB2312"/>
                <w:sz w:val="24"/>
              </w:rPr>
              <w:t>2.北新街西段新院区门卫岗、巡逻岗：6名</w:t>
            </w:r>
          </w:p>
          <w:p>
            <w:pPr>
              <w:pStyle w:val="null3"/>
              <w:ind w:firstLine="480"/>
              <w:jc w:val="both"/>
            </w:pPr>
            <w:r>
              <w:rPr>
                <w:rFonts w:ascii="仿宋_GB2312" w:hAnsi="仿宋_GB2312" w:cs="仿宋_GB2312" w:eastAsia="仿宋_GB2312"/>
                <w:sz w:val="24"/>
              </w:rPr>
              <w:t>3.北新街西段新院区消防监控岗：4名</w:t>
            </w:r>
          </w:p>
          <w:p>
            <w:pPr>
              <w:pStyle w:val="null3"/>
              <w:ind w:firstLine="480"/>
              <w:jc w:val="both"/>
            </w:pPr>
            <w:r>
              <w:rPr>
                <w:rFonts w:ascii="仿宋_GB2312" w:hAnsi="仿宋_GB2312" w:cs="仿宋_GB2312" w:eastAsia="仿宋_GB2312"/>
                <w:sz w:val="24"/>
              </w:rPr>
              <w:t>4.团结路2号老院区门卫岗：1名</w:t>
            </w:r>
          </w:p>
          <w:p>
            <w:pPr>
              <w:pStyle w:val="null3"/>
              <w:ind w:firstLine="480"/>
              <w:jc w:val="both"/>
            </w:pPr>
            <w:r>
              <w:rPr>
                <w:rFonts w:ascii="仿宋_GB2312" w:hAnsi="仿宋_GB2312" w:cs="仿宋_GB2312" w:eastAsia="仿宋_GB2312"/>
                <w:sz w:val="24"/>
              </w:rPr>
              <w:t>4.文卫路南段原宣计所家属院门卫岗：2名</w:t>
            </w:r>
          </w:p>
          <w:p>
            <w:pPr>
              <w:pStyle w:val="null3"/>
              <w:ind w:firstLine="480"/>
              <w:jc w:val="both"/>
            </w:pPr>
            <w:r>
              <w:rPr>
                <w:rFonts w:ascii="仿宋_GB2312" w:hAnsi="仿宋_GB2312" w:cs="仿宋_GB2312" w:eastAsia="仿宋_GB2312"/>
                <w:sz w:val="24"/>
              </w:rPr>
              <w:t>（二）人员资格与任职条件</w:t>
            </w:r>
          </w:p>
          <w:p>
            <w:pPr>
              <w:pStyle w:val="null3"/>
              <w:ind w:firstLine="480"/>
              <w:jc w:val="both"/>
            </w:pPr>
            <w:r>
              <w:rPr>
                <w:rFonts w:ascii="仿宋_GB2312" w:hAnsi="仿宋_GB2312" w:cs="仿宋_GB2312" w:eastAsia="仿宋_GB2312"/>
                <w:sz w:val="24"/>
              </w:rPr>
              <w:t>所有上岗人员必须100%符合以下任职要求，成交供应商上岗前须向甲方提交全员资质档案备案，资质不全、不符合条件人员严禁上岗，甲方有权随时要求无条件更换。</w:t>
            </w:r>
          </w:p>
          <w:p>
            <w:pPr>
              <w:pStyle w:val="null3"/>
              <w:ind w:firstLine="480"/>
              <w:jc w:val="both"/>
            </w:pPr>
            <w:r>
              <w:rPr>
                <w:rFonts w:ascii="仿宋_GB2312" w:hAnsi="仿宋_GB2312" w:cs="仿宋_GB2312" w:eastAsia="仿宋_GB2312"/>
                <w:sz w:val="24"/>
              </w:rPr>
              <w:t>1.基本素养要求：遵纪守法、品行端正、爱岗敬业、服从管理，无酗酒、赌博等不良嗜好，无任何违法犯罪记录、无失信记录，具备主动处置安全问题、抵制违法违规行为的意识与能力。</w:t>
            </w:r>
          </w:p>
          <w:p>
            <w:pPr>
              <w:pStyle w:val="null3"/>
              <w:ind w:firstLine="480"/>
              <w:jc w:val="both"/>
            </w:pPr>
            <w:r>
              <w:rPr>
                <w:rFonts w:ascii="仿宋_GB2312" w:hAnsi="仿宋_GB2312" w:cs="仿宋_GB2312" w:eastAsia="仿宋_GB2312"/>
                <w:sz w:val="24"/>
              </w:rPr>
              <w:t>2.文化与能力要求：具备初中及以上文化程度，普通话沟通顺畅，具备基础文字记录、语言表达、沟通协调能力，服务意识良好，熟悉医疗场所服务规范，热爱安保工作。</w:t>
            </w:r>
          </w:p>
          <w:p>
            <w:pPr>
              <w:pStyle w:val="null3"/>
              <w:ind w:firstLine="480"/>
              <w:jc w:val="both"/>
            </w:pPr>
            <w:r>
              <w:rPr>
                <w:rFonts w:ascii="仿宋_GB2312" w:hAnsi="仿宋_GB2312" w:cs="仿宋_GB2312" w:eastAsia="仿宋_GB2312"/>
                <w:sz w:val="24"/>
              </w:rPr>
              <w:t>3.持证上岗要求：全员持证上岗；其中新院区消防监控岗人员必须持有消防设施操作员中级职业资格证，证书真实有效、可查可验。所有消防岗人员熟练掌握治安、消防相关法律法规、院区消防安全管理制度、安防设备操作规程，具备独立开展消防、安防实操工作的能力。</w:t>
            </w:r>
          </w:p>
          <w:p>
            <w:pPr>
              <w:pStyle w:val="null3"/>
              <w:ind w:firstLine="480"/>
              <w:jc w:val="both"/>
            </w:pPr>
            <w:r>
              <w:rPr>
                <w:rFonts w:ascii="仿宋_GB2312" w:hAnsi="仿宋_GB2312" w:cs="仿宋_GB2312" w:eastAsia="仿宋_GB2312"/>
                <w:sz w:val="24"/>
              </w:rPr>
              <w:t>4.安保队长专项要求：具备3年及以上二级及以上医院或大型公共人员密集场所安保管理全职从业经验，具备独立统筹队伍排班、日常管理、应急指挥、多方沟通协调的能力，能够独立处置院区各类突发安保事件。</w:t>
            </w:r>
          </w:p>
          <w:p>
            <w:pPr>
              <w:pStyle w:val="null3"/>
              <w:ind w:firstLine="480"/>
              <w:jc w:val="both"/>
            </w:pPr>
            <w:r>
              <w:rPr>
                <w:rFonts w:ascii="仿宋_GB2312" w:hAnsi="仿宋_GB2312" w:cs="仿宋_GB2312" w:eastAsia="仿宋_GB2312"/>
                <w:sz w:val="24"/>
              </w:rPr>
              <w:t>5.身心与年龄要求：身体健康、无传染性疾病、无重大病史、无肢体缺陷，具备适配24小时轮班值守的身体素质与抗压心理素质；岗位人员原则上为男性，上岗年龄为18-60周岁，身体条件优异者可适当放宽。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rPr>
              <w:t>三、服务范围</w:t>
            </w:r>
          </w:p>
          <w:p>
            <w:pPr>
              <w:pStyle w:val="null3"/>
              <w:ind w:firstLine="480"/>
              <w:jc w:val="both"/>
            </w:pPr>
            <w:r>
              <w:rPr>
                <w:rFonts w:ascii="仿宋_GB2312" w:hAnsi="仿宋_GB2312" w:cs="仿宋_GB2312" w:eastAsia="仿宋_GB2312"/>
                <w:sz w:val="24"/>
              </w:rPr>
              <w:t>本次安保服务覆盖医院全部管辖区域，具体范围如下：</w:t>
            </w:r>
          </w:p>
          <w:p>
            <w:pPr>
              <w:pStyle w:val="null3"/>
              <w:ind w:firstLine="480"/>
              <w:jc w:val="both"/>
            </w:pPr>
            <w:r>
              <w:rPr>
                <w:rFonts w:ascii="仿宋_GB2312" w:hAnsi="仿宋_GB2312" w:cs="仿宋_GB2312" w:eastAsia="仿宋_GB2312"/>
                <w:sz w:val="24"/>
              </w:rPr>
              <w:t>（一）北新街西段新院区：门诊楼、住院楼、眼科楼、行政楼、职工公寓楼、院区前后院停车场及院内所有公共区域、功能区域。</w:t>
            </w:r>
          </w:p>
          <w:p>
            <w:pPr>
              <w:pStyle w:val="null3"/>
              <w:ind w:firstLine="480"/>
              <w:jc w:val="both"/>
            </w:pPr>
            <w:r>
              <w:rPr>
                <w:rFonts w:ascii="仿宋_GB2312" w:hAnsi="仿宋_GB2312" w:cs="仿宋_GB2312" w:eastAsia="仿宋_GB2312"/>
                <w:sz w:val="24"/>
              </w:rPr>
              <w:t>（二）团结路2号老院区：院内所有科室、公共区域、配套区域。</w:t>
            </w:r>
          </w:p>
          <w:p>
            <w:pPr>
              <w:pStyle w:val="null3"/>
              <w:ind w:firstLine="480"/>
              <w:jc w:val="both"/>
            </w:pPr>
            <w:r>
              <w:rPr>
                <w:rFonts w:ascii="仿宋_GB2312" w:hAnsi="仿宋_GB2312" w:cs="仿宋_GB2312" w:eastAsia="仿宋_GB2312"/>
                <w:sz w:val="24"/>
              </w:rPr>
              <w:t>（三）文卫路南段区域：口腔医院全部科室、原宣计所家属院、原儿科医院旧楼所有楼层及配套公共区域。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rPr>
              <w:t>四、岗位职责与工作内容</w:t>
            </w:r>
          </w:p>
          <w:p>
            <w:pPr>
              <w:pStyle w:val="null3"/>
              <w:ind w:firstLine="480"/>
              <w:jc w:val="both"/>
            </w:pPr>
            <w:r>
              <w:rPr>
                <w:rFonts w:ascii="仿宋_GB2312" w:hAnsi="仿宋_GB2312" w:cs="仿宋_GB2312" w:eastAsia="仿宋_GB2312"/>
                <w:sz w:val="24"/>
              </w:rPr>
              <w:t>所有岗位实行</w:t>
            </w:r>
            <w:r>
              <w:rPr>
                <w:rFonts w:ascii="仿宋_GB2312" w:hAnsi="仿宋_GB2312" w:cs="仿宋_GB2312" w:eastAsia="仿宋_GB2312"/>
                <w:sz w:val="24"/>
              </w:rPr>
              <w:t>24</w:t>
            </w:r>
            <w:r>
              <w:rPr>
                <w:rFonts w:ascii="仿宋_GB2312" w:hAnsi="仿宋_GB2312" w:cs="仿宋_GB2312" w:eastAsia="仿宋_GB2312"/>
                <w:sz w:val="24"/>
              </w:rPr>
              <w:t>小时不间断值守、三班制轮班，成交供应商需科学制定排班表，保障节假日、休息日、高峰期人员足额在岗，杜绝空岗、脱岗、漏岗。</w:t>
            </w:r>
          </w:p>
          <w:p>
            <w:pPr>
              <w:pStyle w:val="null3"/>
              <w:ind w:firstLine="480"/>
              <w:jc w:val="both"/>
            </w:pPr>
            <w:r>
              <w:rPr>
                <w:rFonts w:ascii="仿宋_GB2312" w:hAnsi="仿宋_GB2312" w:cs="仿宋_GB2312" w:eastAsia="仿宋_GB2312"/>
                <w:sz w:val="24"/>
              </w:rPr>
              <w:t>（一）安保队长岗位职责</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全面统筹负责全院区安保日常管理工作，严格落实医院保卫科下达的各项安保工作任务、安全管理制度及专项工作安排。</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负责全体安保人员的排班、调岗、轮休统筹管理，做好日常考勤、工作督导，统筹协调新、老院区及家属院安保工作。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牵头处置院区治安纠纷、医患矛盾、安全隐患、突发应急事件，做好现场秩序维护、人员疏导、上报报备工作。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负责医院各类大型检查、会议、义诊、活动的安保统筹、秩序维护及应急保障工作，保障院区正常诊疗及办公秩序。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牵头落实全员安保、消防培训及应急演练工作，定期汇总安保工作台账，对接医院保卫科完成月度、年度工作汇报与考核。</w:t>
            </w:r>
          </w:p>
          <w:p>
            <w:pPr>
              <w:pStyle w:val="null3"/>
              <w:ind w:firstLine="480"/>
              <w:jc w:val="both"/>
            </w:pPr>
            <w:r>
              <w:rPr>
                <w:rFonts w:ascii="仿宋_GB2312" w:hAnsi="仿宋_GB2312" w:cs="仿宋_GB2312" w:eastAsia="仿宋_GB2312"/>
                <w:sz w:val="24"/>
              </w:rPr>
              <w:t>（二）新院区门卫岗、巡逻岗岗位职责（</w:t>
            </w:r>
            <w:r>
              <w:rPr>
                <w:rFonts w:ascii="仿宋_GB2312" w:hAnsi="仿宋_GB2312" w:cs="仿宋_GB2312" w:eastAsia="仿宋_GB2312"/>
                <w:sz w:val="24"/>
              </w:rPr>
              <w:t>6</w:t>
            </w:r>
            <w:r>
              <w:rPr>
                <w:rFonts w:ascii="仿宋_GB2312" w:hAnsi="仿宋_GB2312" w:cs="仿宋_GB2312" w:eastAsia="仿宋_GB2312"/>
                <w:sz w:val="24"/>
              </w:rPr>
              <w:t>人）</w:t>
            </w:r>
          </w:p>
          <w:p>
            <w:pPr>
              <w:pStyle w:val="null3"/>
              <w:ind w:firstLine="480"/>
              <w:jc w:val="both"/>
            </w:pPr>
            <w:r>
              <w:rPr>
                <w:rFonts w:ascii="仿宋_GB2312" w:hAnsi="仿宋_GB2312" w:cs="仿宋_GB2312" w:eastAsia="仿宋_GB2312"/>
                <w:sz w:val="24"/>
              </w:rPr>
              <w:t>实行</w:t>
            </w:r>
            <w:r>
              <w:rPr>
                <w:rFonts w:ascii="仿宋_GB2312" w:hAnsi="仿宋_GB2312" w:cs="仿宋_GB2312" w:eastAsia="仿宋_GB2312"/>
                <w:sz w:val="24"/>
              </w:rPr>
              <w:t>24</w:t>
            </w:r>
            <w:r>
              <w:rPr>
                <w:rFonts w:ascii="仿宋_GB2312" w:hAnsi="仿宋_GB2312" w:cs="仿宋_GB2312" w:eastAsia="仿宋_GB2312"/>
                <w:sz w:val="24"/>
              </w:rPr>
              <w:t>小时三班倒值守，每班在岗</w:t>
            </w:r>
            <w:r>
              <w:rPr>
                <w:rFonts w:ascii="仿宋_GB2312" w:hAnsi="仿宋_GB2312" w:cs="仿宋_GB2312" w:eastAsia="仿宋_GB2312"/>
                <w:sz w:val="24"/>
              </w:rPr>
              <w:t>2</w:t>
            </w:r>
            <w:r>
              <w:rPr>
                <w:rFonts w:ascii="仿宋_GB2312" w:hAnsi="仿宋_GB2312" w:cs="仿宋_GB2312" w:eastAsia="仿宋_GB2312"/>
                <w:sz w:val="24"/>
              </w:rPr>
              <w:t>人，主要工作内容如下：</w:t>
            </w:r>
          </w:p>
          <w:p>
            <w:pPr>
              <w:pStyle w:val="null3"/>
              <w:ind w:firstLine="480"/>
              <w:jc w:val="both"/>
            </w:pPr>
            <w:r>
              <w:rPr>
                <w:rFonts w:ascii="仿宋_GB2312" w:hAnsi="仿宋_GB2312" w:cs="仿宋_GB2312" w:eastAsia="仿宋_GB2312"/>
                <w:sz w:val="24"/>
              </w:rPr>
              <w:t>1.负责院区大门值守管控，规范进出人员、车辆管理，文明接待来访人员，及时接听门卫值班电话、应急报警电话，精准响应各类诉求。</w:t>
            </w:r>
          </w:p>
          <w:p>
            <w:pPr>
              <w:pStyle w:val="null3"/>
              <w:ind w:firstLine="480"/>
              <w:jc w:val="both"/>
            </w:pPr>
            <w:r>
              <w:rPr>
                <w:rFonts w:ascii="仿宋_GB2312" w:hAnsi="仿宋_GB2312" w:cs="仿宋_GB2312" w:eastAsia="仿宋_GB2312"/>
                <w:sz w:val="24"/>
              </w:rPr>
              <w:t>2.负责院区车辆引导、停放调度，规范停车场秩序，做好车辆安全管控，杜绝乱停乱放、堵塞消防通道及应急通道等问题。</w:t>
            </w:r>
          </w:p>
          <w:p>
            <w:pPr>
              <w:pStyle w:val="null3"/>
              <w:ind w:firstLine="480"/>
              <w:jc w:val="both"/>
            </w:pPr>
            <w:r>
              <w:rPr>
                <w:rFonts w:ascii="仿宋_GB2312" w:hAnsi="仿宋_GB2312" w:cs="仿宋_GB2312" w:eastAsia="仿宋_GB2312"/>
                <w:sz w:val="24"/>
              </w:rPr>
              <w:t>3.严格执行常态化巡查制度，每2小时开展一次全院区全覆盖巡查，巡查范围涵盖各科室、公共区域的水、电、暖、气设施，重点排查防火、防盗、防破损、防安全事故等隐患，发现问题立即处置、及时上报，完整填写巡查台账记录，做到有据可查。</w:t>
            </w:r>
          </w:p>
          <w:p>
            <w:pPr>
              <w:pStyle w:val="null3"/>
              <w:ind w:firstLine="480"/>
              <w:jc w:val="both"/>
            </w:pPr>
            <w:r>
              <w:rPr>
                <w:rFonts w:ascii="仿宋_GB2312" w:hAnsi="仿宋_GB2312" w:cs="仿宋_GB2312" w:eastAsia="仿宋_GB2312"/>
                <w:sz w:val="24"/>
              </w:rPr>
              <w:t>4.负责新院区停车场日常管理、停车秩序维护、车辆安全保障，开展停车场不定时巡查，及时处置车辆剐蹭、占道、滞留等问题。</w:t>
            </w:r>
          </w:p>
          <w:p>
            <w:pPr>
              <w:pStyle w:val="null3"/>
              <w:ind w:firstLine="480"/>
              <w:jc w:val="both"/>
            </w:pPr>
            <w:r>
              <w:rPr>
                <w:rFonts w:ascii="仿宋_GB2312" w:hAnsi="仿宋_GB2312" w:cs="仿宋_GB2312" w:eastAsia="仿宋_GB2312"/>
                <w:sz w:val="24"/>
              </w:rPr>
              <w:t>5.配合做好院区门禁系统日常巡检、简易维护，发现设备故障第一时间上报对接维修，保障门禁系统正常运行。</w:t>
            </w:r>
          </w:p>
          <w:p>
            <w:pPr>
              <w:pStyle w:val="null3"/>
              <w:ind w:firstLine="480"/>
              <w:jc w:val="both"/>
            </w:pPr>
            <w:r>
              <w:rPr>
                <w:rFonts w:ascii="仿宋_GB2312" w:hAnsi="仿宋_GB2312" w:cs="仿宋_GB2312" w:eastAsia="仿宋_GB2312"/>
                <w:sz w:val="24"/>
              </w:rPr>
              <w:t>（三）新院区消防监控岗岗位职责（4人）</w:t>
            </w:r>
          </w:p>
          <w:p>
            <w:pPr>
              <w:pStyle w:val="null3"/>
              <w:ind w:firstLine="480"/>
              <w:jc w:val="both"/>
            </w:pPr>
            <w:r>
              <w:rPr>
                <w:rFonts w:ascii="仿宋_GB2312" w:hAnsi="仿宋_GB2312" w:cs="仿宋_GB2312" w:eastAsia="仿宋_GB2312"/>
                <w:sz w:val="24"/>
              </w:rPr>
              <w:t>实行24小时三班倒值守，每班在岗2人，全员持证上岗，核心负责全院消防安全、治安监控值守工作：</w:t>
            </w:r>
          </w:p>
          <w:p>
            <w:pPr>
              <w:pStyle w:val="null3"/>
              <w:ind w:firstLine="480"/>
              <w:jc w:val="both"/>
            </w:pPr>
            <w:r>
              <w:rPr>
                <w:rFonts w:ascii="仿宋_GB2312" w:hAnsi="仿宋_GB2312" w:cs="仿宋_GB2312" w:eastAsia="仿宋_GB2312"/>
                <w:sz w:val="24"/>
              </w:rPr>
              <w:t>1.熟练操作消防控制系统、云台监控设备、火灾自动报警系统，实时监测院内治安、消防动态，全程紧盯监控画面，杜绝脱岗漏监。</w:t>
            </w:r>
          </w:p>
          <w:p>
            <w:pPr>
              <w:pStyle w:val="null3"/>
              <w:ind w:firstLine="480"/>
              <w:jc w:val="both"/>
            </w:pPr>
            <w:r>
              <w:rPr>
                <w:rFonts w:ascii="仿宋_GB2312" w:hAnsi="仿宋_GB2312" w:cs="仿宋_GB2312" w:eastAsia="仿宋_GB2312"/>
                <w:sz w:val="24"/>
              </w:rPr>
              <w:t>2.定期核查院内灭火器材、消防设施完好情况，监测消防设备运行状态，发现故障、隐患立即上报并跟进处置。</w:t>
            </w:r>
          </w:p>
          <w:p>
            <w:pPr>
              <w:pStyle w:val="null3"/>
              <w:ind w:firstLine="480"/>
              <w:jc w:val="both"/>
            </w:pPr>
            <w:r>
              <w:rPr>
                <w:rFonts w:ascii="仿宋_GB2312" w:hAnsi="仿宋_GB2312" w:cs="仿宋_GB2312" w:eastAsia="仿宋_GB2312"/>
                <w:sz w:val="24"/>
              </w:rPr>
              <w:t>3.完整、规范填写监控值班台账、设备运行记录、隐患排查记录，留存原始工作资料，配合医院各类检查、督查工作。</w:t>
            </w:r>
          </w:p>
          <w:p>
            <w:pPr>
              <w:pStyle w:val="null3"/>
              <w:ind w:firstLine="480"/>
              <w:jc w:val="both"/>
            </w:pPr>
            <w:r>
              <w:rPr>
                <w:rFonts w:ascii="仿宋_GB2312" w:hAnsi="仿宋_GB2312" w:cs="仿宋_GB2312" w:eastAsia="仿宋_GB2312"/>
                <w:sz w:val="24"/>
              </w:rPr>
              <w:t>4.熟练掌握初期火情处置流程，发生消防预警、火情隐患时，第一时间核实、上报、处置，联动开展应急灭火及人员疏散工作。</w:t>
            </w:r>
          </w:p>
          <w:p>
            <w:pPr>
              <w:pStyle w:val="null3"/>
              <w:ind w:firstLine="480"/>
              <w:jc w:val="both"/>
            </w:pPr>
            <w:r>
              <w:rPr>
                <w:rFonts w:ascii="仿宋_GB2312" w:hAnsi="仿宋_GB2312" w:cs="仿宋_GB2312" w:eastAsia="仿宋_GB2312"/>
                <w:sz w:val="24"/>
              </w:rPr>
              <w:t>（四）团结路老院区门卫岗岗位职责（1人）</w:t>
            </w:r>
          </w:p>
          <w:p>
            <w:pPr>
              <w:pStyle w:val="null3"/>
              <w:ind w:firstLine="480"/>
              <w:jc w:val="both"/>
            </w:pPr>
            <w:r>
              <w:rPr>
                <w:rFonts w:ascii="仿宋_GB2312" w:hAnsi="仿宋_GB2312" w:cs="仿宋_GB2312" w:eastAsia="仿宋_GB2312"/>
                <w:sz w:val="24"/>
              </w:rPr>
              <w:t>1.实行24小时不间断值守，负责老院区收费大厅、诊疗区域秩序维护，疏导就诊人员，杜绝拥堵、滋事等问题，保障诊疗秩序稳定。</w:t>
            </w:r>
          </w:p>
          <w:p>
            <w:pPr>
              <w:pStyle w:val="null3"/>
              <w:ind w:firstLine="480"/>
              <w:jc w:val="both"/>
            </w:pPr>
            <w:r>
              <w:rPr>
                <w:rFonts w:ascii="仿宋_GB2312" w:hAnsi="仿宋_GB2312" w:cs="仿宋_GB2312" w:eastAsia="仿宋_GB2312"/>
                <w:sz w:val="24"/>
              </w:rPr>
              <w:t>2.负责院区车辆停放管理、停车安全管控，维护院区前后院公共环境卫生及秩序。</w:t>
            </w:r>
          </w:p>
          <w:p>
            <w:pPr>
              <w:pStyle w:val="null3"/>
              <w:ind w:firstLine="480"/>
              <w:jc w:val="both"/>
            </w:pPr>
            <w:r>
              <w:rPr>
                <w:rFonts w:ascii="仿宋_GB2312" w:hAnsi="仿宋_GB2312" w:cs="仿宋_GB2312" w:eastAsia="仿宋_GB2312"/>
                <w:sz w:val="24"/>
              </w:rPr>
              <w:t>2.严格执行每2小时全覆盖巡查制度，排查院内各科室水、电、暖、气安全隐患，落实防火、防盗、防安全事故管控，做好巡查登记、隐患上报及闭环处置工作。</w:t>
            </w:r>
          </w:p>
          <w:p>
            <w:pPr>
              <w:pStyle w:val="null3"/>
              <w:ind w:firstLine="480"/>
              <w:jc w:val="both"/>
            </w:pPr>
            <w:r>
              <w:rPr>
                <w:rFonts w:ascii="仿宋_GB2312" w:hAnsi="仿宋_GB2312" w:cs="仿宋_GB2312" w:eastAsia="仿宋_GB2312"/>
                <w:sz w:val="24"/>
              </w:rPr>
              <w:t>（五）文卫路南段原宣计所家属院门卫岗岗位职责（2人）</w:t>
            </w:r>
          </w:p>
          <w:p>
            <w:pPr>
              <w:pStyle w:val="null3"/>
              <w:ind w:firstLine="480"/>
              <w:jc w:val="both"/>
            </w:pPr>
            <w:r>
              <w:rPr>
                <w:rFonts w:ascii="仿宋_GB2312" w:hAnsi="仿宋_GB2312" w:cs="仿宋_GB2312" w:eastAsia="仿宋_GB2312"/>
                <w:sz w:val="24"/>
              </w:rPr>
              <w:t>1.实行24小时不间断值守，负责口腔医院、原宣计所家属楼、原儿科医院旧楼全域日常安保值守、秩序维护及安全管控。</w:t>
            </w:r>
          </w:p>
          <w:p>
            <w:pPr>
              <w:pStyle w:val="null3"/>
              <w:ind w:firstLine="480"/>
              <w:jc w:val="both"/>
            </w:pPr>
            <w:r>
              <w:rPr>
                <w:rFonts w:ascii="仿宋_GB2312" w:hAnsi="仿宋_GB2312" w:cs="仿宋_GB2312" w:eastAsia="仿宋_GB2312"/>
                <w:sz w:val="24"/>
              </w:rPr>
              <w:t>2.负责家属院前后院环境卫生、公共秩序维护，落实常态化安全巡查工作。</w:t>
            </w:r>
          </w:p>
          <w:p>
            <w:pPr>
              <w:pStyle w:val="null3"/>
              <w:ind w:firstLine="480"/>
              <w:jc w:val="both"/>
            </w:pPr>
            <w:r>
              <w:rPr>
                <w:rFonts w:ascii="仿宋_GB2312" w:hAnsi="仿宋_GB2312" w:cs="仿宋_GB2312" w:eastAsia="仿宋_GB2312"/>
                <w:sz w:val="24"/>
              </w:rPr>
              <w:t>3.每2小时开展一次全域巡查，重点排查水、电、暖、气安全隐患，做好防火、防盗、防意外事故防控工作，完整留存巡查台账，发现问题第一时间处置上报。</w:t>
            </w:r>
          </w:p>
          <w:p>
            <w:pPr>
              <w:pStyle w:val="null3"/>
              <w:ind w:firstLine="480"/>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rPr>
              <w:t>五、服务管理规范与考核要求</w:t>
            </w:r>
          </w:p>
          <w:p>
            <w:pPr>
              <w:pStyle w:val="null3"/>
              <w:ind w:firstLine="480"/>
              <w:jc w:val="both"/>
            </w:pPr>
            <w:r>
              <w:rPr>
                <w:rFonts w:ascii="仿宋_GB2312" w:hAnsi="仿宋_GB2312" w:cs="仿宋_GB2312" w:eastAsia="仿宋_GB2312"/>
                <w:sz w:val="24"/>
              </w:rPr>
              <w:t>（一）成交供应商及全体安保人员须接受医院、供应商双重管理，严格遵守国家法律法规、医院各项规章制度及《商洛市妇幼保健院安保服务管理办法》，无条件服从医院保卫科统一调度、工作安排及监督考核。</w:t>
            </w:r>
          </w:p>
          <w:p>
            <w:pPr>
              <w:pStyle w:val="null3"/>
              <w:ind w:firstLine="480"/>
              <w:jc w:val="both"/>
            </w:pPr>
            <w:r>
              <w:rPr>
                <w:rFonts w:ascii="仿宋_GB2312" w:hAnsi="仿宋_GB2312" w:cs="仿宋_GB2312" w:eastAsia="仿宋_GB2312"/>
                <w:sz w:val="24"/>
              </w:rPr>
              <w:t>（二）在岗纪律规范：全员准时到岗、坚守岗位，无迟到、早退、旷工、脱岗、窜岗现象；执勤期间严禁聚众闲聊、在岗吸烟、大声喧哗、从事与工作无关事务，对讲机使用规范，仅沟通工作事宜。</w:t>
            </w:r>
          </w:p>
          <w:p>
            <w:pPr>
              <w:pStyle w:val="null3"/>
              <w:ind w:firstLine="480"/>
              <w:jc w:val="both"/>
            </w:pPr>
            <w:r>
              <w:rPr>
                <w:rFonts w:ascii="仿宋_GB2312" w:hAnsi="仿宋_GB2312" w:cs="仿宋_GB2312" w:eastAsia="仿宋_GB2312"/>
                <w:sz w:val="24"/>
              </w:rPr>
              <w:t>（三）务礼仪规范：执勤期间着装整洁、举止端庄、文明用语、服务得体，对待患者及家属耐心礼貌，严禁与就诊人员、家属、院内职工发生争执、冲突，树立医院良好服务形象。</w:t>
            </w:r>
          </w:p>
          <w:p>
            <w:pPr>
              <w:pStyle w:val="null3"/>
              <w:ind w:firstLine="480"/>
              <w:jc w:val="both"/>
            </w:pPr>
            <w:r>
              <w:rPr>
                <w:rFonts w:ascii="仿宋_GB2312" w:hAnsi="仿宋_GB2312" w:cs="仿宋_GB2312" w:eastAsia="仿宋_GB2312"/>
                <w:sz w:val="24"/>
              </w:rPr>
              <w:t>（四）应急处置规范：遇医患纠纷、人员滋事、火灾、设备故障、突发事件等情况，必须第一时间赶赴现场，维护现场秩序、保护人员及医院财产安全，及时上报主管领导并报警处置，快速落实应急措施，最大限度降低安全损失。</w:t>
            </w:r>
          </w:p>
          <w:p>
            <w:pPr>
              <w:pStyle w:val="null3"/>
              <w:ind w:firstLine="480"/>
              <w:jc w:val="both"/>
            </w:pPr>
            <w:r>
              <w:rPr>
                <w:rFonts w:ascii="仿宋_GB2312" w:hAnsi="仿宋_GB2312" w:cs="仿宋_GB2312" w:eastAsia="仿宋_GB2312"/>
                <w:sz w:val="24"/>
              </w:rPr>
              <w:t>（五）人员保障规范：成交供应商须科学制定轮休、替补方案，全程保障24小时全员在岗，节假日、轮休、特殊时段无空岗，人员替补及时到位。医院有权对态度恶劣、履职不力、能力不达标、违规违纪的安保人员要求无条件更换，供应商须在24小时内完成人员替换。</w:t>
            </w:r>
          </w:p>
          <w:p>
            <w:pPr>
              <w:pStyle w:val="null3"/>
              <w:ind w:firstLine="480"/>
              <w:jc w:val="both"/>
            </w:pPr>
            <w:r>
              <w:rPr>
                <w:rFonts w:ascii="仿宋_GB2312" w:hAnsi="仿宋_GB2312" w:cs="仿宋_GB2312" w:eastAsia="仿宋_GB2312"/>
                <w:sz w:val="24"/>
              </w:rPr>
              <w:t>（六）培训演练要求：成交供应商每月至少组织1次专项培训演练，内容涵盖安保业务规范、消防安全知识、设备实操、应急处置、医患沟通技巧等，留存培训方案、签到表、影像、台账等资料，持续提升人员履职能力。</w:t>
            </w:r>
          </w:p>
          <w:p>
            <w:pPr>
              <w:pStyle w:val="null3"/>
              <w:ind w:firstLine="480"/>
              <w:jc w:val="both"/>
            </w:pPr>
            <w:r>
              <w:rPr>
                <w:rFonts w:ascii="仿宋_GB2312" w:hAnsi="仿宋_GB2312" w:cs="仿宋_GB2312" w:eastAsia="仿宋_GB2312"/>
                <w:sz w:val="24"/>
              </w:rPr>
              <w:t>（七）考核奖惩机制：医院有权对安保服务进行日常检查、月度考核、年度考评，对履职不到位、违规违纪、造成安全隐患或不良影响的，有权对相关人员进行批评教育、追责，并依据考核结果扣减对应服务费用；情节严重的，医院有权终止服务合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0"/>
              <w:jc w:val="both"/>
            </w:pPr>
            <w:r>
              <w:rPr>
                <w:rFonts w:ascii="仿宋_GB2312" w:hAnsi="仿宋_GB2312" w:cs="仿宋_GB2312" w:eastAsia="仿宋_GB2312"/>
                <w:sz w:val="24"/>
              </w:rPr>
              <w:t>六、服务期限</w:t>
            </w:r>
          </w:p>
          <w:p>
            <w:pPr>
              <w:pStyle w:val="null3"/>
              <w:ind w:firstLine="480"/>
              <w:jc w:val="both"/>
            </w:pPr>
            <w:r>
              <w:rPr>
                <w:rFonts w:ascii="仿宋_GB2312" w:hAnsi="仿宋_GB2312" w:cs="仿宋_GB2312" w:eastAsia="仿宋_GB2312"/>
                <w:sz w:val="24"/>
              </w:rPr>
              <w:t>本项目采购方式为一采三年、一年一签，整体服务周期共计3年。首次服务合同期限为1年，自服务合同正式签订次日起生效计算。合同期满后，甲方将对成交供应商年度履约情况进行全面考核，考核合格可逐年续签合同；考核不合格、履约不达标或存在重大安全问题的，甲方有权不予续签、终止合作，并重新组织采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数量要求：14⼈。其中安保队长1名，北新街西段新院区门卫岗、巡逻岗6名，北新街西段新院区消防监控岗4名，团结路2号老院区门卫岗1名，文卫路南段原宣计所家属院门卫岗2名。人员资格与任职条件：岗位人员原则上为男性，年龄为18-60周岁，身体健康、形象端正，无残疾、无大面积积明显纹身、无不良嗜好；取得并持有本项目所对应岗位的资质证件，具备完成对应岗位工作职责的能力、体力等条件，适应全天候轮班值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须配备完成本项目安保服务所需的设施、设备。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（1）供应商在参加磋商时无需提交纸质响应文件。 2.在成交结果发布后，由成交供应商补交一套纸质响应文件用于备案，响应文件正本1份，副本1份，电子版文件2份（以U盘为载体，电子版内容包括word版本、签字盖章扫描后的PDF版本响应文件）。纸质响应文件均须A4纸打印，分别各自装订成册并编制目录和页码。 （2）纸质版响应文件需基于电子文档打印，并与陕西省政府采购电子化系统中响应文件内容一致。 （3）线下递交响应文件地点:商洛市商州区工农路12号，商洛财政办公楼613室。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方式为一采三年、一年一签，整体服务周期共计3年。首次服务合同期限为1年，自服务合同正式签订次日起生效计算。合同期满后，甲方将对成交供应商年度履约情况进行全面考核，考核合格可逐年续签合同；考核不合格、履约不达标或存在重大安全问题的，甲方有权不予续签、终止合作，并重新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商洛市妇幼保健院，采购需求明确的安保服务地点范围内。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1.现行相关法律法规； 2. 本项目采购需求、磋商文件、采购合同、成交供应商响应文件； 3. 商洛市妇幼保健院安保管理制度、院内应急处置预案。 （二）验收分类： 实行日常抽查验收、月度集中验收、年度综合验收三级验收制度，验收结果作为服务费结算、合同续签、违约处置依据。 （三）验收交付标准： 1. 人员配置验收标准： 1）足额配齐14名安保人员，岗位设置与采购需求一致，排班合理，24 小时在岗无缺编、空岗、脱岗； 2）全部人员档案齐全并经甲方备案，无犯罪及失信记录、年龄身体符合要求；消防监控岗全员持有效中级消防设施操作员证；安保队长从业经历满足招标文件约定； 3）甲方提出不合格人员替换要求时，中标供应商 24 小时内完成换人到位，替补机制完善，节假日、就诊高峰人员保障充足。 2. 各岗位履职验收标准： 1）安保队长：统筹排班考勤、全院区安保协调，妥善处置医患纠纷及突发事件，圆满完成院内义诊、会议、迎检等安保保障；每月组织培训演练，按时报送安保台账及月度、年度工作总结； 2）新院区门卫巡逻岗：人车进出管控规范，车辆停放有序、不堵塞消防及应急通道；每 2 小时全覆盖巡查，隐患排查、上报、闭环整改到位，巡查台账完整；门禁日常巡检到位，故障及时上报； 3）消防监控岗：24 小时在岗盯控监控与消防主机，熟练操作设备；定期核查消防器材完好性，值班、设备运行、隐患台账记录规范；火警预警快速核实上报、配合初期处置与人员疏散； 4）老院区、家属院门卫岗：全天候值守，维护诊疗区、家属院秩序，定时巡查水电油气及安防隐患，巡查记录完整，隐患闭环处置。 3. 服务纪律与应急验收标准： 执勤着装规范、文明服务，无迟到早退、串岗闲聊、在岗做私事、与医患争执等违规情形；突发事件第一时间到场控场、上报、配合处置，降低财产及人身损失。 4. 台账及培训交付标准： 每月不少于 1 次安保、消防、应急实操培训演练，留存方案、签到、影像、总结资料；巡查记录、值班台账、隐患整改、应急处置、考勤排班等资料真实完整，随时可供甲方查阅归档。 5. 安全成效标准： 服务期内责任区域无火灾、重大治安案件、因安保失职造成的安全责任事故及负面影响，院区诊疗、居住秩序平稳。 （四）验收实施方法： 1.日常验收（每日）：由院保卫科通过现场查岗、视频抽查、台账抽查、随机问询方式开展日常督查，做好检查记录，发现问题限期整改； 2.月度验收（每月末）：院方组建验收小组，现场核验在岗人员、履职实况，查阅全月台账、培训资料、整改记录，结合日常检查记录形成月度验收结论，作为当月付款依据； 3.年度验收（合同到期前）：汇总全年月度考核资料，实地全区域核验、岗位实操抽查、医患及院内职工满意度抽样测评，出具年度综合验收报告，作为次年合同续签依据。 （五）验收结果处置： 1. 验收合格：按期足额结算服务费，年度合格可按规定续签合同； 2. 基本合格：存在轻微瑕疵无安全隐患及责任事故，中标方限期整改完毕后正常结算，逾期未整改按约定扣减服务费； 3. 验收不合格：出现缺员无证、空岗失职、重大隐患未整改、发生安全责任事故等情形，甲方酌情扣款、限期整改；问题严重的不予续签合同、提前终止履约并追究违约责任。 （六）交付要求： 本项目为持续性服务履约，无一次性竣工交付，中标方全服务周期常态化达标履约，各类工作台账按月归集报送甲方留存。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年度服务费按合同实际履约滚动季度分四次考核结算支付（不按自然季度计算）。自合同正式签订生效当日起计算履约周期，每满一个履约季度且季度考核合格后，甲方在收到合规发票及完整结算资料后7个工作日内完成对应款项支付。第一个履约季度且季度考核合格后，达到付款条件起7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进度款，第二个履约季度且季度考核合格后，达到付款条件起7个工作日内，支付合同总金额的25.0%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进度款，第三个履约季度且季度考核合格后，达到付款条件起7个工作日内，支付合同总金额的25.0%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进度款，第四个履约季度（合同履约期的最后一个季度）考核合格后，达到付款条件起7个工作日内，支付合同总金额的25.0%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（一）乙方违约责任 1. 人员配置违约：乙方未按合同约定足额配置14名定岗人员、存在空岗、脱岗、睡岗、擅自离岗，或未经甲方书面同意擅自更换岗位人员的，甲方有权责令立即整改，单次扣减服务费2000元；单季度累计3次及以上的，视为严重违约，甲方有权扣减当期季度服务费、记入不良履约记录。 2. 持证上岗违约：消防监控岗人员无证上岗、证书过期失效、未持证在岗的，每次视为严重违约，甲方有权责令立即整改并扣减服务费3000元，由此造成消防隐患及安全事故的，由乙方承担全部责任及经济损失。 3. 服务履职违约：乙方未落实24小时不间断值守、每2小时全域巡查、月度培训演练、隐患闭环整改等核心服务要求，或台账缺失、造假、服务不规范、拒不配合甲方管理调度的，甲方有权视情节轻重扣减服务费、限期整改，整改不力的暂缓支付当期服务费用。 4. 报价结构性违约：乙方成交后未按二次报价整体下浮比例同步调整分项报价，擅自调整分项价格、改变报价结构、变相调整合同价款的，视为根本性违约，甲方有权单方解除合同、没收履约保证金，乙方承担甲方全部经济损失。 5. 安全责任违约：因乙方履职疏漏、应急处置不当、管理不到位，造成院区秩序混乱、医患纠纷、财产损失、安全事故、不良影响及有效投诉的，由乙方承担全部法律责任、经济赔偿责任，甲方有权终止合同、不予续签。 6. 知识产权及保密违约：乙方存在知识产权侵权、擅自外传甲方资料、滥用甲方专属成果、泄露院内涉密信息的，甲方有权追究乙方违约责任，扣减服务费并要求乙方赔偿全部损失。 7. 虚假承诺违约：乙方在磋商响应及履约过程中存在资质造假、人员不实、承诺虚假等情形的，甲方有权立即解除合同、没收履约保证金，并上报政府采购监管部门记入不良信用名单。 （二）甲方违约责任 1. 甲方无正当理由逾期、无故拖欠合规服务费用的，应按照政府采购相关法规及金融机构同期基准贷款利率承担逾期付款责任。 2. 因甲方无故单方终止合同、违规干预乙方正常履约，造成乙方合法损失的，甲方依法承担相应赔偿责任。 二、争议解决方式 （一） 本合同在履行过程中产生的一切争议、分歧或纠纷，甲乙双方首先本着平等自愿、诚实守信的原则友好协商解决。 （二）方协商不成的，可由当地政府采购监管部门或行业主管部门组织调解。 3. 协商、调解均无法达成一致的，双方约定统一向项目所在地人民法院提起诉讼解决，通过司法途径终结争议。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（一）合同其他条款： 1. 文件效力优先级： 本项目磋商文件、乙方磋商响应文件、成交结果通知书、答疑纪要、甲乙双方书面补充协议、服务承诺文件，均为本合同有效组成部分，与本合同具有同等法律效力。若各文件约定内容存在不一致、冲突或歧义的，以本合同约定为准；合同未明确的，以更有利于甲方安全管理及履约管控的标准执行。 2. 保密约定： 甲乙双方应对本合同内容、项目报价、院内管理资料、患者信息、院区涉密影像及台账资料严格保密，未经对方书面同意，不得向任何第三方泄露、传播或用于本项目以外用途。乙方涉密泄露造成甲方损失的，须承担全部赔偿及法律责任，甲方有权追究乙方违约责任。 3. 不可抗力约定： 因地震、洪涝、台风、疫情、政策强制管控等不可抗力因素导致无法正常履约的，受影响一方须第一时间书面告知对方，并在3个工作日内提供有效证明材料，双方可根据实际情况顺延履约周期、免除对应违约责任。不可抗力消失后，乙方须立即恢复全员在岗履约。 4. 廉洁自律约定： 甲乙双方均须严格遵守政府采购廉洁纪律，严禁任何一方工作人员收受回扣、礼金、礼品、宴请及不正当利益。若一方存在违规违纪行为，另一方有权单方终止合同，并移交纪检监察及监管部门处理。 5. 通知与送达： 双方合同载明的地址、联系方式为法定送达地址，所有书面通知、整改文书、函件邮寄或线上送达后即视为有效送达。任意一方变更联系方式须提前3个工作日书面告知对方，否则由此产生的送达不能、延误损失由变更方自行承担。 6. 未尽事宜约定： 本合同未尽事宜，遵照《中华人民共和国民法典》《中华人民共和国政府采购法》《中华人民共和国政府采购法实施条例》《政府采购竞争性磋商采购方式管理暂行办法》（财政部财库〔2014〕214号） 等相关法律法规执行。 7. 合同生效及份数： 本合同一式肆份，甲方执壹份，乙方执壹份，监管部门、磋商组织机构备案各壹份，自双方签字盖章之日起生效，具有同等法律效力。 （二）知识产权归属和处理方式： 1.原有知识产权归属：乙方自带的原有知识产权、成熟管理制度、服务方案、培训教材、作业模板等既有成果，知识产权归乙方所有；但甲方在本项目履约范围内，享有永久、免费、非独占使用权。 2.履约新增成果归属：乙方在为本项目履约过程中，针对甲方院区专属场景优化形成的专项安保方案、应急处置预案、岗位作业指导书、院内专属台账模板、定制化管理制度等新增成果，知识产权归甲方所有。乙方仅可用于本项目履约使用，未经甲方书面许可，不得用于其他项目、对外传播、复制、售卖或二次改编。 3.权利瑕疵担保：乙方保证其在本项目中使用的所有服务体系、资料、工具、内容均拥有合法知识产权或合法授权，不存在侵权、盗版、冒用、权属争议等问题。若因知识产权权属纠纷引发第三方投诉、诉讼、索赔的，由乙方承担全部法律责任、经济赔偿及甲方全部损失，同时甲方有权追究乙方违约责任。 4. 禁止侵权使用：乙方不得擅自使用甲方标识、院区内影像资料、院内涉密资料、专有管理制度等甲方知识产权内容用于本项目以外的商业或宣传用途。 5. 履约终止后知识产权使用：合同终止后，甲方有权永久留存、使用、归档本项目履约期间形成的全部服务成果、台账资料、方案制度，无需向乙方支付任何费用；乙方不得再擅自使用甲方专属定制成果。 （三）技术履约验收内容：技术履约验收针对本项目安保服务技术标准、岗位履职、服务质量、安全管控等核心技术内容开展逐项核验，具体验收内容如下： 1. 人员岗位技术配置验收：核查乙方是否足额配置14名定岗人员，各岗位人员分工、在岗情况与合同及响应文件《拟投入人员配置一览表》一致；核查消防监控岗人员中级消防设施操作员证书有效性、安保队长大型场所安保管理从业资历，人员年龄、学历、身体条件是否符合合同约定标准，无无证上岗、证书失效、擅自更换人员、缺岗空岗等情况。 2. 日常值守与巡查技术验收：核查乙方24小时不间断轮岗值守制度落实情况，核查每2小时院区全域安全巡查执行记录、交接班台账，确认无脱岗、睡岗、擅自离岗、巡查漏项、记录造假等问题，岗位值守流程完全符合安全服务技术规范。 3. 消防专项技术验收：核查新院区消防监控岗24小时双人持证上岗落实情况、消防设备日常操作运行记录、火情核实上报记录、消防设施巡查记录、安全隐患排查及闭环整改台账，确保消防值守操作合规、流程规范、隐患处置及时到位。 4. 现场安保服务技术验收：核查院区出入口门禁管控、就诊秩序维护、车辆停放管理、消防通道畅通管控情况；核查医患纠纷、突发维稳事件、现场突发状况的处置流程、处置记录、应急响应时效，确保现场安保服务规范、处置合规、管控到位。 5. 培训与应急演练技术验收：核查月度常态化岗位培训、消防实操培训、应急处置演练落实情况，核查培训签到表、现场影像资料、考核记录、演练方案及总结台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保安服务许可证合法有效</w:t>
            </w:r>
          </w:p>
        </w:tc>
        <w:tc>
          <w:tcPr>
            <w:tcW w:type="dxa" w:w="3322"/>
          </w:tcPr>
          <w:p>
            <w:pPr>
              <w:pStyle w:val="null3"/>
            </w:pPr>
            <w:r>
              <w:rPr>
                <w:rFonts w:ascii="仿宋_GB2312" w:hAnsi="仿宋_GB2312" w:cs="仿宋_GB2312" w:eastAsia="仿宋_GB2312"/>
              </w:rPr>
              <w:t>供应商须在须依法取得并有效存续的保安服务许可证，并须在项目电子化采购系统中提交保安服务许可证原件的扫描件，完成电子签章。</w:t>
            </w:r>
          </w:p>
        </w:tc>
        <w:tc>
          <w:tcPr>
            <w:tcW w:type="dxa" w:w="1661"/>
          </w:tcPr>
          <w:p>
            <w:pPr>
              <w:pStyle w:val="null3"/>
            </w:pPr>
            <w:r>
              <w:rPr>
                <w:rFonts w:ascii="仿宋_GB2312" w:hAnsi="仿宋_GB2312" w:cs="仿宋_GB2312" w:eastAsia="仿宋_GB2312"/>
              </w:rPr>
              <w:t>保安服务许可证合法有效.docx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控股关系承诺函.docx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信用记录声明及查询证明材料.docx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法定代表人身份证明及授权委托书合法有效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人参加磋商的须提供法定代表人授权书、被授权人身份证，并须在项目电子化交易系统中提交法定代表人身份证、法定代表人身份证明书（或法定代表人授权书、被授权人身份证）原件的扫描件，完成电子签章。</w:t>
            </w:r>
          </w:p>
        </w:tc>
        <w:tc>
          <w:tcPr>
            <w:tcW w:type="dxa" w:w="1661"/>
          </w:tcPr>
          <w:p>
            <w:pPr>
              <w:pStyle w:val="null3"/>
            </w:pPr>
            <w:r>
              <w:rPr>
                <w:rFonts w:ascii="仿宋_GB2312" w:hAnsi="仿宋_GB2312" w:cs="仿宋_GB2312" w:eastAsia="仿宋_GB2312"/>
              </w:rPr>
              <w:t>法定代表人身份证明及授权书.docx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磋商响应报价一览表及分项报价.docx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法定代表人身份证明及授权书.docx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磋商响应报价一览表及分项报价.docx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供应商须对第三章《磋商项目技术、服务、商务及其他要求》中的服务内容和要求作出实质性响应，未作出实质性响应的，符合性审查不予通过。</w:t>
            </w:r>
          </w:p>
        </w:tc>
        <w:tc>
          <w:tcPr>
            <w:tcW w:type="dxa" w:w="1661"/>
          </w:tcPr>
          <w:p>
            <w:pPr>
              <w:pStyle w:val="null3"/>
            </w:pPr>
            <w:r>
              <w:rPr>
                <w:rFonts w:ascii="仿宋_GB2312" w:hAnsi="仿宋_GB2312" w:cs="仿宋_GB2312" w:eastAsia="仿宋_GB2312"/>
              </w:rPr>
              <w:t>整体服务实施响应方案.docx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人员配置数量及资质</w:t>
            </w:r>
          </w:p>
        </w:tc>
        <w:tc>
          <w:tcPr>
            <w:tcW w:type="dxa" w:w="3322"/>
          </w:tcPr>
          <w:p>
            <w:pPr>
              <w:pStyle w:val="null3"/>
            </w:pPr>
            <w:r>
              <w:rPr>
                <w:rFonts w:ascii="仿宋_GB2312" w:hAnsi="仿宋_GB2312" w:cs="仿宋_GB2312" w:eastAsia="仿宋_GB2312"/>
              </w:rPr>
              <w:t>拟派人员数量及资质须符合磋商文件要求，不符合要求的，符合性审查不予通过。</w:t>
            </w:r>
          </w:p>
        </w:tc>
        <w:tc>
          <w:tcPr>
            <w:tcW w:type="dxa" w:w="1661"/>
          </w:tcPr>
          <w:p>
            <w:pPr>
              <w:pStyle w:val="null3"/>
            </w:pPr>
            <w:r>
              <w:rPr>
                <w:rFonts w:ascii="仿宋_GB2312" w:hAnsi="仿宋_GB2312" w:cs="仿宋_GB2312" w:eastAsia="仿宋_GB2312"/>
              </w:rPr>
              <w:t>拟投入人员配置响应方案及资质资料.docx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供应商须按要求完成相关承诺，为进行相关承诺的，符合性审查不予通过。</w:t>
            </w:r>
          </w:p>
        </w:tc>
        <w:tc>
          <w:tcPr>
            <w:tcW w:type="dxa" w:w="1661"/>
          </w:tcPr>
          <w:p>
            <w:pPr>
              <w:pStyle w:val="null3"/>
            </w:pPr>
            <w:r>
              <w:rPr>
                <w:rFonts w:ascii="仿宋_GB2312" w:hAnsi="仿宋_GB2312" w:cs="仿宋_GB2312" w:eastAsia="仿宋_GB2312"/>
              </w:rPr>
              <w:t>磋商承诺函.docx 供应商承诺声明书.docx 供应商承诺书（一）.docx 供应商承诺书（二）.docx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评审依据：本项目服务范围、岗位设置、值守规范及日常管理要求。1. 项目整体服务方案（6分）：结合本项目多区域服务场景编制专属整体服务方案，明确服务思路、组织架构、区域分工、服务目标及整体保障措施。方案贴合项目实际、针对性强、可落地得6分；覆盖全部服务区域、内容基本合规得3分；仅套用通用模板、未结合本项目实际得1分；未提供不得分。 2. 各岗位专项服务方案（7分）：针对安保队长、门卫巡逻岗、消防监控岗、老院区门卫岗、家属院门卫岗五个岗位分别编制专项方案，全面响应24小时值守、每2小时巡查、台账登记、门禁车辆管理、消防值守等岗位要求。五岗方案齐全、流程细化、贴合项目实际得7分；岗位方案齐全、内容常规、细节不完善得4分；缺失1个岗位方案得2分；缺失2个及以上不得分。 3. 院区秩序与车辆管理方案（4分）：涵盖人员管控、秩序维护、车辆分流停放、消防通道常态化管控、拥堵及占道处置等闭环管理内容。方案完整、流程清晰、适配人员密集场所管理场景得4分；覆盖主要管控内容、流程简略得2分；关键管控内容缺失不得分。 4. 安全巡查管理方案（4分）：明确全域巡查路线、时段、每2小时固定巡查频次及隐患排查内容，建立隐患登记、现场处置、逐级上报、闭环整改及台账留存机制。完全响应采购需求、要素齐全得4分；巡查频次及覆盖区域基本合规、流程简略得2分；未明确2小时巡查频次或区域覆盖不全不得分。 5. 消防监控值守方案（2分）：明确24小时双人值守、设备操作、火情核实、隐患上报、台账登记、岗位交接等全套工作规范，贴合持证上岗要求、内容完整得2分；基本合规、细节不完善得1分；关键工作流程缺失不得分。 6. 院区日常及环境管控方案（1分）：针对老院区、家属院公共秩序及环境管控制定可落地管控措施，贴合现场实际得1分；仅有文字描述、无具体管控措施得0.5分；未提供不得分。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整体服务实施响应方案.docx</w:t>
            </w:r>
          </w:p>
        </w:tc>
      </w:tr>
      <w:tr>
        <w:tc>
          <w:tcPr>
            <w:tcW w:type="dxa" w:w="831"/>
            <w:vMerge/>
          </w:tcPr>
          <w:p/>
        </w:tc>
        <w:tc>
          <w:tcPr>
            <w:tcW w:type="dxa" w:w="1661"/>
          </w:tcPr>
          <w:p>
            <w:pPr>
              <w:pStyle w:val="null3"/>
            </w:pPr>
            <w:r>
              <w:rPr>
                <w:rFonts w:ascii="仿宋_GB2312" w:hAnsi="仿宋_GB2312" w:cs="仿宋_GB2312" w:eastAsia="仿宋_GB2312"/>
              </w:rPr>
              <w:t>拟投入人员配置及资质</w:t>
            </w:r>
          </w:p>
        </w:tc>
        <w:tc>
          <w:tcPr>
            <w:tcW w:type="dxa" w:w="2492"/>
          </w:tcPr>
          <w:p>
            <w:pPr>
              <w:pStyle w:val="null3"/>
            </w:pPr>
            <w:r>
              <w:rPr>
                <w:rFonts w:ascii="仿宋_GB2312" w:hAnsi="仿宋_GB2312" w:cs="仿宋_GB2312" w:eastAsia="仿宋_GB2312"/>
              </w:rPr>
              <w:t>评审依据：本项目人员配置数量、任职资质、持证上岗及岗位管理要求。1. 人员配置完整性（8分）：足额配置14名岗位人员，岗位分工清晰，提供完整24小时三班倒排班方案及轮休、缺岗替补机制，无空岗风险得8分；人员数量足额、无细化排班及替补方案得4分；人员或岗位配置不足不得分。 2. 消防岗持证资质（8分）：4名消防监控岗人员均提供有效期内可查验的消防设施操作员中级证书得8分；每有1人无证、证书过期或无效扣2分，扣完本项分值为止。 3. 安保队长岗位经验（8分）：拟派安保队长具备3年及以上大型人员密集场所全职安保管理经验，具备团队管理、秩序管控、应急处置能力，提供有效任职佐证材料得8分；佐证资料不全、信息模糊得4分；无有效佐证不得分。 4. 人员基础条件（6分）：全部在岗人员满足18-60周岁、初中及以上学历，身心条件适配24小时轮班值守要求，基础资料齐全合规得6分；每有1人资质不达标、基础资料缺失扣1分，扣完本项分值为止。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拟投入人员配置响应方案及资质资料.docx</w:t>
            </w:r>
          </w:p>
        </w:tc>
      </w:tr>
      <w:tr>
        <w:tc>
          <w:tcPr>
            <w:tcW w:type="dxa" w:w="831"/>
            <w:vMerge/>
          </w:tcPr>
          <w:p/>
        </w:tc>
        <w:tc>
          <w:tcPr>
            <w:tcW w:type="dxa" w:w="1661"/>
          </w:tcPr>
          <w:p>
            <w:pPr>
              <w:pStyle w:val="null3"/>
            </w:pPr>
            <w:r>
              <w:rPr>
                <w:rFonts w:ascii="仿宋_GB2312" w:hAnsi="仿宋_GB2312" w:cs="仿宋_GB2312" w:eastAsia="仿宋_GB2312"/>
              </w:rPr>
              <w:t>应急处置与培训演练体系</w:t>
            </w:r>
          </w:p>
        </w:tc>
        <w:tc>
          <w:tcPr>
            <w:tcW w:type="dxa" w:w="2492"/>
          </w:tcPr>
          <w:p>
            <w:pPr>
              <w:pStyle w:val="null3"/>
            </w:pPr>
            <w:r>
              <w:rPr>
                <w:rFonts w:ascii="仿宋_GB2312" w:hAnsi="仿宋_GB2312" w:cs="仿宋_GB2312" w:eastAsia="仿宋_GB2312"/>
              </w:rPr>
              <w:t>评审依据：本项目应急处置、常态化培训演练及岗位能力提升要求。1. 专项应急预案（8分）：针对人员纠纷、滋事维稳、初期火情处置、设备故障、突发安全事故、院区秩序混乱6类高频场景编制专项预案，包含风险预判、人员分工、处置流程、上报机制及复盘闭环内容。6类预案齐全、流程完整、可操作性强得8分；预案齐全、流程简略得4分；缺失1-2类预案得2分；缺失3类及以上不得分。 2. 培训演练方案（8分）：制定月度常态化培训演练计划，满足每月不少于1次培训演练要求，覆盖岗位规范、消防实操、隐患排查、现场沟通及应急处置内容，明确培训频次、内容、考核方式及台账留存闭环机制。方案完善、落地性强得8分；满足月度频次、内容基本齐全得4分；未明确月度培训频次、内容单薄或无台账管理机制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应急处置与培训演练体系响应方案.docx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评审依据：供应商同类项目履约经验及服务能力。类似项目业绩（8分）：供应商近3年内承接过正规安保服务项目，单份业绩同时提供合同关键页及验收/履约证明得2分，累计最高得8分；仅提供合同无履约佐证材料、非安保类项目均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服务管理与履约保障</w:t>
            </w:r>
          </w:p>
        </w:tc>
        <w:tc>
          <w:tcPr>
            <w:tcW w:type="dxa" w:w="2492"/>
          </w:tcPr>
          <w:p>
            <w:pPr>
              <w:pStyle w:val="null3"/>
            </w:pPr>
            <w:r>
              <w:rPr>
                <w:rFonts w:ascii="仿宋_GB2312" w:hAnsi="仿宋_GB2312" w:cs="仿宋_GB2312" w:eastAsia="仿宋_GB2312"/>
              </w:rPr>
              <w:t>评审依据：本项目日常管理、人员更替、质量管控、长期履约及配合保障要求。1. 项目服务保障体系（4分）：针对本项目制定完善的现场管理、人员管控、质量监督、驻场服务保障体系，体系完整、贴合项目实际、可落地性强得4分；制度框架完整、以通用制度为主得2分；保障体系缺失、不完善不得分。 2. 管理制度适配性（2分）：制定适配本项目的岗位纪律、服务礼仪、双重管理、考核奖惩制度，针对性强、可直接落地执行得2分；仅有通用管理制度得1分；无相关管理制度不得分。 3. 人员替补保障（2分）：建立节假日、轮休、突发缺岗替补机制，承诺24小时完成不合格人员更换，杜绝空岗、脱岗问题，保障措施具体可行得2分；仅有文字承诺、无具体机制得1分；无相关承诺不得分。 4. 长期履约保障（2分）：结合项目逐年续签模式，制定人员稳定、服务提质、年度履约改进方案，保障措施切实可行得2分；仅有文字说明、无实质措施得1分；未提供不得分。 5. 台账及配合保障（2分）：承诺全程配合采购人检查、督查及考核工作，严格落实各类台账规范记录、整理归档、备查可用，保障措施到位得2分；承诺笼统、无具体落实措施得1分；未提供不得分。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服务管理与履约保障响应方案.docx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磋商响应报价一览表及分项报价.docx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评分方法：本项目采用政府采购低价优先法计算价格得分，满分10分。满足磋商文件全部实质性要求的最低有效报价为评标基准价。 2. 价格得分计算公式：供应商价格得分=（磋商基准价÷供应商响应价格）×10，计算结果保留2位小数。 3. 磋商小组对以评审认定响应价格为恶意低价、低于成本的异常低价，按《财政部关于推动解决政府采购异常低价问题的通知》（财库〔2026〕2号）规定进行审查，要求供应商提供书面成本说明及具体测算依据，无法合理说明并提供有效依据的，视为无效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不专门面向中小企业采购，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详见附件：磋商响应报价一览表及分项报价.docx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详见附件：保安服务许可证合法有效.docx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详见附件：税收缴纳记录证明.docx</w:t>
      </w:r>
    </w:p>
    <w:p>
      <w:pPr>
        <w:pStyle w:val="null3"/>
        <w:ind w:firstLine="960"/>
      </w:pPr>
      <w:r>
        <w:rPr>
          <w:rFonts w:ascii="仿宋_GB2312" w:hAnsi="仿宋_GB2312" w:cs="仿宋_GB2312" w:eastAsia="仿宋_GB2312"/>
        </w:rPr>
        <w:t>详见附件：社会保障资金缴纳记录证明.docx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详见附件：控股关系承诺函.docx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详见附件：信用记录声明及查询证明材料.docx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详见附件：整体服务实施响应方案.docx</w:t>
      </w:r>
    </w:p>
    <w:p>
      <w:pPr>
        <w:pStyle w:val="null3"/>
        <w:ind w:firstLine="960"/>
      </w:pPr>
      <w:r>
        <w:rPr>
          <w:rFonts w:ascii="仿宋_GB2312" w:hAnsi="仿宋_GB2312" w:cs="仿宋_GB2312" w:eastAsia="仿宋_GB2312"/>
        </w:rPr>
        <w:t>详见附件：拟投入人员配置响应方案及资质资料.docx</w:t>
      </w:r>
    </w:p>
    <w:p>
      <w:pPr>
        <w:pStyle w:val="null3"/>
        <w:ind w:firstLine="960"/>
      </w:pPr>
      <w:r>
        <w:rPr>
          <w:rFonts w:ascii="仿宋_GB2312" w:hAnsi="仿宋_GB2312" w:cs="仿宋_GB2312" w:eastAsia="仿宋_GB2312"/>
        </w:rPr>
        <w:t>详见附件：应急处置与培训演练体系响应方案.docx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详见附件：服务管理与履约保障响应方案.docx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详见附件：磋商承诺函.docx</w:t>
      </w:r>
    </w:p>
    <w:p>
      <w:pPr>
        <w:pStyle w:val="null3"/>
        <w:ind w:firstLine="960"/>
      </w:pPr>
      <w:r>
        <w:rPr>
          <w:rFonts w:ascii="仿宋_GB2312" w:hAnsi="仿宋_GB2312" w:cs="仿宋_GB2312" w:eastAsia="仿宋_GB2312"/>
        </w:rPr>
        <w:t>详见附件：供应商承诺声明书.docx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详见附件：商洛市妇幼保健医院安保服务项目采购合同.docx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