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主体资格合法有效</w:t>
      </w:r>
    </w:p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（一）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供应商须在中华人民共和国境内注册，依法取得并有效存续的营业执照（含电子营业执照）\事业单位法人证书\民办非企业单位登记证书\非企业专业服务机构执业许可证等主体资格证书。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供应商须在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电子化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交易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系统中上传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上述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证书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（根据企业类型、性质选择其一）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原件的扫描件，并进行电子签章。</w:t>
      </w:r>
    </w:p>
    <w:p>
      <w:pPr>
        <w:widowControl w:val="0"/>
        <w:wordWrap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C33747B"/>
    <w:rsid w:val="095C37D0"/>
    <w:rsid w:val="0C32100E"/>
    <w:rsid w:val="1C445D18"/>
    <w:rsid w:val="253A3DC9"/>
    <w:rsid w:val="2C33747B"/>
    <w:rsid w:val="300B3B9A"/>
    <w:rsid w:val="4D9C525D"/>
    <w:rsid w:val="58043FBE"/>
    <w:rsid w:val="5AEC4189"/>
    <w:rsid w:val="5B9034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2023-12-21T08:17:00Z</dcterms:created>
  <dc:creator>李平</dc:creator>
  <cp:lastModifiedBy>Administrator</cp:lastModifiedBy>
  <dcterms:modified xsi:type="dcterms:W3CDTF">2026-05-31T13:12:53Z</dcterms:modified>
  <dc:title>营业执照合法有效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2D8E17155F46420594AA2D2F143F4051_11</vt:lpwstr>
  </property>
</Properties>
</file>