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非联合体不分包响应声明</w:t>
      </w:r>
    </w:p>
    <w:p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本项目不接受联合体响应，供应商须以一个独立的法人实体参加响应。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供应商须在电子化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交易</w:t>
      </w:r>
      <w:r>
        <w:rPr>
          <w:rFonts w:hint="eastAsia" w:ascii="宋体" w:hAnsi="宋体" w:eastAsia="宋体" w:cs="宋体"/>
          <w:sz w:val="28"/>
          <w:szCs w:val="28"/>
        </w:rPr>
        <w:t>系统中上传“非联合体不分包响应声明函”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（格式附后）</w:t>
      </w:r>
      <w:r>
        <w:rPr>
          <w:rFonts w:hint="eastAsia" w:ascii="宋体" w:hAnsi="宋体" w:eastAsia="宋体" w:cs="宋体"/>
          <w:sz w:val="28"/>
          <w:szCs w:val="28"/>
        </w:rPr>
        <w:t>原件的扫描件，并进行电子签章。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（三）声明函参考格式</w:t>
      </w: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非联合体不分包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响应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致：商洛市政府采购中心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我公司（单位）参加商洛市妇幼保健院安保服务项目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SLCG-JZXCS〔202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，作如下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着重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承诺：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我公司（单位）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为非联合体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，本项目实施过程由本单位独立承担。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我公司（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单位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对上述声明的真实性负责。如有虚假，将依法承担相应责任。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bookmarkStart w:id="0" w:name="_GoBack"/>
      <w:bookmarkEnd w:id="0"/>
    </w:p>
    <w:p>
      <w:pPr>
        <w:pStyle w:val="2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名称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签章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）</w:t>
      </w:r>
    </w:p>
    <w:p>
      <w:pPr>
        <w:widowControl/>
        <w:tabs>
          <w:tab w:val="left" w:pos="5670"/>
        </w:tabs>
        <w:wordWrap/>
        <w:adjustRightInd/>
        <w:snapToGrid/>
        <w:spacing w:line="240" w:lineRule="auto"/>
        <w:ind w:left="0" w:leftChars="0" w:right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　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日</w:t>
      </w:r>
    </w:p>
    <w:p>
      <w:pPr>
        <w:pStyle w:val="4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74DF2"/>
    <w:rsid w:val="11174DF2"/>
    <w:rsid w:val="1DDC6DAB"/>
    <w:rsid w:val="28296174"/>
    <w:rsid w:val="603D4695"/>
    <w:rsid w:val="66D1260C"/>
    <w:rsid w:val="6783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 First Indent"/>
    <w:next w:val="5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5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2025-12-11T03:34:00Z</dcterms:created>
  <dc:creator>李平</dc:creator>
  <cp:lastModifiedBy>Administrator</cp:lastModifiedBy>
  <dcterms:modified xsi:type="dcterms:W3CDTF">2026-05-31T13:26:49Z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