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版本号：CT-ZB00-063-202620260601001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高等教育博览会服务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CT-ZB00-063-2026</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高等教育博览会服务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CT-ZB00-063-2026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高等教育博览会服务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高等教育博览会服务通过参会参展和全方位宣传展示提高学院社会美誉和影响力，促进招生就业，深化产教融合、校企合作与创新创业，推动学院高质量发展。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采购包1（高等教育博览会服务）：属于专门面向中小企业采购。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 (副本复印件)</w:t>
      </w:r>
    </w:p>
    <w:p>
      <w:pPr>
        <w:pStyle w:val="null3"/>
      </w:pPr>
      <w:r>
        <w:rPr>
          <w:rFonts w:ascii="仿宋_GB2312" w:hAnsi="仿宋_GB2312" w:cs="仿宋_GB2312" w:eastAsia="仿宋_GB2312"/>
        </w:rPr>
        <w:t>2、依法缴纳税收证明资料：依法缴纳税收证明资料:2025 年10月至今任意一个月依法缴纳税收的证明（纳税凭证复印件），依法免税的应提供相关证明文件。</w:t>
      </w:r>
    </w:p>
    <w:p>
      <w:pPr>
        <w:pStyle w:val="null3"/>
      </w:pPr>
      <w:r>
        <w:rPr>
          <w:rFonts w:ascii="仿宋_GB2312" w:hAnsi="仿宋_GB2312" w:cs="仿宋_GB2312" w:eastAsia="仿宋_GB2312"/>
        </w:rPr>
        <w:t>3、依法缴纳社会保险证明资料：依法缴纳社会保险证明资料：2025 年10月至今任意一个月依法缴纳社会保险的证明（缴费凭证复印件），依法不需要缴纳社会保障资金的应提供相关证明文件。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5、财务状况：提供赋码的2024 年度或2025年度财务审计报告（提供的财务审计报告需在注册会计师行业统一监管平台（ http://acc.mof.gov.cn/）可查询），或提供其基本存款账户开户银行近三个月内出具的银行资信证明。</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029-88692620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1.供应商按照学院书面确定设计效果图、施工图进行制作，其中设计效果图应经学校书面认可，施工图应提前通过展会主办方审核，学校按照设计效果图、施工图进行验收； 2.施工中供应商应服从学校的监督，不符合质量标准、展会要求或存在安全隐患的，供应商应立即更正，由此造成的损失由供应商承担。供应商完成布展施工工程后，学校应进行验收。 3.供应商应严格按照设计内容制作，加强联系，密切合作，按期完成。 4.供应商应积极与学院沟通前期各项服务准备工作。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联系电话：18092402842</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通过参会参展和全方位宣传展示提高学院社会美誉和影响力，促进招生就业，深化产教融合、校企合作与创新创业，推动学院高质量发展。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高等教育博览会服务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标的名称：高等教育博览会服务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一、内容及要求</w:t>
            </w:r>
          </w:p>
          <w:p>
            <w:pPr>
              <w:pStyle w:val="null3"/>
              <w:jc w:val="left"/>
            </w:pPr>
            <w:r>
              <w:rPr>
                <w:rFonts w:ascii="仿宋_GB2312" w:hAnsi="仿宋_GB2312" w:cs="仿宋_GB2312" w:eastAsia="仿宋_GB2312"/>
                <w:sz w:val="24"/>
                <w:b/>
              </w:rPr>
              <w:t>（一）服务内容</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）展位设计和装修要求</w:t>
            </w:r>
          </w:p>
          <w:p>
            <w:pPr>
              <w:pStyle w:val="null3"/>
              <w:jc w:val="left"/>
            </w:pPr>
            <w:r>
              <w:rPr>
                <w:rFonts w:ascii="仿宋_GB2312" w:hAnsi="仿宋_GB2312" w:cs="仿宋_GB2312" w:eastAsia="仿宋_GB2312"/>
                <w:sz w:val="24"/>
              </w:rPr>
              <w:t>按照博览会日程安排和学院宣传展示主题要求，完成展台设计及搭建工作。</w:t>
            </w:r>
          </w:p>
          <w:p>
            <w:pPr>
              <w:pStyle w:val="null3"/>
              <w:jc w:val="left"/>
            </w:pPr>
            <w:r>
              <w:rPr>
                <w:rFonts w:ascii="仿宋_GB2312" w:hAnsi="仿宋_GB2312" w:cs="仿宋_GB2312" w:eastAsia="仿宋_GB2312"/>
                <w:sz w:val="24"/>
              </w:rPr>
              <w:t>1.特型展位整体设计符合展会主题与展览内容要求。</w:t>
            </w:r>
          </w:p>
          <w:p>
            <w:pPr>
              <w:pStyle w:val="null3"/>
              <w:jc w:val="left"/>
            </w:pPr>
            <w:r>
              <w:rPr>
                <w:rFonts w:ascii="仿宋_GB2312" w:hAnsi="仿宋_GB2312" w:cs="仿宋_GB2312" w:eastAsia="仿宋_GB2312"/>
                <w:sz w:val="24"/>
              </w:rPr>
              <w:t>2.展台设计创意新颖独特、结构安全稳固。视觉明快、简洁、大方，突出学院形象标识、招生信息、办学特色等；合理运用各类灯光设备、视频播放设备、音响设备等突出体现学院特色和时代感。</w:t>
            </w:r>
          </w:p>
          <w:p>
            <w:pPr>
              <w:pStyle w:val="null3"/>
              <w:jc w:val="left"/>
            </w:pPr>
            <w:r>
              <w:rPr>
                <w:rFonts w:ascii="仿宋_GB2312" w:hAnsi="仿宋_GB2312" w:cs="仿宋_GB2312" w:eastAsia="仿宋_GB2312"/>
                <w:sz w:val="24"/>
              </w:rPr>
              <w:t>3.应科学合理的利用好展位面积和空间，展位的设计需突出实用性和新颖性，结构简洁、视觉大气、板块清晰、参观路线流畅，能够合理分布图文成果展示、实物展品、现场互动及招生咨询各区域；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）相关物料及服务要求</w:t>
            </w:r>
          </w:p>
          <w:p>
            <w:pPr>
              <w:pStyle w:val="null3"/>
              <w:jc w:val="left"/>
            </w:pPr>
            <w:r>
              <w:rPr>
                <w:rFonts w:ascii="仿宋_GB2312" w:hAnsi="仿宋_GB2312" w:cs="仿宋_GB2312" w:eastAsia="仿宋_GB2312"/>
                <w:sz w:val="24"/>
              </w:rPr>
              <w:t>1.展台、展柜不少于10个，展示墙不少于5面，大小规格应满足学院图文成果及实物展品等的摆放；播放宣传片的P1高清室内LED全彩屏幕1个及配套音响和笔记本电脑、灯光若干。</w:t>
            </w:r>
          </w:p>
          <w:p>
            <w:pPr>
              <w:pStyle w:val="null3"/>
              <w:jc w:val="left"/>
            </w:pPr>
            <w:r>
              <w:rPr>
                <w:rFonts w:ascii="仿宋_GB2312" w:hAnsi="仿宋_GB2312" w:cs="仿宋_GB2312" w:eastAsia="仿宋_GB2312"/>
                <w:sz w:val="24"/>
              </w:rPr>
              <w:t>2.根据学院参与本次博览会活动工作人员数量及现场师生家长人数提供对应桌椅，保障现场租赁的各项需求。洽谈区域配套桌椅不少于15套，椅子若干把。</w:t>
            </w:r>
          </w:p>
          <w:p>
            <w:pPr>
              <w:pStyle w:val="null3"/>
              <w:jc w:val="left"/>
            </w:pPr>
            <w:r>
              <w:rPr>
                <w:rFonts w:ascii="仿宋_GB2312" w:hAnsi="仿宋_GB2312" w:cs="仿宋_GB2312" w:eastAsia="仿宋_GB2312"/>
                <w:sz w:val="24"/>
              </w:rPr>
              <w:t>3.根据展厅布局提供鲜花、绿植若干。</w:t>
            </w:r>
          </w:p>
          <w:p>
            <w:pPr>
              <w:pStyle w:val="null3"/>
              <w:jc w:val="left"/>
            </w:pPr>
            <w:r>
              <w:rPr>
                <w:rFonts w:ascii="仿宋_GB2312" w:hAnsi="仿宋_GB2312" w:cs="仿宋_GB2312" w:eastAsia="仿宋_GB2312"/>
                <w:sz w:val="24"/>
              </w:rPr>
              <w:t>4.根据展位设计提供现场展板、桌签、作品介绍标签、招生二维码标签等若干个。设计制作带学院LOGO的招生宣传品不少于500套。</w:t>
            </w:r>
          </w:p>
          <w:p>
            <w:pPr>
              <w:pStyle w:val="null3"/>
              <w:jc w:val="left"/>
            </w:pPr>
            <w:r>
              <w:rPr>
                <w:rFonts w:ascii="仿宋_GB2312" w:hAnsi="仿宋_GB2312" w:cs="仿宋_GB2312" w:eastAsia="仿宋_GB2312"/>
                <w:sz w:val="24"/>
              </w:rPr>
              <w:t>5.负责学院参与招生宣传等工作人员的专车接送服务，提供展会期间工作人员饮用水供应，提供3天会展期间工作人员的早、午餐，每人每天40元标准。</w:t>
            </w:r>
          </w:p>
          <w:p>
            <w:pPr>
              <w:pStyle w:val="null3"/>
              <w:jc w:val="left"/>
            </w:pPr>
            <w:r>
              <w:rPr>
                <w:rFonts w:ascii="仿宋_GB2312" w:hAnsi="仿宋_GB2312" w:cs="仿宋_GB2312" w:eastAsia="仿宋_GB2312"/>
                <w:sz w:val="24"/>
              </w:rPr>
              <w:t>6.负责会展期间礼仪学生礼服租赁。</w:t>
            </w:r>
          </w:p>
          <w:p>
            <w:pPr>
              <w:pStyle w:val="null3"/>
              <w:jc w:val="left"/>
            </w:pPr>
            <w:r>
              <w:rPr>
                <w:rFonts w:ascii="仿宋_GB2312" w:hAnsi="仿宋_GB2312" w:cs="仿宋_GB2312" w:eastAsia="仿宋_GB2312"/>
                <w:sz w:val="24"/>
              </w:rPr>
              <w:t>7.根据</w:t>
            </w:r>
            <w:r>
              <w:rPr>
                <w:rFonts w:ascii="仿宋_GB2312" w:hAnsi="仿宋_GB2312" w:cs="仿宋_GB2312" w:eastAsia="仿宋_GB2312"/>
                <w:sz w:val="24"/>
              </w:rPr>
              <w:t>教育博览会</w:t>
            </w:r>
            <w:r>
              <w:rPr>
                <w:rFonts w:ascii="仿宋_GB2312" w:hAnsi="仿宋_GB2312" w:cs="仿宋_GB2312" w:eastAsia="仿宋_GB2312"/>
                <w:sz w:val="24"/>
              </w:rPr>
              <w:t>文件规定，负责向大会组委会缴纳特装展位场地费用。</w:t>
            </w:r>
          </w:p>
          <w:p>
            <w:pPr>
              <w:pStyle w:val="null3"/>
              <w:jc w:val="left"/>
            </w:pPr>
            <w:r>
              <w:rPr>
                <w:rFonts w:ascii="仿宋_GB2312" w:hAnsi="仿宋_GB2312" w:cs="仿宋_GB2312" w:eastAsia="仿宋_GB2312"/>
                <w:sz w:val="24"/>
              </w:rPr>
              <w:t>8.根据</w:t>
            </w:r>
            <w:r>
              <w:rPr>
                <w:rFonts w:ascii="仿宋_GB2312" w:hAnsi="仿宋_GB2312" w:cs="仿宋_GB2312" w:eastAsia="仿宋_GB2312"/>
                <w:sz w:val="24"/>
              </w:rPr>
              <w:t>教育博览会</w:t>
            </w:r>
            <w:r>
              <w:rPr>
                <w:rFonts w:ascii="仿宋_GB2312" w:hAnsi="仿宋_GB2312" w:cs="仿宋_GB2312" w:eastAsia="仿宋_GB2312"/>
                <w:sz w:val="24"/>
              </w:rPr>
              <w:t>文件规定，负责向大会组委会缴纳特装施工管理费及押金、提前进场及延时加班费、电费、接水、接气、网络接驳、配电箱租赁等现场其他服务费用。</w:t>
            </w:r>
          </w:p>
          <w:p>
            <w:pPr>
              <w:pStyle w:val="null3"/>
              <w:jc w:val="left"/>
            </w:pPr>
            <w:r>
              <w:rPr>
                <w:rFonts w:ascii="仿宋_GB2312" w:hAnsi="仿宋_GB2312" w:cs="仿宋_GB2312" w:eastAsia="仿宋_GB2312"/>
                <w:sz w:val="24"/>
              </w:rPr>
              <w:t>9.根据</w:t>
            </w:r>
            <w:r>
              <w:rPr>
                <w:rFonts w:ascii="仿宋_GB2312" w:hAnsi="仿宋_GB2312" w:cs="仿宋_GB2312" w:eastAsia="仿宋_GB2312"/>
                <w:sz w:val="24"/>
              </w:rPr>
              <w:t>教育博览会</w:t>
            </w:r>
            <w:r>
              <w:rPr>
                <w:rFonts w:ascii="仿宋_GB2312" w:hAnsi="仿宋_GB2312" w:cs="仿宋_GB2312" w:eastAsia="仿宋_GB2312"/>
                <w:sz w:val="24"/>
              </w:rPr>
              <w:t>文件规定，负责缴纳博览会会刊的版面费用。</w:t>
            </w:r>
          </w:p>
          <w:p>
            <w:pPr>
              <w:pStyle w:val="null3"/>
              <w:jc w:val="left"/>
            </w:pPr>
            <w:r>
              <w:rPr>
                <w:rFonts w:ascii="仿宋_GB2312" w:hAnsi="仿宋_GB2312" w:cs="仿宋_GB2312" w:eastAsia="仿宋_GB2312"/>
                <w:sz w:val="24"/>
              </w:rPr>
              <w:t>10.负责根据博览会日程安排，在规定时间完成展台的施工搭建工作、展台撤展工作。</w:t>
            </w:r>
          </w:p>
          <w:p>
            <w:pPr>
              <w:pStyle w:val="null3"/>
              <w:jc w:val="left"/>
            </w:pPr>
            <w:r>
              <w:rPr>
                <w:rFonts w:ascii="仿宋_GB2312" w:hAnsi="仿宋_GB2312" w:cs="仿宋_GB2312" w:eastAsia="仿宋_GB2312"/>
                <w:sz w:val="24"/>
              </w:rPr>
              <w:t>11.每天安排不少于3人的现场服务对接人员，协调现场设备、服务等问题。</w:t>
            </w:r>
          </w:p>
          <w:p>
            <w:pPr>
              <w:pStyle w:val="null3"/>
              <w:jc w:val="left"/>
            </w:pPr>
            <w:r>
              <w:rPr>
                <w:rFonts w:ascii="仿宋_GB2312" w:hAnsi="仿宋_GB2312" w:cs="仿宋_GB2312" w:eastAsia="仿宋_GB2312"/>
                <w:sz w:val="24"/>
              </w:rPr>
              <w:t>12.负责因展会期间临时工作产生的相关费用缴纳工作。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二、技术要求</w:t>
            </w:r>
          </w:p>
          <w:p>
            <w:pPr>
              <w:pStyle w:val="null3"/>
              <w:jc w:val="left"/>
            </w:pPr>
            <w:r>
              <w:rPr>
                <w:rFonts w:ascii="仿宋_GB2312" w:hAnsi="仿宋_GB2312" w:cs="仿宋_GB2312" w:eastAsia="仿宋_GB2312"/>
                <w:sz w:val="24"/>
              </w:rPr>
              <w:t>1.对本项目的实施背景、工作目的、目标及内容解读到位，理解全面、深入。</w:t>
            </w:r>
          </w:p>
          <w:p>
            <w:pPr>
              <w:pStyle w:val="null3"/>
              <w:jc w:val="left"/>
            </w:pPr>
            <w:r>
              <w:rPr>
                <w:rFonts w:ascii="仿宋_GB2312" w:hAnsi="仿宋_GB2312" w:cs="仿宋_GB2312" w:eastAsia="仿宋_GB2312"/>
                <w:sz w:val="24"/>
              </w:rPr>
              <w:t>2.设计方案及效果图：根据学校需求，提供详细的施工及细节设计，①设计思路和理念；②符合实际情况的功能设计、设计的可实施性；③根据招标要求,提供的效果图，效果图色彩搭配的合理性、设计的合理性、与现状契合等方面。</w:t>
            </w:r>
          </w:p>
          <w:p>
            <w:pPr>
              <w:pStyle w:val="null3"/>
              <w:jc w:val="left"/>
            </w:pPr>
            <w:r>
              <w:rPr>
                <w:rFonts w:ascii="仿宋_GB2312" w:hAnsi="仿宋_GB2312" w:cs="仿宋_GB2312" w:eastAsia="仿宋_GB2312"/>
                <w:sz w:val="24"/>
              </w:rPr>
              <w:t>3.施工及安装方案：①详尽的施工及安装方案；②安全文明施工及环境保护措施等。</w:t>
            </w:r>
          </w:p>
          <w:p>
            <w:pPr>
              <w:pStyle w:val="null3"/>
              <w:jc w:val="left"/>
            </w:pPr>
            <w:r>
              <w:rPr>
                <w:rFonts w:ascii="仿宋_GB2312" w:hAnsi="仿宋_GB2312" w:cs="仿宋_GB2312" w:eastAsia="仿宋_GB2312"/>
                <w:sz w:val="24"/>
              </w:rPr>
              <w:t>4.材料制作方案：①详尽具体的整体制作方案；②生产工艺及标准；③产品主材质量。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三、服务要求</w:t>
            </w:r>
          </w:p>
          <w:p>
            <w:pPr>
              <w:pStyle w:val="null3"/>
              <w:jc w:val="left"/>
            </w:pPr>
            <w:r>
              <w:rPr>
                <w:rFonts w:ascii="仿宋_GB2312" w:hAnsi="仿宋_GB2312" w:cs="仿宋_GB2312" w:eastAsia="仿宋_GB2312"/>
                <w:sz w:val="24"/>
              </w:rPr>
              <w:t>1.服务保障：针对本项目制定服务保障方案。主要包括：①各阶段工作安排；②各阶段工作中形成成果内容及交付计划；③工作进度计划及质量保证措施。</w:t>
            </w:r>
          </w:p>
          <w:p>
            <w:pPr>
              <w:pStyle w:val="null3"/>
              <w:jc w:val="left"/>
            </w:pPr>
            <w:r>
              <w:rPr>
                <w:rFonts w:ascii="仿宋_GB2312" w:hAnsi="仿宋_GB2312" w:cs="仿宋_GB2312" w:eastAsia="仿宋_GB2312"/>
                <w:sz w:val="24"/>
              </w:rPr>
              <w:t>2.售后保障措施：售后服务机制健全，针对本项目实际需求提供详细具体可行的售后服务措施承诺。</w:t>
            </w:r>
          </w:p>
          <w:p>
            <w:pPr>
              <w:pStyle w:val="null3"/>
              <w:jc w:val="left"/>
            </w:pPr>
            <w:r>
              <w:rPr>
                <w:rFonts w:ascii="仿宋_GB2312" w:hAnsi="仿宋_GB2312" w:cs="仿宋_GB2312" w:eastAsia="仿宋_GB2312"/>
                <w:sz w:val="24"/>
              </w:rPr>
              <w:t>3.服务团队：项目负责人具有会展行业相关资质，团队人员具备相关行业经验。</w:t>
            </w:r>
          </w:p>
          <w:p>
            <w:pPr>
              <w:pStyle w:val="null3"/>
            </w:pPr>
            <w:r>
              <w:rPr>
                <w:rFonts w:ascii="仿宋_GB2312" w:hAnsi="仿宋_GB2312" w:cs="仿宋_GB2312" w:eastAsia="仿宋_GB2312"/>
                <w:sz w:val="24"/>
              </w:rPr>
              <w:t>4.业绩：提供2023年1月至今展台设计施工案例的效果图，同时提供案例合同复印件加盖公章。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b/>
              </w:rPr>
              <w:t>四、商务要求</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w:t>
            </w:r>
            <w:r>
              <w:rPr>
                <w:rFonts w:ascii="仿宋_GB2312" w:hAnsi="仿宋_GB2312" w:cs="仿宋_GB2312" w:eastAsia="仿宋_GB2312"/>
                <w:sz w:val="24"/>
                <w:b/>
              </w:rPr>
              <w:t>）服务期限</w:t>
            </w:r>
          </w:p>
          <w:p>
            <w:pPr>
              <w:pStyle w:val="null3"/>
              <w:jc w:val="left"/>
            </w:pPr>
            <w:r>
              <w:rPr>
                <w:rFonts w:ascii="仿宋_GB2312" w:hAnsi="仿宋_GB2312" w:cs="仿宋_GB2312" w:eastAsia="仿宋_GB2312"/>
                <w:sz w:val="24"/>
              </w:rPr>
              <w:t>服务期限：自签订合同起至展会结束并完成撤展为止。</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）款项结算</w:t>
            </w:r>
          </w:p>
          <w:p>
            <w:pPr>
              <w:pStyle w:val="null3"/>
            </w:pPr>
            <w:r>
              <w:rPr>
                <w:rFonts w:ascii="仿宋_GB2312" w:hAnsi="仿宋_GB2312" w:cs="仿宋_GB2312" w:eastAsia="仿宋_GB2312"/>
                <w:sz w:val="24"/>
              </w:rPr>
              <w:t>付款方式：合同签订后，七日内采购人向供应商支付合同总金额的 40% 作为预付款。供应商完成展位方案设计、布展搭建、撤展及现场服务等全部工作并提请验收，采购人验收合格，且供应商提供全额合法有效完税发票后，采购人于收到发票后一个月内付清剩余 60% 合同款项。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b/>
                <w:color w:val="000000"/>
              </w:rPr>
              <w:t>五、其他要求</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）进度要求</w:t>
            </w:r>
          </w:p>
          <w:p>
            <w:pPr>
              <w:pStyle w:val="null3"/>
              <w:jc w:val="left"/>
            </w:pPr>
            <w:r>
              <w:rPr>
                <w:rFonts w:ascii="仿宋_GB2312" w:hAnsi="仿宋_GB2312" w:cs="仿宋_GB2312" w:eastAsia="仿宋_GB2312"/>
                <w:sz w:val="24"/>
                <w:color w:val="000000"/>
              </w:rPr>
              <w:t>前期服务准备阶段：</w:t>
            </w:r>
            <w:r>
              <w:rPr>
                <w:rFonts w:ascii="仿宋_GB2312" w:hAnsi="仿宋_GB2312" w:cs="仿宋_GB2312" w:eastAsia="仿宋_GB2312"/>
                <w:sz w:val="24"/>
                <w:color w:val="000000"/>
              </w:rPr>
              <w:t>2026年6月24日前完成；</w:t>
            </w:r>
          </w:p>
          <w:p>
            <w:pPr>
              <w:pStyle w:val="null3"/>
              <w:jc w:val="left"/>
            </w:pPr>
            <w:r>
              <w:rPr>
                <w:rFonts w:ascii="仿宋_GB2312" w:hAnsi="仿宋_GB2312" w:cs="仿宋_GB2312" w:eastAsia="仿宋_GB2312"/>
                <w:sz w:val="24"/>
                <w:color w:val="000000"/>
              </w:rPr>
              <w:t>布展施工阶段：</w:t>
            </w:r>
            <w:r>
              <w:rPr>
                <w:rFonts w:ascii="仿宋_GB2312" w:hAnsi="仿宋_GB2312" w:cs="仿宋_GB2312" w:eastAsia="仿宋_GB2312"/>
                <w:sz w:val="24"/>
                <w:color w:val="000000"/>
              </w:rPr>
              <w:t>2026年6月24日至25日完成；</w:t>
            </w:r>
          </w:p>
          <w:p>
            <w:pPr>
              <w:pStyle w:val="null3"/>
              <w:jc w:val="left"/>
            </w:pPr>
            <w:r>
              <w:rPr>
                <w:rFonts w:ascii="仿宋_GB2312" w:hAnsi="仿宋_GB2312" w:cs="仿宋_GB2312" w:eastAsia="仿宋_GB2312"/>
                <w:sz w:val="24"/>
                <w:color w:val="000000"/>
              </w:rPr>
              <w:t>展期运维阶段：</w:t>
            </w:r>
            <w:r>
              <w:rPr>
                <w:rFonts w:ascii="仿宋_GB2312" w:hAnsi="仿宋_GB2312" w:cs="仿宋_GB2312" w:eastAsia="仿宋_GB2312"/>
                <w:sz w:val="24"/>
                <w:color w:val="000000"/>
              </w:rPr>
              <w:t>2026年6月26日至28日；</w:t>
            </w:r>
          </w:p>
          <w:p>
            <w:pPr>
              <w:pStyle w:val="null3"/>
              <w:jc w:val="left"/>
            </w:pPr>
            <w:r>
              <w:rPr>
                <w:rFonts w:ascii="仿宋_GB2312" w:hAnsi="仿宋_GB2312" w:cs="仿宋_GB2312" w:eastAsia="仿宋_GB2312"/>
                <w:sz w:val="24"/>
                <w:color w:val="000000"/>
              </w:rPr>
              <w:t>撤展施工阶段：</w:t>
            </w:r>
            <w:r>
              <w:rPr>
                <w:rFonts w:ascii="仿宋_GB2312" w:hAnsi="仿宋_GB2312" w:cs="仿宋_GB2312" w:eastAsia="仿宋_GB2312"/>
                <w:sz w:val="24"/>
                <w:color w:val="000000"/>
              </w:rPr>
              <w:t>2026年6月28日下午17:00；（以上时间以博览会组委会安排时间进行调整）具体时间以采购人要求为准。</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）质量验收标准或规范</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按照学院书面确定设计效果图、施工图进行制作，其中设计效果图应经学校书面认可，施工图应提前通过展会主办方审核，学校按照设计效果图、施工图进行验收；</w:t>
            </w:r>
          </w:p>
          <w:p>
            <w:pPr>
              <w:pStyle w:val="null3"/>
              <w:jc w:val="left"/>
            </w:pPr>
            <w:r>
              <w:rPr>
                <w:rFonts w:ascii="仿宋_GB2312" w:hAnsi="仿宋_GB2312" w:cs="仿宋_GB2312" w:eastAsia="仿宋_GB2312"/>
                <w:sz w:val="24"/>
                <w:color w:val="000000"/>
              </w:rPr>
              <w:t>2.施工中供应商应服从学校的监督，不符合质量标准、展会要求或存在安全隐患的，供应商应立即更正，由此造成的损失由供应商承担。供应商完成布展施工工程后，学校应进行验收。</w:t>
            </w:r>
          </w:p>
          <w:p>
            <w:pPr>
              <w:pStyle w:val="null3"/>
              <w:jc w:val="left"/>
            </w:pPr>
            <w:r>
              <w:rPr>
                <w:rFonts w:ascii="仿宋_GB2312" w:hAnsi="仿宋_GB2312" w:cs="仿宋_GB2312" w:eastAsia="仿宋_GB2312"/>
                <w:sz w:val="24"/>
                <w:color w:val="000000"/>
              </w:rPr>
              <w:t>3.供应商应严格按照设计内容制作，加强联系，密切合作，按期完成。</w:t>
            </w:r>
          </w:p>
          <w:p>
            <w:pPr>
              <w:pStyle w:val="null3"/>
              <w:jc w:val="left"/>
            </w:pPr>
            <w:r>
              <w:rPr>
                <w:rFonts w:ascii="仿宋_GB2312" w:hAnsi="仿宋_GB2312" w:cs="仿宋_GB2312" w:eastAsia="仿宋_GB2312"/>
                <w:sz w:val="24"/>
                <w:color w:val="000000"/>
              </w:rPr>
              <w:t>4.供应商应积极与学院沟通前期各项服务准备工作。</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）违约责任</w:t>
            </w:r>
          </w:p>
          <w:p>
            <w:pPr>
              <w:pStyle w:val="null3"/>
              <w:jc w:val="left"/>
            </w:pPr>
            <w:r>
              <w:rPr>
                <w:rFonts w:ascii="仿宋_GB2312" w:hAnsi="仿宋_GB2312" w:cs="仿宋_GB2312" w:eastAsia="仿宋_GB2312"/>
                <w:sz w:val="24"/>
                <w:color w:val="000000"/>
              </w:rPr>
              <w:t>1.由于供应商原因，不能按时完工，供应商负责相应的经济赔偿责任，包括学校为本次展览直接发生的全部费用和延迟展览所造成的直接经济损失和商誉损失。</w:t>
            </w:r>
          </w:p>
          <w:p>
            <w:pPr>
              <w:pStyle w:val="null3"/>
            </w:pPr>
            <w:r>
              <w:rPr>
                <w:rFonts w:ascii="仿宋_GB2312" w:hAnsi="仿宋_GB2312" w:cs="仿宋_GB2312" w:eastAsia="仿宋_GB2312"/>
                <w:sz w:val="24"/>
                <w:color w:val="000000"/>
              </w:rPr>
              <w:t>2.因为学校原因（如：方案审定滞后）导致供应商工期延误的，采购人负违约责任，供应商不承担责任。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项目负责人具有会展行业相关资质，团队人员具备相关行业经验。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自签订合同起至展会结束并完成撤展为止。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须符合国家最新法律法规、行业规范、规程及导则和使用单位具体要求等。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预付款，合同签订后，采购人向供应商支付合同总金额，达到付款条件起7个工作日内，支付合同总金额的40.0%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供应商完成展位方案设计、布展搭建、撤展及现场服务等全部工作并提请验收，采购人验收合格，且供应商提供全额合法有效完税发票后，采购人于收到发票后一个月内，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 商违约的情况以及拟采取的措施以书面形式报政府采购监管部门，根据政府采购监管部门的处理意见，采购人有权依据《合同法》有关条款及合同约定终止合同，并要求供应商承担违约责任。同时，政府采购监管部门有权依据《政府采购法》及相关法律法规对供应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3275408596@qq.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提供赋码的2024 年度或2025年度财务审计报告（提供的财务审计报告需在注册会计师行业统一监管平台（ http://acc.mof.gov.cn/）可查询），或提供其基本存款账户开户银行近三个月内出具的银行资信证明。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 (副本复印件)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依法缴纳税收证明资料:2025 年10月至今任意一个月依法缴纳税收的证明（纳税凭证复印件），依法免税的应提供相关证明文件。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依法缴纳社会保险证明资料：2025 年10月至今任意一个月依法缴纳社会保险的证明（缴费凭证复印件），依法不需要缴纳社会保障资金的应提供相关证明文件。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提供赋码的2024 年度或2025年度财务审计报告（提供的财务审计报告需在注册会计师行业统一监管平台（ http://acc.mof.gov.cn/）可查询），或提供其基本存款账户开户银行近三个月内出具的银行资信证明。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报价表 响应函 商务偏离表.docx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技术偏离表.docx 商务偏离表.docx 响应方案.docx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针对本项目采购需求及项目实际情况，提供针对本项目的整体服务方案，从对本项目的实施背景、工作目的、目标及内容解读到位，理解全面、深入等方面提供。 ①方案设计合理，架构完整，层次清晰，满足本项目采购需求，得10-15分； ②方案设计较合理，架构较完整，层次较清晰，较满足本项目采购需求，得5-10分； ③方案设计基本合理，架构基本完整，层次基本清晰，基本满足本项目采购需求，得1-5分；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针对本项目采购需求及项目实际情况，提供设计方案和设计效果图。 ①方案思路清晰，效果图设计色彩搭配合理，得7-10分； ②方案思路较清晰，效果图设计且色彩搭配较合理，得3-7分； ③方案思路基本清晰，效果图设计且色彩搭配基本合理，得0-3分；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施工及安装方案</w:t>
            </w:r>
          </w:p>
        </w:tc>
        <w:tc>
          <w:tcPr>
            <w:tcW w:type="dxa" w:w="2492"/>
          </w:tcPr>
          <w:p>
            <w:pPr>
              <w:pStyle w:val="null3"/>
            </w:pPr>
            <w:r>
              <w:rPr>
                <w:rFonts w:ascii="仿宋_GB2312" w:hAnsi="仿宋_GB2312" w:cs="仿宋_GB2312" w:eastAsia="仿宋_GB2312"/>
              </w:rPr>
              <w:t>针对本项目采购需求及项目实际情况，提供相应的施工及安装方案，包括安全文明施工及环境保护措施等。 ①方案内容具体、完整、全面、详细，得7-10分； ②方案内容较具体、完整、全面、详细，得3-7分； ③方案内容基本具体、完整、全面、详细，得1-3分；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材料制作方案</w:t>
            </w:r>
          </w:p>
        </w:tc>
        <w:tc>
          <w:tcPr>
            <w:tcW w:type="dxa" w:w="2492"/>
          </w:tcPr>
          <w:p>
            <w:pPr>
              <w:pStyle w:val="null3"/>
            </w:pPr>
            <w:r>
              <w:rPr>
                <w:rFonts w:ascii="仿宋_GB2312" w:hAnsi="仿宋_GB2312" w:cs="仿宋_GB2312" w:eastAsia="仿宋_GB2312"/>
              </w:rPr>
              <w:t>针对本项目采购需求及项目实际情况，提供相应材料制作方案，包括整体制作方案、生产工艺及标准、产品主材质量。 ①方案内容具体、完整、详细、全面，得7-10分； ②方案内容较具体、完整、详细、全面，得3-7分； ③方案内容基本具体、完整、详细、全面，得1-3分；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针对本项目采购需求及项目实际情况，能够提出有价值 的合理化建议，且具体切实可行，有利于提升本项目整体服务质量。 ①建议合理、切实可行，内容详尽、全面，得3-5分； ②建议较合理、可行，内容较详尽、全面，得2-3分； ③建议基本合理、可行，内容基本详尽、全面，得1-2 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针对本项目实际情况，在服务过程中可能出现的突发事件，提供详细的应急预案措施和解决方案，包含处理流程、受理方法、响应时间、管理体系等内容。 ①方案完整、全面细致、科学合理，得7-10分； ②方案较完整、全面细致、科学合理，得3-7分； ③方案基本完整、全面细致、科学合理，得1-3分；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针对本项目制定服务保障方案，包括各阶段工作安排、各阶段工作中形成成果内容及交付计划、工作进度计划及质量保证措施等。 ①方案内容具体、完整、详细、全面，得7-10分； ②方案内容较具体、完整、详细、全面，得3-7分； ③方案内容基本具体、完整、详细、全面，得1-3分；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针对本项目全流程服务作出承诺，涵盖服务质量、进度履约整改配合等核心内容。 ①承诺内容完整全面、贴合项目需求、可落地性强，得7-10分; ②承诺内容较完整、基本贴合项目需求、有一定可落地性，得3-7分; ③承诺内容基本完整、与项目需求基本匹配、可落地性一般，得1-3分;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①拟派项目负责人具有会展行业相关资质(设计专业、主持等),得1分。 ②拟派项目负责人承担过类似项目，提供相关业绩证明材料(以合同为准)或实施过的案例证明，每提供一份得1分，满分2分。 ③根据供应商所提供配套服务人员，从人数、结构、学历、职务、岗位分工、工作经历等方面赋分，1-2分。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供应商提供2023年1月1日至今类似项目业绩，每提供一个业绩得2.5分，满分5分。(以加盖供应商公章的合同复印件及施工案例效果图为准，日期以合同签订日期为准)。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满足磋商文件要求且最后报价最低的供应商的价格为磋商基准价得10分，其他各供应商的 最后磋商报价得分按下列公式计算：（磋商基准价/最后磋商报价）×10%×100。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响应方案.docx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