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版本号：JXRC-26072020260723001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液氢泄漏试验装置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JXRC-260720</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液氢泄漏试验装置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JXRC-260720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液氢泄漏试验装置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是西安石油大学极端条件下天然气管道输送与流动安全保障实验子平台的重要部分，旨在搭建专业、高精度的液氢泄漏试验平台，实现液氢泄漏过程的精准模拟、动态捕捉与全流程数据采集，解决液氢泄漏机理研究、安全防护技术开发、设备性能验证中的核心技术问题。该平台可模拟不同工况下的液氢泄漏场景，为液氢相关领域的科研工作、产业安全标准制定提供核心的试验数据与技术支撑，同时满足相关科研项目的试验需求，全面提升在液氢安全领域的科研能力与技术水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开户银行：民生银行西安分行营业部（备注：转账时须附言“260720谈判保证金”）</w:t>
            </w:r>
          </w:p>
          <w:p>
            <w:pPr>
              <w:pStyle w:val="null3"/>
            </w:pPr>
            <w:r>
              <w:rPr>
                <w:rFonts w:ascii="仿宋_GB2312" w:hAnsi="仿宋_GB2312" w:cs="仿宋_GB2312" w:eastAsia="仿宋_GB2312"/>
              </w:rPr>
              <w:t>银行账号：632043869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说明：合同签订前缴纳，缴纳金额为合同金额的5.0%；缴纳方式：银行转账、支票/汇票/本票、保函/保险 ； 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代理服务费收费标准：招标代理服务费参见国家计委颁布的《招标代理服务收费管理暂行办法》（计价格[2002]1980号）和（发改办价格[2011]534号）货物类收费标准的90%收取。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陕西嘉信瑞诚招标有限公司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联系人：曲慧、张海</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本项目主要用于西安石油大学极端条件下天然气管道输送与流动安全保障实验子平台建设，是其重要组成部分。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液氢泄漏试验装置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标的名称：液氢泄漏试验装置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87"/>
              <w:gridCol w:w="208"/>
              <w:gridCol w:w="2058"/>
            </w:tblGrid>
            <w:tr>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参数性质</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序号</w:t>
                  </w:r>
                </w:p>
              </w:tc>
              <w:tc>
                <w:tcPr>
                  <w:tcW w:type="dxa" w:w="20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技术参数与性能指标</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总体要求</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装置形式：钢制撬装</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装置组成：低温容器、低温增压泵、快开阀组、连接管道、高压调节阀等组件；。</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1.3</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装置接口：预留外接液氦</w:t>
                  </w:r>
                  <w:r>
                    <w:rPr>
                      <w:rFonts w:ascii="仿宋_GB2312" w:hAnsi="仿宋_GB2312" w:cs="仿宋_GB2312" w:eastAsia="仿宋_GB2312"/>
                      <w:sz w:val="21"/>
                    </w:rPr>
                    <w:t>/</w:t>
                  </w:r>
                  <w:r>
                    <w:rPr>
                      <w:rFonts w:ascii="仿宋_GB2312" w:hAnsi="仿宋_GB2312" w:cs="仿宋_GB2312" w:eastAsia="仿宋_GB2312"/>
                      <w:sz w:val="21"/>
                    </w:rPr>
                    <w:t>氮、强弱电接口。</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1.4</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设计压力：≥</w:t>
                  </w:r>
                  <w:r>
                    <w:rPr>
                      <w:rFonts w:ascii="仿宋_GB2312" w:hAnsi="仿宋_GB2312" w:cs="仿宋_GB2312" w:eastAsia="仿宋_GB2312"/>
                      <w:sz w:val="21"/>
                    </w:rPr>
                    <w:t>5MPa</w:t>
                  </w:r>
                  <w:r>
                    <w:rPr>
                      <w:rFonts w:ascii="仿宋_GB2312" w:hAnsi="仿宋_GB2312" w:cs="仿宋_GB2312" w:eastAsia="仿宋_GB2312"/>
                      <w:sz w:val="21"/>
                    </w:rPr>
                    <w:t>。设计温度：</w:t>
                  </w:r>
                  <w:r>
                    <w:rPr>
                      <w:rFonts w:ascii="仿宋_GB2312" w:hAnsi="仿宋_GB2312" w:cs="仿宋_GB2312" w:eastAsia="仿宋_GB2312"/>
                      <w:sz w:val="21"/>
                    </w:rPr>
                    <w:t>4-300K</w:t>
                  </w:r>
                  <w:r>
                    <w:rPr>
                      <w:rFonts w:ascii="仿宋_GB2312" w:hAnsi="仿宋_GB2312" w:cs="仿宋_GB2312" w:eastAsia="仿宋_GB2312"/>
                      <w:sz w:val="21"/>
                    </w:rPr>
                    <w:t>，系统包含必要的保温结构，热阻≤</w:t>
                  </w:r>
                  <w:r>
                    <w:rPr>
                      <w:rFonts w:ascii="仿宋_GB2312" w:hAnsi="仿宋_GB2312" w:cs="仿宋_GB2312" w:eastAsia="仿宋_GB2312"/>
                      <w:sz w:val="21"/>
                    </w:rPr>
                    <w:t>0.03W/(m·K)</w:t>
                  </w:r>
                  <w:r>
                    <w:rPr>
                      <w:rFonts w:ascii="仿宋_GB2312" w:hAnsi="仿宋_GB2312" w:cs="仿宋_GB2312" w:eastAsia="仿宋_GB2312"/>
                      <w:sz w:val="21"/>
                    </w:rPr>
                    <w:t>。</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1.5</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具备用于调节压力、流量的电控、阀门控制、安全阀、低温增压泵、连接管道、高压调节阀等组件。</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1.6</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材料：不锈钢，或其它耐低温合金。框架及支撑可采用碳钢结构，需做防锈处理。</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1.7</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配电：控制箱内置强、弱电控制（含控制面板），各用电设备分组可控。</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仪表系统</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所有温度、压力、流量仪表耐压：≥</w:t>
                  </w:r>
                  <w:r>
                    <w:rPr>
                      <w:rFonts w:ascii="仿宋_GB2312" w:hAnsi="仿宋_GB2312" w:cs="仿宋_GB2312" w:eastAsia="仿宋_GB2312"/>
                      <w:sz w:val="21"/>
                    </w:rPr>
                    <w:t>2MPa</w:t>
                  </w:r>
                  <w:r>
                    <w:rPr>
                      <w:rFonts w:ascii="仿宋_GB2312" w:hAnsi="仿宋_GB2312" w:cs="仿宋_GB2312" w:eastAsia="仿宋_GB2312"/>
                      <w:sz w:val="21"/>
                    </w:rPr>
                    <w:t>。</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所有温度、压力、流量仪表耐温：</w:t>
                  </w:r>
                  <w:r>
                    <w:rPr>
                      <w:rFonts w:ascii="仿宋_GB2312" w:hAnsi="仿宋_GB2312" w:cs="仿宋_GB2312" w:eastAsia="仿宋_GB2312"/>
                      <w:sz w:val="21"/>
                    </w:rPr>
                    <w:t>4-300K</w:t>
                  </w:r>
                  <w:r>
                    <w:rPr>
                      <w:rFonts w:ascii="仿宋_GB2312" w:hAnsi="仿宋_GB2312" w:cs="仿宋_GB2312" w:eastAsia="仿宋_GB2312"/>
                      <w:sz w:val="21"/>
                    </w:rPr>
                    <w:t>。</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2.3</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压力计：高压压力变送器</w:t>
                  </w:r>
                  <w:r>
                    <w:rPr>
                      <w:rFonts w:ascii="仿宋_GB2312" w:hAnsi="仿宋_GB2312" w:cs="仿宋_GB2312" w:eastAsia="仿宋_GB2312"/>
                      <w:sz w:val="21"/>
                    </w:rPr>
                    <w:t>2</w:t>
                  </w:r>
                  <w:r>
                    <w:rPr>
                      <w:rFonts w:ascii="仿宋_GB2312" w:hAnsi="仿宋_GB2312" w:cs="仿宋_GB2312" w:eastAsia="仿宋_GB2312"/>
                      <w:sz w:val="21"/>
                    </w:rPr>
                    <w:t>个（量程</w:t>
                  </w:r>
                  <w:r>
                    <w:rPr>
                      <w:rFonts w:ascii="仿宋_GB2312" w:hAnsi="仿宋_GB2312" w:cs="仿宋_GB2312" w:eastAsia="仿宋_GB2312"/>
                      <w:sz w:val="21"/>
                    </w:rPr>
                    <w:t>0-2MPa</w:t>
                  </w:r>
                  <w:r>
                    <w:rPr>
                      <w:rFonts w:ascii="仿宋_GB2312" w:hAnsi="仿宋_GB2312" w:cs="仿宋_GB2312" w:eastAsia="仿宋_GB2312"/>
                      <w:sz w:val="21"/>
                    </w:rPr>
                    <w:t>，精度≤</w:t>
                  </w:r>
                  <w:r>
                    <w:rPr>
                      <w:rFonts w:ascii="仿宋_GB2312" w:hAnsi="仿宋_GB2312" w:cs="仿宋_GB2312" w:eastAsia="仿宋_GB2312"/>
                      <w:sz w:val="21"/>
                    </w:rPr>
                    <w:t>0.1</w:t>
                  </w:r>
                  <w:r>
                    <w:rPr>
                      <w:rFonts w:ascii="仿宋_GB2312" w:hAnsi="仿宋_GB2312" w:cs="仿宋_GB2312" w:eastAsia="仿宋_GB2312"/>
                      <w:sz w:val="21"/>
                    </w:rPr>
                    <w:t>％）；低压压力变送器</w:t>
                  </w:r>
                  <w:r>
                    <w:rPr>
                      <w:rFonts w:ascii="仿宋_GB2312" w:hAnsi="仿宋_GB2312" w:cs="仿宋_GB2312" w:eastAsia="仿宋_GB2312"/>
                      <w:sz w:val="21"/>
                    </w:rPr>
                    <w:t>2</w:t>
                  </w:r>
                  <w:r>
                    <w:rPr>
                      <w:rFonts w:ascii="仿宋_GB2312" w:hAnsi="仿宋_GB2312" w:cs="仿宋_GB2312" w:eastAsia="仿宋_GB2312"/>
                      <w:sz w:val="21"/>
                    </w:rPr>
                    <w:t>个（量程</w:t>
                  </w:r>
                  <w:r>
                    <w:rPr>
                      <w:rFonts w:ascii="仿宋_GB2312" w:hAnsi="仿宋_GB2312" w:cs="仿宋_GB2312" w:eastAsia="仿宋_GB2312"/>
                      <w:sz w:val="21"/>
                    </w:rPr>
                    <w:t>0-1MPa</w:t>
                  </w:r>
                  <w:r>
                    <w:rPr>
                      <w:rFonts w:ascii="仿宋_GB2312" w:hAnsi="仿宋_GB2312" w:cs="仿宋_GB2312" w:eastAsia="仿宋_GB2312"/>
                      <w:sz w:val="21"/>
                    </w:rPr>
                    <w:t>，精度≤</w:t>
                  </w:r>
                  <w:r>
                    <w:rPr>
                      <w:rFonts w:ascii="仿宋_GB2312" w:hAnsi="仿宋_GB2312" w:cs="仿宋_GB2312" w:eastAsia="仿宋_GB2312"/>
                      <w:sz w:val="21"/>
                    </w:rPr>
                    <w:t>0.1</w:t>
                  </w:r>
                  <w:r>
                    <w:rPr>
                      <w:rFonts w:ascii="仿宋_GB2312" w:hAnsi="仿宋_GB2312" w:cs="仿宋_GB2312" w:eastAsia="仿宋_GB2312"/>
                      <w:sz w:val="21"/>
                    </w:rPr>
                    <w:t>％）；指针压力表：</w:t>
                  </w:r>
                  <w:r>
                    <w:rPr>
                      <w:rFonts w:ascii="仿宋_GB2312" w:hAnsi="仿宋_GB2312" w:cs="仿宋_GB2312" w:eastAsia="仿宋_GB2312"/>
                      <w:sz w:val="21"/>
                    </w:rPr>
                    <w:t>5</w:t>
                  </w:r>
                  <w:r>
                    <w:rPr>
                      <w:rFonts w:ascii="仿宋_GB2312" w:hAnsi="仿宋_GB2312" w:cs="仿宋_GB2312" w:eastAsia="仿宋_GB2312"/>
                      <w:sz w:val="21"/>
                    </w:rPr>
                    <w:t>个，量程</w:t>
                  </w:r>
                  <w:r>
                    <w:rPr>
                      <w:rFonts w:ascii="仿宋_GB2312" w:hAnsi="仿宋_GB2312" w:cs="仿宋_GB2312" w:eastAsia="仿宋_GB2312"/>
                      <w:sz w:val="21"/>
                    </w:rPr>
                    <w:t>0-2MPa</w:t>
                  </w:r>
                  <w:r>
                    <w:rPr>
                      <w:rFonts w:ascii="仿宋_GB2312" w:hAnsi="仿宋_GB2312" w:cs="仿宋_GB2312" w:eastAsia="仿宋_GB2312"/>
                      <w:sz w:val="21"/>
                    </w:rPr>
                    <w:t>。</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2.4</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温度传感器：铠装传感器≥</w:t>
                  </w:r>
                  <w:r>
                    <w:rPr>
                      <w:rFonts w:ascii="仿宋_GB2312" w:hAnsi="仿宋_GB2312" w:cs="仿宋_GB2312" w:eastAsia="仿宋_GB2312"/>
                      <w:sz w:val="21"/>
                    </w:rPr>
                    <w:t>8</w:t>
                  </w:r>
                  <w:r>
                    <w:rPr>
                      <w:rFonts w:ascii="仿宋_GB2312" w:hAnsi="仿宋_GB2312" w:cs="仿宋_GB2312" w:eastAsia="仿宋_GB2312"/>
                      <w:sz w:val="21"/>
                    </w:rPr>
                    <w:t>个，丝状传感器≥</w:t>
                  </w:r>
                  <w:r>
                    <w:rPr>
                      <w:rFonts w:ascii="仿宋_GB2312" w:hAnsi="仿宋_GB2312" w:cs="仿宋_GB2312" w:eastAsia="仿宋_GB2312"/>
                      <w:sz w:val="21"/>
                    </w:rPr>
                    <w:t>20</w:t>
                  </w:r>
                  <w:r>
                    <w:rPr>
                      <w:rFonts w:ascii="仿宋_GB2312" w:hAnsi="仿宋_GB2312" w:cs="仿宋_GB2312" w:eastAsia="仿宋_GB2312"/>
                      <w:sz w:val="21"/>
                    </w:rPr>
                    <w:t>个（量程</w:t>
                  </w:r>
                  <w:r>
                    <w:rPr>
                      <w:rFonts w:ascii="仿宋_GB2312" w:hAnsi="仿宋_GB2312" w:cs="仿宋_GB2312" w:eastAsia="仿宋_GB2312"/>
                      <w:sz w:val="21"/>
                    </w:rPr>
                    <w:t>4-300K</w:t>
                  </w:r>
                  <w:r>
                    <w:rPr>
                      <w:rFonts w:ascii="仿宋_GB2312" w:hAnsi="仿宋_GB2312" w:cs="仿宋_GB2312" w:eastAsia="仿宋_GB2312"/>
                      <w:sz w:val="21"/>
                    </w:rPr>
                    <w:t>，精度≤</w:t>
                  </w:r>
                  <w:r>
                    <w:rPr>
                      <w:rFonts w:ascii="仿宋_GB2312" w:hAnsi="仿宋_GB2312" w:cs="仿宋_GB2312" w:eastAsia="仿宋_GB2312"/>
                      <w:sz w:val="21"/>
                    </w:rPr>
                    <w:t>0.5</w:t>
                  </w:r>
                  <w:r>
                    <w:rPr>
                      <w:rFonts w:ascii="仿宋_GB2312" w:hAnsi="仿宋_GB2312" w:cs="仿宋_GB2312" w:eastAsia="仿宋_GB2312"/>
                      <w:sz w:val="21"/>
                    </w:rPr>
                    <w:t>％）。</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2.5</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流量计：液体流量计</w:t>
                  </w:r>
                  <w:r>
                    <w:rPr>
                      <w:rFonts w:ascii="仿宋_GB2312" w:hAnsi="仿宋_GB2312" w:cs="仿宋_GB2312" w:eastAsia="仿宋_GB2312"/>
                      <w:sz w:val="21"/>
                    </w:rPr>
                    <w:t>1</w:t>
                  </w:r>
                  <w:r>
                    <w:rPr>
                      <w:rFonts w:ascii="仿宋_GB2312" w:hAnsi="仿宋_GB2312" w:cs="仿宋_GB2312" w:eastAsia="仿宋_GB2312"/>
                      <w:sz w:val="21"/>
                    </w:rPr>
                    <w:t>个，量程</w:t>
                  </w:r>
                  <w:r>
                    <w:rPr>
                      <w:rFonts w:ascii="仿宋_GB2312" w:hAnsi="仿宋_GB2312" w:cs="仿宋_GB2312" w:eastAsia="仿宋_GB2312"/>
                      <w:sz w:val="21"/>
                    </w:rPr>
                    <w:t>50L/h</w:t>
                  </w:r>
                  <w:r>
                    <w:rPr>
                      <w:rFonts w:ascii="仿宋_GB2312" w:hAnsi="仿宋_GB2312" w:cs="仿宋_GB2312" w:eastAsia="仿宋_GB2312"/>
                      <w:sz w:val="21"/>
                    </w:rPr>
                    <w:t>，含表头数显，量程及零点可调，精度≤</w:t>
                  </w:r>
                  <w:r>
                    <w:rPr>
                      <w:rFonts w:ascii="仿宋_GB2312" w:hAnsi="仿宋_GB2312" w:cs="仿宋_GB2312" w:eastAsia="仿宋_GB2312"/>
                      <w:sz w:val="21"/>
                    </w:rPr>
                    <w:t>1</w:t>
                  </w:r>
                  <w:r>
                    <w:rPr>
                      <w:rFonts w:ascii="仿宋_GB2312" w:hAnsi="仿宋_GB2312" w:cs="仿宋_GB2312" w:eastAsia="仿宋_GB2312"/>
                      <w:sz w:val="21"/>
                    </w:rPr>
                    <w:t>％。</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容器管道</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低温容器储液量≥</w:t>
                  </w:r>
                  <w:r>
                    <w:rPr>
                      <w:rFonts w:ascii="仿宋_GB2312" w:hAnsi="仿宋_GB2312" w:cs="仿宋_GB2312" w:eastAsia="仿宋_GB2312"/>
                      <w:sz w:val="21"/>
                    </w:rPr>
                    <w:t>20L</w:t>
                  </w:r>
                  <w:r>
                    <w:rPr>
                      <w:rFonts w:ascii="仿宋_GB2312" w:hAnsi="仿宋_GB2312" w:cs="仿宋_GB2312" w:eastAsia="仿宋_GB2312"/>
                      <w:sz w:val="21"/>
                    </w:rPr>
                    <w:t>。供液输出压力：</w:t>
                  </w:r>
                  <w:r>
                    <w:rPr>
                      <w:rFonts w:ascii="仿宋_GB2312" w:hAnsi="仿宋_GB2312" w:cs="仿宋_GB2312" w:eastAsia="仿宋_GB2312"/>
                      <w:sz w:val="21"/>
                    </w:rPr>
                    <w:t>0.1-1MPa</w:t>
                  </w:r>
                  <w:r>
                    <w:rPr>
                      <w:rFonts w:ascii="仿宋_GB2312" w:hAnsi="仿宋_GB2312" w:cs="仿宋_GB2312" w:eastAsia="仿宋_GB2312"/>
                      <w:sz w:val="21"/>
                    </w:rPr>
                    <w:t>可调。</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实验管道基本结构：规格</w:t>
                  </w:r>
                  <w:r>
                    <w:rPr>
                      <w:rFonts w:ascii="仿宋_GB2312" w:hAnsi="仿宋_GB2312" w:cs="仿宋_GB2312" w:eastAsia="仿宋_GB2312"/>
                      <w:sz w:val="21"/>
                    </w:rPr>
                    <w:t>DN32</w:t>
                  </w:r>
                  <w:r>
                    <w:rPr>
                      <w:rFonts w:ascii="仿宋_GB2312" w:hAnsi="仿宋_GB2312" w:cs="仿宋_GB2312" w:eastAsia="仿宋_GB2312"/>
                      <w:sz w:val="21"/>
                    </w:rPr>
                    <w:t>；布置</w:t>
                  </w:r>
                  <w:r>
                    <w:rPr>
                      <w:rFonts w:ascii="仿宋_GB2312" w:hAnsi="仿宋_GB2312" w:cs="仿宋_GB2312" w:eastAsia="仿宋_GB2312"/>
                      <w:sz w:val="21"/>
                    </w:rPr>
                    <w:t>2</w:t>
                  </w:r>
                  <w:r>
                    <w:rPr>
                      <w:rFonts w:ascii="仿宋_GB2312" w:hAnsi="仿宋_GB2312" w:cs="仿宋_GB2312" w:eastAsia="仿宋_GB2312"/>
                      <w:sz w:val="21"/>
                    </w:rPr>
                    <w:t>路并联分支管；各支路配备快开阀组（快开电磁阀，泄漏打开速度不高于</w:t>
                  </w:r>
                  <w:r>
                    <w:rPr>
                      <w:rFonts w:ascii="仿宋_GB2312" w:hAnsi="仿宋_GB2312" w:cs="仿宋_GB2312" w:eastAsia="仿宋_GB2312"/>
                      <w:sz w:val="21"/>
                    </w:rPr>
                    <w:t>10ms</w:t>
                  </w:r>
                  <w:r>
                    <w:rPr>
                      <w:rFonts w:ascii="仿宋_GB2312" w:hAnsi="仿宋_GB2312" w:cs="仿宋_GB2312" w:eastAsia="仿宋_GB2312"/>
                      <w:sz w:val="21"/>
                    </w:rPr>
                    <w:t>），包含保冷结构。分支管配备可更换内径（模拟破口孔径）为：</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平口喷嘴各一套。测点：喷嘴外部阵列布置≥</w:t>
                  </w:r>
                  <w:r>
                    <w:rPr>
                      <w:rFonts w:ascii="仿宋_GB2312" w:hAnsi="仿宋_GB2312" w:cs="仿宋_GB2312" w:eastAsia="仿宋_GB2312"/>
                      <w:sz w:val="21"/>
                    </w:rPr>
                    <w:t>10</w:t>
                  </w:r>
                  <w:r>
                    <w:rPr>
                      <w:rFonts w:ascii="仿宋_GB2312" w:hAnsi="仿宋_GB2312" w:cs="仿宋_GB2312" w:eastAsia="仿宋_GB2312"/>
                      <w:sz w:val="21"/>
                    </w:rPr>
                    <w:t>个测温</w:t>
                  </w:r>
                  <w:r>
                    <w:rPr>
                      <w:rFonts w:ascii="仿宋_GB2312" w:hAnsi="仿宋_GB2312" w:cs="仿宋_GB2312" w:eastAsia="仿宋_GB2312"/>
                      <w:sz w:val="21"/>
                    </w:rPr>
                    <w:t>/</w:t>
                  </w:r>
                  <w:r>
                    <w:rPr>
                      <w:rFonts w:ascii="仿宋_GB2312" w:hAnsi="仿宋_GB2312" w:cs="仿宋_GB2312" w:eastAsia="仿宋_GB2312"/>
                      <w:sz w:val="21"/>
                    </w:rPr>
                    <w:t>测压点，</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3.3</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测点支撑结构：具备</w:t>
                  </w:r>
                  <w:r>
                    <w:rPr>
                      <w:rFonts w:ascii="仿宋_GB2312" w:hAnsi="仿宋_GB2312" w:cs="仿宋_GB2312" w:eastAsia="仿宋_GB2312"/>
                      <w:sz w:val="21"/>
                    </w:rPr>
                    <w:t>3</w:t>
                  </w:r>
                  <w:r>
                    <w:rPr>
                      <w:rFonts w:ascii="仿宋_GB2312" w:hAnsi="仿宋_GB2312" w:cs="仿宋_GB2312" w:eastAsia="仿宋_GB2312"/>
                      <w:sz w:val="21"/>
                    </w:rPr>
                    <w:t>轴向运动功能，采用线性步进电机驱动，包含丝杠、支架、远程控制</w:t>
                  </w:r>
                  <w:r>
                    <w:rPr>
                      <w:rFonts w:ascii="仿宋_GB2312" w:hAnsi="仿宋_GB2312" w:cs="仿宋_GB2312" w:eastAsia="仿宋_GB2312"/>
                      <w:sz w:val="21"/>
                    </w:rPr>
                    <w:t>/</w:t>
                  </w:r>
                  <w:r>
                    <w:rPr>
                      <w:rFonts w:ascii="仿宋_GB2312" w:hAnsi="仿宋_GB2312" w:cs="仿宋_GB2312" w:eastAsia="仿宋_GB2312"/>
                      <w:sz w:val="21"/>
                    </w:rPr>
                    <w:t>操作器。主轴范围≥</w:t>
                  </w:r>
                  <w:r>
                    <w:rPr>
                      <w:rFonts w:ascii="仿宋_GB2312" w:hAnsi="仿宋_GB2312" w:cs="仿宋_GB2312" w:eastAsia="仿宋_GB2312"/>
                      <w:sz w:val="21"/>
                    </w:rPr>
                    <w:t>1.5m</w:t>
                  </w:r>
                  <w:r>
                    <w:rPr>
                      <w:rFonts w:ascii="仿宋_GB2312" w:hAnsi="仿宋_GB2312" w:cs="仿宋_GB2312" w:eastAsia="仿宋_GB2312"/>
                      <w:sz w:val="21"/>
                    </w:rPr>
                    <w:t>，次轴范围≥</w:t>
                  </w:r>
                  <w:r>
                    <w:rPr>
                      <w:rFonts w:ascii="仿宋_GB2312" w:hAnsi="仿宋_GB2312" w:cs="仿宋_GB2312" w:eastAsia="仿宋_GB2312"/>
                      <w:sz w:val="21"/>
                    </w:rPr>
                    <w:t>0.5m</w:t>
                  </w:r>
                  <w:r>
                    <w:rPr>
                      <w:rFonts w:ascii="仿宋_GB2312" w:hAnsi="仿宋_GB2312" w:cs="仿宋_GB2312" w:eastAsia="仿宋_GB2312"/>
                      <w:sz w:val="21"/>
                    </w:rPr>
                    <w:t>，线性定位精度≤±</w:t>
                  </w:r>
                  <w:r>
                    <w:rPr>
                      <w:rFonts w:ascii="仿宋_GB2312" w:hAnsi="仿宋_GB2312" w:cs="仿宋_GB2312" w:eastAsia="仿宋_GB2312"/>
                      <w:sz w:val="21"/>
                    </w:rPr>
                    <w:t>0.5mm</w:t>
                  </w:r>
                  <w:r>
                    <w:rPr>
                      <w:rFonts w:ascii="仿宋_GB2312" w:hAnsi="仿宋_GB2312" w:cs="仿宋_GB2312" w:eastAsia="仿宋_GB2312"/>
                      <w:sz w:val="21"/>
                    </w:rPr>
                    <w:t>，定位速度≥</w:t>
                  </w:r>
                  <w:r>
                    <w:rPr>
                      <w:rFonts w:ascii="仿宋_GB2312" w:hAnsi="仿宋_GB2312" w:cs="仿宋_GB2312" w:eastAsia="仿宋_GB2312"/>
                      <w:sz w:val="21"/>
                    </w:rPr>
                    <w:t>200mm/s</w:t>
                  </w:r>
                  <w:r>
                    <w:rPr>
                      <w:rFonts w:ascii="仿宋_GB2312" w:hAnsi="仿宋_GB2312" w:cs="仿宋_GB2312" w:eastAsia="仿宋_GB2312"/>
                      <w:sz w:val="21"/>
                    </w:rPr>
                    <w:t>。</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3.4</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喷放区四周配备可拆卸防护钢板（厚≥</w:t>
                  </w:r>
                  <w:r>
                    <w:rPr>
                      <w:rFonts w:ascii="仿宋_GB2312" w:hAnsi="仿宋_GB2312" w:cs="仿宋_GB2312" w:eastAsia="仿宋_GB2312"/>
                      <w:sz w:val="21"/>
                    </w:rPr>
                    <w:t>5mm</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1m</w:t>
                  </w:r>
                  <w:r>
                    <w:rPr>
                      <w:rFonts w:ascii="仿宋_GB2312" w:hAnsi="仿宋_GB2312" w:cs="仿宋_GB2312" w:eastAsia="仿宋_GB2312"/>
                      <w:sz w:val="21"/>
                    </w:rPr>
                    <w:t>）。并配</w:t>
                  </w:r>
                  <w:r>
                    <w:rPr>
                      <w:rFonts w:ascii="仿宋_GB2312" w:hAnsi="仿宋_GB2312" w:cs="仿宋_GB2312" w:eastAsia="仿宋_GB2312"/>
                      <w:sz w:val="21"/>
                    </w:rPr>
                    <w:t>2</w:t>
                  </w:r>
                  <w:r>
                    <w:rPr>
                      <w:rFonts w:ascii="仿宋_GB2312" w:hAnsi="仿宋_GB2312" w:cs="仿宋_GB2312" w:eastAsia="仿宋_GB2312"/>
                      <w:sz w:val="21"/>
                    </w:rPr>
                    <w:t>块可替换无色高透光有机玻璃板（厚≥</w:t>
                  </w:r>
                  <w:r>
                    <w:rPr>
                      <w:rFonts w:ascii="仿宋_GB2312" w:hAnsi="仿宋_GB2312" w:cs="仿宋_GB2312" w:eastAsia="仿宋_GB2312"/>
                      <w:sz w:val="21"/>
                    </w:rPr>
                    <w:t>20mm</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1m</w:t>
                  </w:r>
                  <w:r>
                    <w:rPr>
                      <w:rFonts w:ascii="仿宋_GB2312" w:hAnsi="仿宋_GB2312" w:cs="仿宋_GB2312" w:eastAsia="仿宋_GB2312"/>
                      <w:sz w:val="21"/>
                    </w:rPr>
                    <w:t>）。喷放区四周配备氮气浓度探测报警器。</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采集系统</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能调节与控制图像传感器的：分辨率、拍摄帧率、曝光时间、</w:t>
                  </w:r>
                  <w:r>
                    <w:rPr>
                      <w:rFonts w:ascii="仿宋_GB2312" w:hAnsi="仿宋_GB2312" w:cs="仿宋_GB2312" w:eastAsia="仿宋_GB2312"/>
                      <w:sz w:val="21"/>
                    </w:rPr>
                    <w:t>EDR</w:t>
                  </w:r>
                  <w:r>
                    <w:rPr>
                      <w:rFonts w:ascii="仿宋_GB2312" w:hAnsi="仿宋_GB2312" w:cs="仿宋_GB2312" w:eastAsia="仿宋_GB2312"/>
                      <w:sz w:val="21"/>
                    </w:rPr>
                    <w:t>等参数。可导出文件至</w:t>
                  </w:r>
                  <w:r>
                    <w:rPr>
                      <w:rFonts w:ascii="仿宋_GB2312" w:hAnsi="仿宋_GB2312" w:cs="仿宋_GB2312" w:eastAsia="仿宋_GB2312"/>
                      <w:sz w:val="21"/>
                    </w:rPr>
                    <w:t>Python</w:t>
                  </w:r>
                  <w:r>
                    <w:rPr>
                      <w:rFonts w:ascii="仿宋_GB2312" w:hAnsi="仿宋_GB2312" w:cs="仿宋_GB2312" w:eastAsia="仿宋_GB2312"/>
                      <w:sz w:val="21"/>
                    </w:rPr>
                    <w:t>、</w:t>
                  </w:r>
                  <w:r>
                    <w:rPr>
                      <w:rFonts w:ascii="仿宋_GB2312" w:hAnsi="仿宋_GB2312" w:cs="仿宋_GB2312" w:eastAsia="仿宋_GB2312"/>
                      <w:sz w:val="21"/>
                    </w:rPr>
                    <w:t>MATLAB</w:t>
                  </w:r>
                  <w:r>
                    <w:rPr>
                      <w:rFonts w:ascii="仿宋_GB2312" w:hAnsi="仿宋_GB2312" w:cs="仿宋_GB2312" w:eastAsia="仿宋_GB2312"/>
                      <w:sz w:val="21"/>
                    </w:rPr>
                    <w:t>、</w:t>
                  </w:r>
                  <w:r>
                    <w:rPr>
                      <w:rFonts w:ascii="仿宋_GB2312" w:hAnsi="仿宋_GB2312" w:cs="仿宋_GB2312" w:eastAsia="仿宋_GB2312"/>
                      <w:sz w:val="21"/>
                    </w:rPr>
                    <w:t>LabVIEW</w:t>
                  </w:r>
                  <w:r>
                    <w:rPr>
                      <w:rFonts w:ascii="仿宋_GB2312" w:hAnsi="仿宋_GB2312" w:cs="仿宋_GB2312" w:eastAsia="仿宋_GB2312"/>
                      <w:sz w:val="21"/>
                    </w:rPr>
                    <w:t>、</w:t>
                  </w:r>
                  <w:r>
                    <w:rPr>
                      <w:rFonts w:ascii="仿宋_GB2312" w:hAnsi="仿宋_GB2312" w:cs="仿宋_GB2312" w:eastAsia="仿宋_GB2312"/>
                      <w:sz w:val="21"/>
                    </w:rPr>
                    <w:t>C#/C++</w:t>
                  </w:r>
                  <w:r>
                    <w:rPr>
                      <w:rFonts w:ascii="仿宋_GB2312" w:hAnsi="仿宋_GB2312" w:cs="仿宋_GB2312" w:eastAsia="仿宋_GB2312"/>
                      <w:sz w:val="21"/>
                    </w:rPr>
                    <w:t>等平台进行分析。</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可调节图像传感器的基本和高级图像参数。支持实时图像预览、逐帧查看、保存。支持图像放大、剪裁、翻转、合成、明暗调节。支持文件的批量编辑和保存，并可转换为多种标准视频和图像格式，支持</w:t>
                  </w:r>
                  <w:r>
                    <w:rPr>
                      <w:rFonts w:ascii="仿宋_GB2312" w:hAnsi="仿宋_GB2312" w:cs="仿宋_GB2312" w:eastAsia="仿宋_GB2312"/>
                      <w:sz w:val="21"/>
                    </w:rPr>
                    <w:t>H264</w:t>
                  </w:r>
                  <w:r>
                    <w:rPr>
                      <w:rFonts w:ascii="仿宋_GB2312" w:hAnsi="仿宋_GB2312" w:cs="仿宋_GB2312" w:eastAsia="仿宋_GB2312"/>
                      <w:sz w:val="21"/>
                    </w:rPr>
                    <w:t>、</w:t>
                  </w:r>
                  <w:r>
                    <w:rPr>
                      <w:rFonts w:ascii="仿宋_GB2312" w:hAnsi="仿宋_GB2312" w:cs="仿宋_GB2312" w:eastAsia="仿宋_GB2312"/>
                      <w:sz w:val="21"/>
                    </w:rPr>
                    <w:t>MJPEG</w:t>
                  </w:r>
                  <w:r>
                    <w:rPr>
                      <w:rFonts w:ascii="仿宋_GB2312" w:hAnsi="仿宋_GB2312" w:cs="仿宋_GB2312" w:eastAsia="仿宋_GB2312"/>
                      <w:sz w:val="21"/>
                    </w:rPr>
                    <w:t>格式。</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4.3</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喷放辨识与形态处理模块：可对图像进行灰度处理，基于最优灰度阈值转化二值图像，可剔除因信号噪声干扰而产生的像素区域。可对图像进行形态处理并填充空洞区域，可得到轮廓完整、无空洞的喷放区二值图像。</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4.4</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工作站：专用分析、处理、显示终端（配置不低于：计算能力不低于</w:t>
                  </w:r>
                  <w:r>
                    <w:rPr>
                      <w:rFonts w:ascii="仿宋_GB2312" w:hAnsi="仿宋_GB2312" w:cs="仿宋_GB2312" w:eastAsia="仿宋_GB2312"/>
                      <w:sz w:val="21"/>
                    </w:rPr>
                    <w:t>FP32</w:t>
                  </w:r>
                  <w:r>
                    <w:rPr>
                      <w:rFonts w:ascii="仿宋_GB2312" w:hAnsi="仿宋_GB2312" w:cs="仿宋_GB2312" w:eastAsia="仿宋_GB2312"/>
                      <w:sz w:val="21"/>
                    </w:rPr>
                    <w:t>峰值</w:t>
                  </w:r>
                  <w:r>
                    <w:rPr>
                      <w:rFonts w:ascii="仿宋_GB2312" w:hAnsi="仿宋_GB2312" w:cs="仿宋_GB2312" w:eastAsia="仿宋_GB2312"/>
                      <w:sz w:val="21"/>
                    </w:rPr>
                    <w:t>20TFlops</w:t>
                  </w:r>
                  <w:r>
                    <w:rPr>
                      <w:rFonts w:ascii="仿宋_GB2312" w:hAnsi="仿宋_GB2312" w:cs="仿宋_GB2312" w:eastAsia="仿宋_GB2312"/>
                      <w:sz w:val="21"/>
                    </w:rPr>
                    <w:t>，</w:t>
                  </w:r>
                  <w:r>
                    <w:rPr>
                      <w:rFonts w:ascii="仿宋_GB2312" w:hAnsi="仿宋_GB2312" w:cs="仿宋_GB2312" w:eastAsia="仿宋_GB2312"/>
                      <w:sz w:val="21"/>
                    </w:rPr>
                    <w:t>FP64</w:t>
                  </w:r>
                  <w:r>
                    <w:rPr>
                      <w:rFonts w:ascii="仿宋_GB2312" w:hAnsi="仿宋_GB2312" w:cs="仿宋_GB2312" w:eastAsia="仿宋_GB2312"/>
                      <w:sz w:val="21"/>
                    </w:rPr>
                    <w:t>峰值</w:t>
                  </w:r>
                  <w:r>
                    <w:rPr>
                      <w:rFonts w:ascii="仿宋_GB2312" w:hAnsi="仿宋_GB2312" w:cs="仿宋_GB2312" w:eastAsia="仿宋_GB2312"/>
                      <w:sz w:val="21"/>
                    </w:rPr>
                    <w:t>5Tflops</w:t>
                  </w:r>
                  <w:r>
                    <w:rPr>
                      <w:rFonts w:ascii="仿宋_GB2312" w:hAnsi="仿宋_GB2312" w:cs="仿宋_GB2312" w:eastAsia="仿宋_GB2312"/>
                      <w:sz w:val="21"/>
                    </w:rPr>
                    <w:t>，内存≥</w:t>
                  </w:r>
                  <w:r>
                    <w:rPr>
                      <w:rFonts w:ascii="仿宋_GB2312" w:hAnsi="仿宋_GB2312" w:cs="仿宋_GB2312" w:eastAsia="仿宋_GB2312"/>
                      <w:sz w:val="21"/>
                    </w:rPr>
                    <w:t>128G</w:t>
                  </w:r>
                  <w:r>
                    <w:rPr>
                      <w:rFonts w:ascii="仿宋_GB2312" w:hAnsi="仿宋_GB2312" w:cs="仿宋_GB2312" w:eastAsia="仿宋_GB2312"/>
                      <w:sz w:val="21"/>
                    </w:rPr>
                    <w:t>，数据存储能力≥</w:t>
                  </w:r>
                  <w:r>
                    <w:rPr>
                      <w:rFonts w:ascii="仿宋_GB2312" w:hAnsi="仿宋_GB2312" w:cs="仿宋_GB2312" w:eastAsia="仿宋_GB2312"/>
                      <w:sz w:val="21"/>
                    </w:rPr>
                    <w:t>6T</w:t>
                  </w:r>
                  <w:r>
                    <w:rPr>
                      <w:rFonts w:ascii="仿宋_GB2312" w:hAnsi="仿宋_GB2312" w:cs="仿宋_GB2312" w:eastAsia="仿宋_GB2312"/>
                      <w:sz w:val="21"/>
                    </w:rPr>
                    <w:t>）</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4.5</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数采：采集通道≥</w:t>
                  </w:r>
                  <w:r>
                    <w:rPr>
                      <w:rFonts w:ascii="仿宋_GB2312" w:hAnsi="仿宋_GB2312" w:cs="仿宋_GB2312" w:eastAsia="仿宋_GB2312"/>
                      <w:sz w:val="21"/>
                    </w:rPr>
                    <w:t>30</w:t>
                  </w:r>
                  <w:r>
                    <w:rPr>
                      <w:rFonts w:ascii="仿宋_GB2312" w:hAnsi="仿宋_GB2312" w:cs="仿宋_GB2312" w:eastAsia="仿宋_GB2312"/>
                      <w:sz w:val="21"/>
                    </w:rPr>
                    <w:t>个，采集压力、温度、流量信号，采样频率≥</w:t>
                  </w:r>
                  <w:r>
                    <w:rPr>
                      <w:rFonts w:ascii="仿宋_GB2312" w:hAnsi="仿宋_GB2312" w:cs="仿宋_GB2312" w:eastAsia="仿宋_GB2312"/>
                      <w:sz w:val="21"/>
                    </w:rPr>
                    <w:t>1kHz</w:t>
                  </w:r>
                  <w:r>
                    <w:rPr>
                      <w:rFonts w:ascii="仿宋_GB2312" w:hAnsi="仿宋_GB2312" w:cs="仿宋_GB2312" w:eastAsia="仿宋_GB2312"/>
                      <w:sz w:val="21"/>
                    </w:rPr>
                    <w:t>；具备采集程序（或上位机程序）。</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after="165"/>
            </w:pPr>
            <w:r>
              <w:rPr>
                <w:rFonts w:ascii="仿宋_GB2312" w:hAnsi="仿宋_GB2312" w:cs="仿宋_GB2312" w:eastAsia="仿宋_GB2312"/>
                <w:sz w:val="22"/>
              </w:rPr>
              <w:t>备注：1、以上所有技术指标必须满足要求没有负偏离，否则按无效文件处理；</w:t>
            </w:r>
          </w:p>
          <w:p>
            <w:pPr>
              <w:pStyle w:val="null3"/>
              <w:spacing w:after="165"/>
            </w:pPr>
            <w:r>
              <w:rPr>
                <w:rFonts w:ascii="仿宋_GB2312" w:hAnsi="仿宋_GB2312" w:cs="仿宋_GB2312" w:eastAsia="仿宋_GB2312"/>
                <w:sz w:val="22"/>
              </w:rPr>
              <w:t>2、带●的技术参数与性能指标需要提供证明材料，证明材料为产品彩页、官网（功能）截图、检测报告、生产厂家盖章的技术白皮书其中任意一个(技术参数与性能指标中对证明材料有要求的以要求的为准)，未提供或提供的证明材料低于文件规定的相应技术参数时视为负偏离。</w:t>
            </w:r>
          </w:p>
          <w:p>
            <w:pPr>
              <w:pStyle w:val="null3"/>
              <w:spacing w:after="165"/>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交货时间为本合同生效后90天内到货并安装调试交付使用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其他，待货物到达指定地点、安装调试验收合格后，一次性付清合同货款，达到付款条件起10个工作日内，支付合同总金额的100.0%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（1）验收以技术指标要求逐条验收，以最终验收结果为准；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保期内容中标方须额外提供搬迁和安装调试一次，搬迁和安装调试过程中所产生的一切费用由中标方承担；搬迁和安装调试过程中仪器出现的一切故障和损坏由中标方负责维修修复。 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保修期：卖方提供叁年的免费保修,保修期自仪器验收签字之日起计算。保修期间维修及零件更换费用由厂家负担。 6. 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1、培训要求：按照采购人要求提供该设备相应的技术培训。 2、报价要求： （1）供应商应当根据采购文件的要求和范围，以人民币为货币，以元为报价单位。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投标保证金注意事项： （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jxrc_001@163.com（邮件命名：项目编号）。保函必须由具有开具投标保函资格的单位开具；若供应商违约，开具保函单位承担连带责任； 3、中标供应商应在中标结果发布后2日内提供与电子化交易平台上传一致的纸质投标文件2份。 4、场地基础承载要求（如涉及）：供货方需根据本次重型仪器整机自重、设备重心分布、配套附属构件总荷载，提供完整设备基础施工图纸、地面荷载验算报告及地面加固技术方案；设备放置区域地面均布承载力不得低于仪器满载总重量1.5倍，局部集中承重点位需满足设备支脚单点承重需求，地面平整度误差≤2mm/m，地面无沉降、空鼓、开裂缺陷；若现场原有地面承载力不满足安装条件，中标单位须免费提供地面加固、承重基座制作全套施工方案并完成施工，所有施工材料、人工、检测费用全部包含在投标总价内。 5、整机就位、调平与减震安装要求（如涉及）：设备进场就位后，中标单位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 6、质保期内中标方提供免费搬迁和安装调试1次，本次搬迁和安装调试过程中所产生的一切费用由中标方承担；本次搬迁和安装调试过程中仪器出现的一切故障和损坏由中标方免费修复。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1、供应商为合法注册的法人、其他组织或自然人，具有独立承担民事责任的能力，提供有效的证明材料； 2、供应商提供2024年度或2025年度经会计师事务所审计并通过注册会计师行业统一监管平台备案赋码的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开标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5、社会保障资金缴纳证明：提供开标截止时间前12个月内任意一个月的社会保障资金缴存单据或社保机构开具的社会保险参保缴费情况证明。依法不需要缴纳社会保障资金的供应商应提供相关文件证明；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交货时间为本合同生效后90天内到货并安装调试交付使用</w:t>
            </w:r>
          </w:p>
        </w:tc>
        <w:tc>
          <w:tcPr>
            <w:tcW w:type="dxa" w:w="1661"/>
          </w:tcPr>
          <w:p>
            <w:pPr>
              <w:pStyle w:val="null3"/>
            </w:pPr>
            <w:r>
              <w:rPr>
                <w:rFonts w:ascii="仿宋_GB2312" w:hAnsi="仿宋_GB2312" w:cs="仿宋_GB2312" w:eastAsia="仿宋_GB2312"/>
              </w:rPr>
              <w:t>商务响应偏离表 谈判方案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自学校验收合格之日起3年。</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签订合同后，设备到达指定地点、安装调试完成并验收合格后，达到付款条件起 10个工作日内，支付合同总金额的100%。</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 所有技术参数为实质性响应条款，●号项须提供相应佐证材料，未提供或虽提供但不符合的按无效文件处理。</w:t>
            </w:r>
          </w:p>
        </w:tc>
        <w:tc>
          <w:tcPr>
            <w:tcW w:type="dxa" w:w="1661"/>
          </w:tcPr>
          <w:p>
            <w:pPr>
              <w:pStyle w:val="null3"/>
            </w:pPr>
            <w:r>
              <w:rPr>
                <w:rFonts w:ascii="仿宋_GB2312" w:hAnsi="仿宋_GB2312" w:cs="仿宋_GB2312" w:eastAsia="仿宋_GB2312"/>
              </w:rPr>
              <w:t>响应文件封面 技术响应偏离表 其他材料 供应商基本信息 供应商企业关联关系说明书 供应商承诺书 谈判保证金缴纳凭证</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最终评审报价相同的，谈判小组优先推荐节能清单(非强制类)、环保清单内的产品，再按照综合技术指标优劣顺序推荐。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详见附件：谈判方案</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详见附件：供应商企业关联关系说明书</w:t>
      </w:r>
    </w:p>
    <w:p>
      <w:pPr>
        <w:pStyle w:val="null3"/>
        <w:ind w:firstLine="960"/>
      </w:pPr>
      <w:r>
        <w:rPr>
          <w:rFonts w:ascii="仿宋_GB2312" w:hAnsi="仿宋_GB2312" w:cs="仿宋_GB2312" w:eastAsia="仿宋_GB2312"/>
        </w:rPr>
        <w:t>详见附件：谈判保证金缴纳凭证</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详见附件：供应商资格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