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版本号：KY2026-1-72820260730003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产教融合实训基地项目-智能建造实践中心-结构鉴定检测实训设备建设项目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KY2026-1-728</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产教融合实训基地项目-智能建造实践中心-结构鉴定检测实训设备建设项目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产教融合实训基地项目-智能建造实践中心-结构鉴定检测实训设备建设项目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陕西职业技术学院产教融合实训基地项目-智能建造实践中心-结构鉴定检测实训设备建设项目，1批，具体内容详见招标文件第3章。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说明：说明：1、供应商应在收到中标(成交)通知书后、合同签订前 5 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暂行办法》(计价格[2002]1980号)和国家发改委颁发的《关于招标代理服务收费有关问题的通知》(发改办价格[2003]857号)收取。中标金额50万元及以下的，服务费定额4500元；中标金额50万元以上的，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联系电话号码：15529389991</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陕西职业技术学院产教融合实训基地项目-智能建造实践中心-结构鉴定检测实训设备建设项目，1项，具体详见技术要求。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结构鉴定检测实训设备建设项目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标的名称：结构鉴定检测实训设备建设项目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122"/>
              <w:gridCol w:w="221"/>
              <w:gridCol w:w="1906"/>
              <w:gridCol w:w="151"/>
              <w:gridCol w:w="143"/>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三维探地雷达</w:t>
                  </w:r>
                </w:p>
                <w:p>
                  <w:pPr>
                    <w:pStyle w:val="null3"/>
                    <w:jc w:val="center"/>
                  </w:pPr>
                  <w:r>
                    <w:rPr>
                      <w:rFonts w:ascii="仿宋_GB2312" w:hAnsi="仿宋_GB2312" w:cs="仿宋_GB2312" w:eastAsia="仿宋_GB2312"/>
                      <w:sz w:val="24"/>
                      <w:b/>
                    </w:rPr>
                    <w:t>（核心产品）</w:t>
                  </w:r>
                </w:p>
              </w:tc>
              <w:tc>
                <w:tcPr>
                  <w:tcW w:type="dxa" w:w="1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一、功能要求：</w:t>
                  </w:r>
                </w:p>
                <w:p>
                  <w:pPr>
                    <w:pStyle w:val="null3"/>
                    <w:jc w:val="both"/>
                  </w:pPr>
                  <w:r>
                    <w:rPr>
                      <w:rFonts w:ascii="仿宋_GB2312" w:hAnsi="仿宋_GB2312" w:cs="仿宋_GB2312" w:eastAsia="仿宋_GB2312"/>
                      <w:sz w:val="24"/>
                    </w:rPr>
                    <w:t>1.对道路、机场、场地、地下结构进行</w:t>
                  </w:r>
                  <w:r>
                    <w:rPr>
                      <w:rFonts w:ascii="仿宋_GB2312" w:hAnsi="仿宋_GB2312" w:cs="仿宋_GB2312" w:eastAsia="仿宋_GB2312"/>
                      <w:sz w:val="24"/>
                    </w:rPr>
                    <w:t>二</w:t>
                  </w:r>
                  <w:r>
                    <w:rPr>
                      <w:rFonts w:ascii="仿宋_GB2312" w:hAnsi="仿宋_GB2312" w:cs="仿宋_GB2312" w:eastAsia="仿宋_GB2312"/>
                      <w:sz w:val="24"/>
                    </w:rPr>
                    <w:t>维无损探测，不破坏路面与结构；</w:t>
                  </w:r>
                </w:p>
                <w:p>
                  <w:pPr>
                    <w:pStyle w:val="null3"/>
                    <w:jc w:val="both"/>
                  </w:pPr>
                  <w:r>
                    <w:rPr>
                      <w:rFonts w:ascii="仿宋_GB2312" w:hAnsi="仿宋_GB2312" w:cs="仿宋_GB2312" w:eastAsia="仿宋_GB2312"/>
                      <w:sz w:val="24"/>
                    </w:rPr>
                    <w:t>2.探测地下管线、空洞、脱空、路基病害、分层厚度、埋设物等；</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实时生成二维剖面，直观展示地下情况</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4.数据可存储、回放、导出、报告输出。</w:t>
                  </w:r>
                </w:p>
                <w:p>
                  <w:pPr>
                    <w:pStyle w:val="null3"/>
                    <w:jc w:val="both"/>
                  </w:pPr>
                  <w:r>
                    <w:rPr>
                      <w:rFonts w:ascii="仿宋_GB2312" w:hAnsi="仿宋_GB2312" w:cs="仿宋_GB2312" w:eastAsia="仿宋_GB2312"/>
                      <w:sz w:val="24"/>
                      <w:b/>
                    </w:rPr>
                    <w:t>二、技术参数：</w:t>
                  </w:r>
                </w:p>
                <w:p>
                  <w:pPr>
                    <w:pStyle w:val="null3"/>
                    <w:jc w:val="both"/>
                  </w:pPr>
                  <w:r>
                    <w:rPr>
                      <w:rFonts w:ascii="仿宋_GB2312" w:hAnsi="仿宋_GB2312" w:cs="仿宋_GB2312" w:eastAsia="仿宋_GB2312"/>
                      <w:sz w:val="24"/>
                    </w:rPr>
                    <w:t>▲1.主机和天线: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1）一体式或分体式。分体式：两台主机和4个天线（中心频率900MHz、400MHz、270MHz、100MHz）；一体式，每台仪器应至少包括2种中心频率，且两台仪器包含的频率需覆盖900MHz、400MHz、270MHz、100MHz。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2）极化方式：天线单极化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探地雷达主机：通道个数≥1个；通道间距：≤5cm；频率覆盖范围：≥100MHz-900MHz;探测速度：低速≤20km/h,高速≥80km/h；采样间隔/点距：≤0.02m。系统增益≥160dB；信噪比≥110dB，动态范围≥120dB；采样率与A/D转换：采样率：≥7992 Hz；A/D转换位数≥16位。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4）探测深度：1米</w:t>
                  </w:r>
                  <w:r>
                    <w:rPr>
                      <w:rFonts w:ascii="仿宋_GB2312" w:hAnsi="仿宋_GB2312" w:cs="仿宋_GB2312" w:eastAsia="仿宋_GB2312"/>
                      <w:sz w:val="24"/>
                    </w:rPr>
                    <w:t>～</w:t>
                  </w:r>
                  <w:r>
                    <w:rPr>
                      <w:rFonts w:ascii="仿宋_GB2312" w:hAnsi="仿宋_GB2312" w:cs="仿宋_GB2312" w:eastAsia="仿宋_GB2312"/>
                      <w:sz w:val="24"/>
                    </w:rPr>
                    <w:t>5米。分辨率：垂直（深度）分辨率≤1厘米，水平（平面）分辨率≤3厘米。定位方式：兼容GNSS（全球导航卫星系统）或RTK（实时动态差分定位）或自动追踪全站仪（TPS），兼容GSSI全系列天线--及LTD全系列地面屏蔽天线、空气耦合喇叭天线等定位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5）兼容天线数量≥5种频率的天线，连续工作时长≥4小时，扫描速率1-1024Hz,，内存≥32GB。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6）定位精度：RTK平面定位误差≤10mm+2mm/km，高程≤20mm+4mm/km。主机功耗：≤30W,显示方式：二维图像。防护等级：≥IP65工作温度(-10,+50)℃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▲2.天线：中心频率900MHz、400MHz、270MHz、100MHz，定位方式：RTK。400MHz、270MHz配备小推车。</w:t>
                  </w:r>
                </w:p>
                <w:p>
                  <w:pPr>
                    <w:pStyle w:val="null3"/>
                    <w:jc w:val="left"/>
                  </w:pPr>
                  <w:r>
                    <w:rPr>
                      <w:rFonts w:ascii="仿宋_GB2312" w:hAnsi="仿宋_GB2312" w:cs="仿宋_GB2312" w:eastAsia="仿宋_GB2312"/>
                      <w:sz w:val="24"/>
                      <w:b/>
                    </w:rPr>
                    <w:t>3.数据采集和处理软件：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实时数据处理功能</w:t>
                  </w:r>
                  <w:r>
                    <w:rPr>
                      <w:rFonts w:ascii="仿宋_GB2312" w:hAnsi="仿宋_GB2312" w:cs="仿宋_GB2312" w:eastAsia="仿宋_GB2312"/>
                      <w:sz w:val="24"/>
                    </w:rPr>
                    <w:t>:支持实时去直流、实时消除背景、实时自动调整增益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实时三维显示</w:t>
                  </w:r>
                  <w:r>
                    <w:rPr>
                      <w:rFonts w:ascii="仿宋_GB2312" w:hAnsi="仿宋_GB2312" w:cs="仿宋_GB2312" w:eastAsia="仿宋_GB2312"/>
                      <w:sz w:val="24"/>
                    </w:rPr>
                    <w:t>:实时三维切片成像、实时三维立体透视成像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地图显示功能：具有显示地图功能，缩放系数</w:t>
                  </w:r>
                  <w:r>
                    <w:rPr>
                      <w:rFonts w:ascii="仿宋_GB2312" w:hAnsi="仿宋_GB2312" w:cs="仿宋_GB2312" w:eastAsia="仿宋_GB2312"/>
                      <w:sz w:val="24"/>
                    </w:rPr>
                    <w:t>≥20级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GPS轨迹叠加：将指定深度的雷达深度切片图像铺设到GPS轨迹上并在地图上显示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全覆盖探测：指导采集进行指定区域的无缝全覆盖探测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实时剖面</w:t>
                  </w:r>
                  <w:r>
                    <w:rPr>
                      <w:rFonts w:ascii="仿宋_GB2312" w:hAnsi="仿宋_GB2312" w:cs="仿宋_GB2312" w:eastAsia="仿宋_GB2312"/>
                      <w:sz w:val="24"/>
                    </w:rPr>
                    <w:t>/单道数据显示：能够实时显示剖面数据和单道数据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参数可调：可根据探测深度或目标物不同，随时调整增益、去背景、去零漂、滤波等参数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不同频率独立设窗：可根据不同天线频率分别设置不同的采样时窗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三、配套要求：</w:t>
                  </w:r>
                </w:p>
                <w:p>
                  <w:pPr>
                    <w:pStyle w:val="null3"/>
                    <w:jc w:val="both"/>
                  </w:pPr>
                  <w:r>
                    <w:rPr>
                      <w:rFonts w:ascii="仿宋_GB2312" w:hAnsi="仿宋_GB2312" w:cs="仿宋_GB2312" w:eastAsia="仿宋_GB2312"/>
                      <w:sz w:val="24"/>
                    </w:rPr>
                    <w:t>安装及交付使用要求</w:t>
                  </w:r>
                </w:p>
                <w:p>
                  <w:pPr>
                    <w:pStyle w:val="null3"/>
                    <w:jc w:val="both"/>
                  </w:pPr>
                  <w:r>
                    <w:rPr>
                      <w:rFonts w:ascii="仿宋_GB2312" w:hAnsi="仿宋_GB2312" w:cs="仿宋_GB2312" w:eastAsia="仿宋_GB2312"/>
                      <w:sz w:val="24"/>
                    </w:rPr>
                    <w:t>1）满足实训教学需要的照明、网络布线、水电等氛围营造等。</w:t>
                  </w:r>
                </w:p>
                <w:p>
                  <w:pPr>
                    <w:pStyle w:val="null3"/>
                    <w:jc w:val="both"/>
                  </w:pPr>
                  <w:r>
                    <w:rPr>
                      <w:rFonts w:ascii="仿宋_GB2312" w:hAnsi="仿宋_GB2312" w:cs="仿宋_GB2312" w:eastAsia="仿宋_GB2312"/>
                      <w:sz w:val="24"/>
                    </w:rPr>
                    <w:t>2）需设置专用操作场地，避免电磁干扰；配备设备校准工具与防护配件；需安排专业技术人员定期维护设备，保障检测精度；每项检测内容提供不少于2套教学实操的模型；场地干燥通风，提供专用设备存储柜</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管道检测机器人</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一、功能要求：</w:t>
                  </w:r>
                </w:p>
                <w:p>
                  <w:pPr>
                    <w:pStyle w:val="null3"/>
                    <w:jc w:val="left"/>
                  </w:pPr>
                  <w:r>
                    <w:rPr>
                      <w:rFonts w:ascii="仿宋_GB2312" w:hAnsi="仿宋_GB2312" w:cs="仿宋_GB2312" w:eastAsia="仿宋_GB2312"/>
                      <w:sz w:val="24"/>
                    </w:rPr>
                    <w:t>1.对地下排水、污水、雨水管道内部视频检测；</w:t>
                  </w:r>
                </w:p>
                <w:p>
                  <w:pPr>
                    <w:pStyle w:val="null3"/>
                    <w:jc w:val="left"/>
                  </w:pPr>
                  <w:r>
                    <w:rPr>
                      <w:rFonts w:ascii="仿宋_GB2312" w:hAnsi="仿宋_GB2312" w:cs="仿宋_GB2312" w:eastAsia="仿宋_GB2312"/>
                      <w:sz w:val="24"/>
                    </w:rPr>
                    <w:t>2.配合雷达探测管道外部缺陷：空洞、淤积、脱空、破损；</w:t>
                  </w:r>
                </w:p>
                <w:p>
                  <w:pPr>
                    <w:pStyle w:val="null3"/>
                    <w:jc w:val="left"/>
                  </w:pPr>
                  <w:r>
                    <w:rPr>
                      <w:rFonts w:ascii="仿宋_GB2312" w:hAnsi="仿宋_GB2312" w:cs="仿宋_GB2312" w:eastAsia="仿宋_GB2312"/>
                      <w:sz w:val="24"/>
                    </w:rPr>
                    <w:t>3.实时传输视频+雷达图像，定位病害位置；</w:t>
                  </w:r>
                </w:p>
                <w:p>
                  <w:pPr>
                    <w:pStyle w:val="null3"/>
                    <w:jc w:val="left"/>
                  </w:pPr>
                  <w:r>
                    <w:rPr>
                      <w:rFonts w:ascii="仿宋_GB2312" w:hAnsi="仿宋_GB2312" w:cs="仿宋_GB2312" w:eastAsia="仿宋_GB2312"/>
                      <w:sz w:val="24"/>
                    </w:rPr>
                    <w:t>4.自动记录里程、管径、缺陷信息，生成检测报告。</w:t>
                  </w:r>
                </w:p>
                <w:p>
                  <w:pPr>
                    <w:pStyle w:val="null3"/>
                    <w:jc w:val="left"/>
                  </w:pPr>
                  <w:r>
                    <w:rPr>
                      <w:rFonts w:ascii="仿宋_GB2312" w:hAnsi="仿宋_GB2312" w:cs="仿宋_GB2312" w:eastAsia="仿宋_GB2312"/>
                      <w:sz w:val="24"/>
                      <w:b/>
                    </w:rPr>
                    <w:t>二、技术参数：</w:t>
                  </w:r>
                </w:p>
                <w:p>
                  <w:pPr>
                    <w:pStyle w:val="null3"/>
                    <w:jc w:val="left"/>
                  </w:pPr>
                  <w:r>
                    <w:rPr>
                      <w:rFonts w:ascii="仿宋_GB2312" w:hAnsi="仿宋_GB2312" w:cs="仿宋_GB2312" w:eastAsia="仿宋_GB2312"/>
                      <w:sz w:val="24"/>
                    </w:rPr>
                    <w:t>1.爬行器车体部分：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1)镜头：轴向旋转≥360°，径向翻转≥200°。镜头处理：镜头带有一键归位功能。防雾、防刮、防凝水设计，带有一键加热除雾功能。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2)前视云台机芯：光学变倍≥10倍，微距调焦；视频输出：彩色，≥1/4"，网络输出视频；像素：</w:t>
                  </w:r>
                  <w:r>
                    <w:rPr>
                      <w:rFonts w:ascii="仿宋_GB2312" w:hAnsi="仿宋_GB2312" w:cs="仿宋_GB2312" w:eastAsia="仿宋_GB2312"/>
                      <w:sz w:val="24"/>
                    </w:rPr>
                    <w:t>≥200万，分辨率：≥1920×1080。</w:t>
                  </w:r>
                </w:p>
                <w:p>
                  <w:pPr>
                    <w:pStyle w:val="null3"/>
                    <w:jc w:val="left"/>
                  </w:pPr>
                  <w:r>
                    <w:rPr>
                      <w:rFonts w:ascii="仿宋_GB2312" w:hAnsi="仿宋_GB2312" w:cs="仿宋_GB2312" w:eastAsia="仿宋_GB2312"/>
                      <w:sz w:val="24"/>
                    </w:rPr>
                    <w:t>3)后视成像：视频输出：彩色，≥ 1/4"，网络输出：≥200万像素，分辨率：≥1920×1080。</w:t>
                  </w:r>
                </w:p>
                <w:p>
                  <w:pPr>
                    <w:pStyle w:val="null3"/>
                    <w:jc w:val="left"/>
                  </w:pPr>
                  <w:r>
                    <w:rPr>
                      <w:rFonts w:ascii="仿宋_GB2312" w:hAnsi="仿宋_GB2312" w:cs="仿宋_GB2312" w:eastAsia="仿宋_GB2312"/>
                      <w:sz w:val="24"/>
                    </w:rPr>
                    <w:t>4)前置照明光源：LED冷白光源近光灯，光照度：≥1000LUX；</w:t>
                  </w:r>
                </w:p>
                <w:p>
                  <w:pPr>
                    <w:pStyle w:val="null3"/>
                    <w:jc w:val="left"/>
                  </w:pPr>
                  <w:r>
                    <w:rPr>
                      <w:rFonts w:ascii="仿宋_GB2312" w:hAnsi="仿宋_GB2312" w:cs="仿宋_GB2312" w:eastAsia="仿宋_GB2312"/>
                      <w:sz w:val="24"/>
                    </w:rPr>
                    <w:t>5)后置照明光源：LED冷白光源，光照度：≥100LUX；</w:t>
                  </w:r>
                </w:p>
                <w:p>
                  <w:pPr>
                    <w:pStyle w:val="null3"/>
                    <w:jc w:val="left"/>
                  </w:pPr>
                  <w:r>
                    <w:rPr>
                      <w:rFonts w:ascii="仿宋_GB2312" w:hAnsi="仿宋_GB2312" w:cs="仿宋_GB2312" w:eastAsia="仿宋_GB2312"/>
                      <w:sz w:val="24"/>
                    </w:rPr>
                    <w:t>6)机身升降：电动升降架，升降高度≥150mm，镜头与</w:t>
                  </w:r>
                  <w:r>
                    <w:rPr>
                      <w:rFonts w:ascii="仿宋_GB2312" w:hAnsi="仿宋_GB2312" w:cs="仿宋_GB2312" w:eastAsia="仿宋_GB2312"/>
                      <w:sz w:val="24"/>
                    </w:rPr>
                    <w:t>爬行器可直接连接使用。</w:t>
                  </w:r>
                </w:p>
                <w:p>
                  <w:pPr>
                    <w:pStyle w:val="null3"/>
                    <w:jc w:val="left"/>
                  </w:pPr>
                  <w:r>
                    <w:rPr>
                      <w:rFonts w:ascii="仿宋_GB2312" w:hAnsi="仿宋_GB2312" w:cs="仿宋_GB2312" w:eastAsia="仿宋_GB2312"/>
                      <w:sz w:val="24"/>
                    </w:rPr>
                    <w:t>7)驱动与速度：配备双电机，轮式差速驱动，行走速度</w:t>
                  </w:r>
                  <w:r>
                    <w:rPr>
                      <w:rFonts w:ascii="仿宋_GB2312" w:hAnsi="仿宋_GB2312" w:cs="仿宋_GB2312" w:eastAsia="仿宋_GB2312"/>
                      <w:sz w:val="24"/>
                    </w:rPr>
                    <w:t>≥</w:t>
                  </w:r>
                  <w:r>
                    <w:rPr>
                      <w:rFonts w:ascii="仿宋_GB2312" w:hAnsi="仿宋_GB2312" w:cs="仿宋_GB2312" w:eastAsia="仿宋_GB2312"/>
                      <w:sz w:val="24"/>
                    </w:rPr>
                    <w:t>24m/min；</w:t>
                  </w:r>
                </w:p>
                <w:p>
                  <w:pPr>
                    <w:pStyle w:val="null3"/>
                    <w:jc w:val="left"/>
                  </w:pPr>
                  <w:r>
                    <w:rPr>
                      <w:rFonts w:ascii="仿宋_GB2312" w:hAnsi="仿宋_GB2312" w:cs="仿宋_GB2312" w:eastAsia="仿宋_GB2312"/>
                      <w:sz w:val="24"/>
                    </w:rPr>
                    <w:t>8)车体重心：内置姿态传感器，实时监测机身角度。</w:t>
                  </w:r>
                </w:p>
                <w:p>
                  <w:pPr>
                    <w:pStyle w:val="null3"/>
                    <w:jc w:val="left"/>
                  </w:pPr>
                  <w:r>
                    <w:rPr>
                      <w:rFonts w:ascii="仿宋_GB2312" w:hAnsi="仿宋_GB2312" w:cs="仿宋_GB2312" w:eastAsia="仿宋_GB2312"/>
                      <w:sz w:val="24"/>
                    </w:rPr>
                    <w:t>9)防护等级：IP68，可用于10米水深，气密保护，内置气压传感器，具有压力指示和压力不足报警功能，机身、云台、升降架各模块均为独立的安全气阀监测防水性能。同时具有5防设计：防水、防尘、防腐蚀、防静电、防侧翻。</w:t>
                  </w:r>
                </w:p>
                <w:p>
                  <w:pPr>
                    <w:pStyle w:val="null3"/>
                    <w:jc w:val="left"/>
                  </w:pPr>
                  <w:r>
                    <w:rPr>
                      <w:rFonts w:ascii="仿宋_GB2312" w:hAnsi="仿宋_GB2312" w:cs="仿宋_GB2312" w:eastAsia="仿宋_GB2312"/>
                      <w:sz w:val="24"/>
                    </w:rPr>
                    <w:t>10)行走方式：由主动轮驱动、围绕着主动轮、负重轮等组成的轮式方式行走，具有一定的越障能力和防侧翻功能。</w:t>
                  </w:r>
                </w:p>
                <w:p>
                  <w:pPr>
                    <w:pStyle w:val="null3"/>
                    <w:jc w:val="left"/>
                  </w:pPr>
                  <w:r>
                    <w:rPr>
                      <w:rFonts w:ascii="仿宋_GB2312" w:hAnsi="仿宋_GB2312" w:cs="仿宋_GB2312" w:eastAsia="仿宋_GB2312"/>
                      <w:sz w:val="24"/>
                    </w:rPr>
                    <w:t>11)稳定爬坡：机器人爬坡角度</w:t>
                  </w:r>
                  <w:r>
                    <w:rPr>
                      <w:rFonts w:ascii="仿宋_GB2312" w:hAnsi="仿宋_GB2312" w:cs="仿宋_GB2312" w:eastAsia="仿宋_GB2312"/>
                      <w:sz w:val="24"/>
                    </w:rPr>
                    <w:t>≥</w:t>
                  </w:r>
                  <w:r>
                    <w:rPr>
                      <w:rFonts w:ascii="仿宋_GB2312" w:hAnsi="仿宋_GB2312" w:cs="仿宋_GB2312" w:eastAsia="仿宋_GB2312"/>
                      <w:sz w:val="24"/>
                    </w:rPr>
                    <w:t>45°，并配备有车身姿态自动监测和防侧翻报警功能，实时监控机器人的状态，防止机器人发生倾翻。</w:t>
                  </w:r>
                </w:p>
                <w:p>
                  <w:pPr>
                    <w:pStyle w:val="null3"/>
                    <w:jc w:val="left"/>
                  </w:pPr>
                  <w:r>
                    <w:rPr>
                      <w:rFonts w:ascii="仿宋_GB2312" w:hAnsi="仿宋_GB2312" w:cs="仿宋_GB2312" w:eastAsia="仿宋_GB2312"/>
                      <w:sz w:val="24"/>
                    </w:rPr>
                    <w:t>12)通信及接口：机器人与线缆车通过2芯线缆通讯、供电，4芯专用航空接头，防水IP68等级。</w:t>
                  </w:r>
                </w:p>
                <w:p>
                  <w:pPr>
                    <w:pStyle w:val="null3"/>
                    <w:jc w:val="left"/>
                  </w:pPr>
                  <w:r>
                    <w:rPr>
                      <w:rFonts w:ascii="仿宋_GB2312" w:hAnsi="仿宋_GB2312" w:cs="仿宋_GB2312" w:eastAsia="仿宋_GB2312"/>
                      <w:sz w:val="24"/>
                    </w:rPr>
                    <w:t>13)线缆收放线方式：采用手动/自动可切换双模式，并实现一键切换以及实现线缆的自动收线。</w:t>
                  </w:r>
                </w:p>
                <w:p>
                  <w:pPr>
                    <w:pStyle w:val="null3"/>
                    <w:jc w:val="left"/>
                  </w:pPr>
                  <w:r>
                    <w:rPr>
                      <w:rFonts w:ascii="仿宋_GB2312" w:hAnsi="仿宋_GB2312" w:cs="仿宋_GB2312" w:eastAsia="仿宋_GB2312"/>
                      <w:sz w:val="24"/>
                    </w:rPr>
                    <w:t>14)车体及镜头材质：不锈钢及航空铝合金</w:t>
                  </w:r>
                </w:p>
                <w:p>
                  <w:pPr>
                    <w:pStyle w:val="null3"/>
                    <w:jc w:val="left"/>
                  </w:pPr>
                  <w:r>
                    <w:rPr>
                      <w:rFonts w:ascii="仿宋_GB2312" w:hAnsi="仿宋_GB2312" w:cs="仿宋_GB2312" w:eastAsia="仿宋_GB2312"/>
                      <w:sz w:val="24"/>
                    </w:rPr>
                    <w:t>15)配置电机保护功能，支持软件操作实现一键恢复。</w:t>
                  </w:r>
                </w:p>
                <w:p>
                  <w:pPr>
                    <w:pStyle w:val="null3"/>
                    <w:jc w:val="left"/>
                  </w:pPr>
                  <w:r>
                    <w:rPr>
                      <w:rFonts w:ascii="仿宋_GB2312" w:hAnsi="仿宋_GB2312" w:cs="仿宋_GB2312" w:eastAsia="仿宋_GB2312"/>
                      <w:sz w:val="24"/>
                    </w:rPr>
                    <w:t>16)标配车轮：标配配备三组轮胎，适应（DN200-DN3000）不同管径的轮胎。</w:t>
                  </w:r>
                </w:p>
                <w:p>
                  <w:pPr>
                    <w:pStyle w:val="null3"/>
                    <w:jc w:val="left"/>
                  </w:pPr>
                  <w:r>
                    <w:rPr>
                      <w:rFonts w:ascii="仿宋_GB2312" w:hAnsi="仿宋_GB2312" w:cs="仿宋_GB2312" w:eastAsia="仿宋_GB2312"/>
                      <w:sz w:val="24"/>
                    </w:rPr>
                    <w:t>17)车体轴距：爬行车体轴距（最前轮至最后轮的轴心距离）≤280mm，以保证车体顺利进入小口径。</w:t>
                  </w:r>
                </w:p>
                <w:p>
                  <w:pPr>
                    <w:pStyle w:val="null3"/>
                    <w:jc w:val="left"/>
                  </w:pPr>
                  <w:r>
                    <w:rPr>
                      <w:rFonts w:ascii="仿宋_GB2312" w:hAnsi="仿宋_GB2312" w:cs="仿宋_GB2312" w:eastAsia="仿宋_GB2312"/>
                      <w:sz w:val="24"/>
                    </w:rPr>
                    <w:t>18)镜头防护：车体前端安装固定式镜头防撞杆，时刻防护镜头。</w:t>
                  </w:r>
                </w:p>
                <w:p>
                  <w:pPr>
                    <w:pStyle w:val="null3"/>
                    <w:jc w:val="both"/>
                  </w:pPr>
                  <w:r>
                    <w:rPr>
                      <w:rFonts w:ascii="仿宋_GB2312" w:hAnsi="仿宋_GB2312" w:cs="仿宋_GB2312" w:eastAsia="仿宋_GB2312"/>
                      <w:sz w:val="24"/>
                    </w:rPr>
                    <w:t>19）激光测宽：镜头配置双激光裂缝测量功能，可以测量裂缝尺寸。</w:t>
                  </w:r>
                </w:p>
                <w:p>
                  <w:pPr>
                    <w:pStyle w:val="null3"/>
                    <w:jc w:val="left"/>
                  </w:pPr>
                  <w:r>
                    <w:rPr>
                      <w:rFonts w:ascii="仿宋_GB2312" w:hAnsi="仿宋_GB2312" w:cs="仿宋_GB2312" w:eastAsia="仿宋_GB2312"/>
                      <w:sz w:val="24"/>
                    </w:rPr>
                    <w:t>20)兼容性：镜头和水陆两栖检测机器人可互换通用，互为备用。</w:t>
                  </w:r>
                </w:p>
                <w:p>
                  <w:pPr>
                    <w:pStyle w:val="null3"/>
                    <w:jc w:val="left"/>
                  </w:pPr>
                  <w:r>
                    <w:rPr>
                      <w:rFonts w:ascii="仿宋_GB2312" w:hAnsi="仿宋_GB2312" w:cs="仿宋_GB2312" w:eastAsia="仿宋_GB2312"/>
                      <w:sz w:val="24"/>
                    </w:rPr>
                    <w:t>2. 显示控制部分</w:t>
                  </w:r>
                </w:p>
                <w:p>
                  <w:pPr>
                    <w:pStyle w:val="null3"/>
                    <w:jc w:val="left"/>
                  </w:pPr>
                  <w:r>
                    <w:rPr>
                      <w:rFonts w:ascii="仿宋_GB2312" w:hAnsi="仿宋_GB2312" w:cs="仿宋_GB2312" w:eastAsia="仿宋_GB2312"/>
                      <w:sz w:val="24"/>
                    </w:rPr>
                    <w:t>1)人机控制方式：触屏控制，8核CPU处理器。</w:t>
                  </w:r>
                </w:p>
                <w:p>
                  <w:pPr>
                    <w:pStyle w:val="null3"/>
                    <w:jc w:val="left"/>
                  </w:pPr>
                  <w:r>
                    <w:rPr>
                      <w:rFonts w:ascii="仿宋_GB2312" w:hAnsi="仿宋_GB2312" w:cs="仿宋_GB2312" w:eastAsia="仿宋_GB2312"/>
                      <w:sz w:val="24"/>
                    </w:rPr>
                    <w:t>2)显示屏幕：</w:t>
                  </w:r>
                  <w:r>
                    <w:rPr>
                      <w:rFonts w:ascii="仿宋_GB2312" w:hAnsi="仿宋_GB2312" w:cs="仿宋_GB2312" w:eastAsia="仿宋_GB2312"/>
                      <w:sz w:val="24"/>
                    </w:rPr>
                    <w:t>≥11.6英寸高亮度屏，触摸屏幕。</w:t>
                  </w:r>
                </w:p>
                <w:p>
                  <w:pPr>
                    <w:pStyle w:val="null3"/>
                    <w:jc w:val="left"/>
                  </w:pPr>
                  <w:r>
                    <w:rPr>
                      <w:rFonts w:ascii="仿宋_GB2312" w:hAnsi="仿宋_GB2312" w:cs="仿宋_GB2312" w:eastAsia="仿宋_GB2312"/>
                      <w:sz w:val="24"/>
                    </w:rPr>
                    <w:t>3)控制部分：机器人智能控制系统（控制车体前进、后退、拐弯、拍照录像、镜头旋转等）。</w:t>
                  </w:r>
                </w:p>
                <w:p>
                  <w:pPr>
                    <w:pStyle w:val="null3"/>
                    <w:jc w:val="left"/>
                  </w:pPr>
                  <w:r>
                    <w:rPr>
                      <w:rFonts w:ascii="仿宋_GB2312" w:hAnsi="仿宋_GB2312" w:cs="仿宋_GB2312" w:eastAsia="仿宋_GB2312"/>
                      <w:sz w:val="24"/>
                    </w:rPr>
                    <w:t>4)工程信息：可支持中英文编辑工程信息嵌入工况照片以及视频中。</w:t>
                  </w:r>
                </w:p>
                <w:p>
                  <w:pPr>
                    <w:pStyle w:val="null3"/>
                    <w:jc w:val="left"/>
                  </w:pPr>
                  <w:r>
                    <w:rPr>
                      <w:rFonts w:ascii="仿宋_GB2312" w:hAnsi="仿宋_GB2312" w:cs="仿宋_GB2312" w:eastAsia="仿宋_GB2312"/>
                      <w:sz w:val="24"/>
                    </w:rPr>
                    <w:t>5)存储：配置≥8+128G。</w:t>
                  </w:r>
                </w:p>
                <w:p>
                  <w:pPr>
                    <w:pStyle w:val="null3"/>
                    <w:jc w:val="left"/>
                  </w:pPr>
                  <w:r>
                    <w:rPr>
                      <w:rFonts w:ascii="仿宋_GB2312" w:hAnsi="仿宋_GB2312" w:cs="仿宋_GB2312" w:eastAsia="仿宋_GB2312"/>
                      <w:sz w:val="24"/>
                    </w:rPr>
                    <w:t>6)续航时间：自带电池续航时间≥8小时。</w:t>
                  </w:r>
                </w:p>
                <w:p>
                  <w:pPr>
                    <w:pStyle w:val="null3"/>
                    <w:jc w:val="left"/>
                  </w:pPr>
                  <w:r>
                    <w:rPr>
                      <w:rFonts w:ascii="仿宋_GB2312" w:hAnsi="仿宋_GB2312" w:cs="仿宋_GB2312" w:eastAsia="仿宋_GB2312"/>
                      <w:sz w:val="24"/>
                    </w:rPr>
                    <w:t>7)软件配置电机保护功能，支持一键恢复。</w:t>
                  </w:r>
                </w:p>
                <w:p>
                  <w:pPr>
                    <w:pStyle w:val="null3"/>
                    <w:jc w:val="left"/>
                  </w:pPr>
                  <w:r>
                    <w:rPr>
                      <w:rFonts w:ascii="仿宋_GB2312" w:hAnsi="仿宋_GB2312" w:cs="仿宋_GB2312" w:eastAsia="仿宋_GB2312"/>
                      <w:sz w:val="24"/>
                    </w:rPr>
                    <w:t>8)可一键实时生成检测报告。</w:t>
                  </w:r>
                </w:p>
                <w:p>
                  <w:pPr>
                    <w:pStyle w:val="null3"/>
                    <w:jc w:val="left"/>
                  </w:pPr>
                  <w:r>
                    <w:rPr>
                      <w:rFonts w:ascii="仿宋_GB2312" w:hAnsi="仿宋_GB2312" w:cs="仿宋_GB2312" w:eastAsia="仿宋_GB2312"/>
                      <w:sz w:val="24"/>
                    </w:rPr>
                    <w:t>9)内置报告软件标准规范：内置的评估标准和报告模板必须符合《CJJ 181-2012 城镇排水管道检测与评估技术规程》的规定。</w:t>
                  </w:r>
                </w:p>
                <w:p>
                  <w:pPr>
                    <w:pStyle w:val="null3"/>
                    <w:jc w:val="left"/>
                  </w:pPr>
                  <w:r>
                    <w:rPr>
                      <w:rFonts w:ascii="仿宋_GB2312" w:hAnsi="仿宋_GB2312" w:cs="仿宋_GB2312" w:eastAsia="仿宋_GB2312"/>
                      <w:sz w:val="24"/>
                    </w:rPr>
                    <w:t>10)内置报告软件基本功能要求：本软件对检测视频文件进行播放预览，添加检测信息，截取缺陷图像，判读描述；可将判读结果数据一键实时生成为检测报告。</w:t>
                  </w:r>
                </w:p>
                <w:p>
                  <w:pPr>
                    <w:pStyle w:val="null3"/>
                    <w:jc w:val="left"/>
                  </w:pPr>
                  <w:r>
                    <w:rPr>
                      <w:rFonts w:ascii="仿宋_GB2312" w:hAnsi="仿宋_GB2312" w:cs="仿宋_GB2312" w:eastAsia="仿宋_GB2312"/>
                      <w:sz w:val="24"/>
                    </w:rPr>
                    <w:t>3. 放线车部分</w:t>
                  </w:r>
                </w:p>
                <w:p>
                  <w:pPr>
                    <w:pStyle w:val="null3"/>
                    <w:jc w:val="left"/>
                  </w:pPr>
                  <w:r>
                    <w:rPr>
                      <w:rFonts w:ascii="仿宋_GB2312" w:hAnsi="仿宋_GB2312" w:cs="仿宋_GB2312" w:eastAsia="仿宋_GB2312"/>
                      <w:sz w:val="24"/>
                    </w:rPr>
                    <w:t>1)搬运方式：底部配备万向轮和拉手，方便移动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2)计米功能：电子计米传感器，可计算机器人在管道内部行走的路程；放线长度计数精度±0.05m。</w:t>
                  </w:r>
                </w:p>
                <w:p>
                  <w:pPr>
                    <w:pStyle w:val="null3"/>
                    <w:jc w:val="left"/>
                  </w:pPr>
                  <w:r>
                    <w:rPr>
                      <w:rFonts w:ascii="仿宋_GB2312" w:hAnsi="仿宋_GB2312" w:cs="仿宋_GB2312" w:eastAsia="仿宋_GB2312"/>
                      <w:sz w:val="24"/>
                    </w:rPr>
                    <w:t>3)线缆长度：标配线缆</w:t>
                  </w:r>
                  <w:r>
                    <w:rPr>
                      <w:rFonts w:ascii="仿宋_GB2312" w:hAnsi="仿宋_GB2312" w:cs="仿宋_GB2312" w:eastAsia="仿宋_GB2312"/>
                      <w:sz w:val="24"/>
                    </w:rPr>
                    <w:t>≥150m。</w:t>
                  </w:r>
                </w:p>
                <w:p>
                  <w:pPr>
                    <w:pStyle w:val="null3"/>
                    <w:jc w:val="left"/>
                  </w:pPr>
                  <w:r>
                    <w:rPr>
                      <w:rFonts w:ascii="仿宋_GB2312" w:hAnsi="仿宋_GB2312" w:cs="仿宋_GB2312" w:eastAsia="仿宋_GB2312"/>
                      <w:sz w:val="24"/>
                    </w:rPr>
                    <w:t>4)线缆保护：放线滑轮。</w:t>
                  </w:r>
                </w:p>
                <w:p>
                  <w:pPr>
                    <w:pStyle w:val="null3"/>
                    <w:jc w:val="left"/>
                  </w:pPr>
                  <w:r>
                    <w:rPr>
                      <w:rFonts w:ascii="仿宋_GB2312" w:hAnsi="仿宋_GB2312" w:cs="仿宋_GB2312" w:eastAsia="仿宋_GB2312"/>
                      <w:sz w:val="24"/>
                    </w:rPr>
                    <w:t>5)结构防护：线缆车防护等级≥IP6</w:t>
                  </w:r>
                  <w:r>
                    <w:rPr>
                      <w:rFonts w:ascii="仿宋_GB2312" w:hAnsi="仿宋_GB2312" w:cs="仿宋_GB2312" w:eastAsia="仿宋_GB2312"/>
                      <w:sz w:val="24"/>
                    </w:rPr>
                    <w:t>5。</w:t>
                  </w:r>
                </w:p>
                <w:p>
                  <w:pPr>
                    <w:pStyle w:val="null3"/>
                    <w:jc w:val="left"/>
                  </w:pPr>
                  <w:r>
                    <w:rPr>
                      <w:rFonts w:ascii="仿宋_GB2312" w:hAnsi="仿宋_GB2312" w:cs="仿宋_GB2312" w:eastAsia="仿宋_GB2312"/>
                      <w:sz w:val="24"/>
                    </w:rPr>
                    <w:t>6)供电方式：交直流220V（配1000WH便携式户外电源），可实现稳压输出供电。</w:t>
                  </w:r>
                </w:p>
                <w:p>
                  <w:pPr>
                    <w:pStyle w:val="null3"/>
                    <w:jc w:val="left"/>
                  </w:pPr>
                  <w:r>
                    <w:rPr>
                      <w:rFonts w:ascii="仿宋_GB2312" w:hAnsi="仿宋_GB2312" w:cs="仿宋_GB2312" w:eastAsia="仿宋_GB2312"/>
                      <w:sz w:val="24"/>
                    </w:rPr>
                    <w:t>7)控制系统：带有电源开关、点动收线开关、急停开关。所有控制模块集成在控制箱中。</w:t>
                  </w:r>
                </w:p>
                <w:p>
                  <w:pPr>
                    <w:pStyle w:val="null3"/>
                    <w:jc w:val="left"/>
                  </w:pPr>
                  <w:r>
                    <w:rPr>
                      <w:rFonts w:ascii="仿宋_GB2312" w:hAnsi="仿宋_GB2312" w:cs="仿宋_GB2312" w:eastAsia="仿宋_GB2312"/>
                      <w:sz w:val="24"/>
                    </w:rPr>
                    <w:t>8)数据通讯：线缆车到终端通过无线连接；线缆车到机器人通过两芯线缆进行通讯连接。</w:t>
                  </w:r>
                </w:p>
                <w:p>
                  <w:pPr>
                    <w:pStyle w:val="null3"/>
                    <w:jc w:val="left"/>
                  </w:pPr>
                  <w:r>
                    <w:rPr>
                      <w:rFonts w:ascii="仿宋_GB2312" w:hAnsi="仿宋_GB2312" w:cs="仿宋_GB2312" w:eastAsia="仿宋_GB2312"/>
                      <w:sz w:val="24"/>
                    </w:rPr>
                    <w:t>9)收放线方式：具备电动收放线功能，与机器人运行同步。</w:t>
                  </w:r>
                </w:p>
                <w:p>
                  <w:pPr>
                    <w:pStyle w:val="null3"/>
                    <w:jc w:val="left"/>
                  </w:pPr>
                  <w:r>
                    <w:rPr>
                      <w:rFonts w:ascii="仿宋_GB2312" w:hAnsi="仿宋_GB2312" w:cs="仿宋_GB2312" w:eastAsia="仿宋_GB2312"/>
                      <w:sz w:val="24"/>
                    </w:rPr>
                    <w:t>4.数据大屏技术参数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1)屏幕尺寸（对角线）≥120英寸，显示比例16:9，亮度≥400cd/m</w:t>
                  </w:r>
                  <w:r>
                    <w:rPr>
                      <w:rFonts w:ascii="仿宋_GB2312" w:hAnsi="仿宋_GB2312" w:cs="仿宋_GB2312" w:eastAsia="仿宋_GB2312"/>
                      <w:sz w:val="24"/>
                      <w:vertAlign w:val="superscript"/>
                    </w:rPr>
                    <w:t>2</w:t>
                  </w:r>
                  <w:r>
                    <w:rPr>
                      <w:rFonts w:ascii="仿宋_GB2312" w:hAnsi="仿宋_GB2312" w:cs="仿宋_GB2312" w:eastAsia="仿宋_GB2312"/>
                      <w:sz w:val="24"/>
                    </w:rPr>
                    <w:t>，对比度≥4000:1，刷新率120Hz，可视角度≥175°，分辨率≥3840×2160。</w:t>
                  </w:r>
                </w:p>
                <w:p>
                  <w:pPr>
                    <w:pStyle w:val="null3"/>
                    <w:jc w:val="left"/>
                  </w:pPr>
                  <w:r>
                    <w:rPr>
                      <w:rFonts w:ascii="仿宋_GB2312" w:hAnsi="仿宋_GB2312" w:cs="仿宋_GB2312" w:eastAsia="仿宋_GB2312"/>
                      <w:sz w:val="24"/>
                    </w:rPr>
                    <w:t>2)屏幕色彩度：≥7bit。</w:t>
                  </w:r>
                </w:p>
                <w:p>
                  <w:pPr>
                    <w:pStyle w:val="null3"/>
                    <w:jc w:val="left"/>
                  </w:pPr>
                  <w:r>
                    <w:rPr>
                      <w:rFonts w:ascii="仿宋_GB2312" w:hAnsi="仿宋_GB2312" w:cs="仿宋_GB2312" w:eastAsia="仿宋_GB2312"/>
                      <w:sz w:val="24"/>
                    </w:rPr>
                    <w:t>3)整机内置一体化音响：总功率≥60W。</w:t>
                  </w:r>
                </w:p>
                <w:p>
                  <w:pPr>
                    <w:pStyle w:val="null3"/>
                    <w:jc w:val="left"/>
                  </w:pPr>
                  <w:r>
                    <w:rPr>
                      <w:rFonts w:ascii="仿宋_GB2312" w:hAnsi="仿宋_GB2312" w:cs="仿宋_GB2312" w:eastAsia="仿宋_GB2312"/>
                      <w:sz w:val="24"/>
                    </w:rPr>
                    <w:t>4)整机端子：RJ45≥1路、USB3.0≥1路、USB2.0≥2路、非扩展HDMI≥3路、Type-C≥1路。</w:t>
                  </w:r>
                </w:p>
                <w:p>
                  <w:pPr>
                    <w:pStyle w:val="null3"/>
                    <w:jc w:val="left"/>
                  </w:pPr>
                  <w:r>
                    <w:rPr>
                      <w:rFonts w:ascii="仿宋_GB2312" w:hAnsi="仿宋_GB2312" w:cs="仿宋_GB2312" w:eastAsia="仿宋_GB2312"/>
                      <w:sz w:val="24"/>
                    </w:rPr>
                    <w:t>5)整机内置Wi-Fi6+Wi-Fi5双Wi-Fi四通道</w:t>
                  </w:r>
                </w:p>
                <w:p>
                  <w:pPr>
                    <w:pStyle w:val="null3"/>
                    <w:jc w:val="left"/>
                  </w:pPr>
                  <w:r>
                    <w:rPr>
                      <w:rFonts w:ascii="仿宋_GB2312" w:hAnsi="仿宋_GB2312" w:cs="仿宋_GB2312" w:eastAsia="仿宋_GB2312"/>
                      <w:sz w:val="24"/>
                    </w:rPr>
                    <w:t>6)整机输出端子：Audio line Output≥1路。</w:t>
                  </w:r>
                </w:p>
                <w:p>
                  <w:pPr>
                    <w:pStyle w:val="null3"/>
                    <w:jc w:val="left"/>
                  </w:pPr>
                  <w:r>
                    <w:rPr>
                      <w:rFonts w:ascii="仿宋_GB2312" w:hAnsi="仿宋_GB2312" w:cs="仿宋_GB2312" w:eastAsia="仿宋_GB2312"/>
                      <w:sz w:val="24"/>
                    </w:rPr>
                    <w:t>7)整机内置双频双通道Wi-Fi（上网5G+2.4G+BT，热点5G+2.4G）。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8)系统配置：内存（RAM）≥4G，存储空间（ROM）≥64G。</w:t>
                  </w:r>
                </w:p>
                <w:p>
                  <w:pPr>
                    <w:pStyle w:val="null3"/>
                    <w:jc w:val="left"/>
                  </w:pPr>
                  <w:r>
                    <w:rPr>
                      <w:rFonts w:ascii="仿宋_GB2312" w:hAnsi="仿宋_GB2312" w:cs="仿宋_GB2312" w:eastAsia="仿宋_GB2312"/>
                      <w:sz w:val="24"/>
                    </w:rPr>
                    <w:t>9)文件管理：整机内置文件浏览器功能，可以对USB设备及整机存储内相同类型的文件归类查看，如文档、图片、音视频、android 安装包等。</w:t>
                  </w:r>
                </w:p>
                <w:p>
                  <w:pPr>
                    <w:pStyle w:val="null3"/>
                    <w:jc w:val="left"/>
                  </w:pPr>
                  <w:r>
                    <w:rPr>
                      <w:rFonts w:ascii="仿宋_GB2312" w:hAnsi="仿宋_GB2312" w:cs="仿宋_GB2312" w:eastAsia="仿宋_GB2312"/>
                      <w:sz w:val="24"/>
                    </w:rPr>
                    <w:t>10)整机内置无线传屏接收器，支持移动端设备或外置电脑的无线投屏；</w:t>
                  </w:r>
                </w:p>
                <w:p>
                  <w:pPr>
                    <w:pStyle w:val="null3"/>
                    <w:jc w:val="left"/>
                  </w:pPr>
                  <w:r>
                    <w:rPr>
                      <w:rFonts w:ascii="仿宋_GB2312" w:hAnsi="仿宋_GB2312" w:cs="仿宋_GB2312" w:eastAsia="仿宋_GB2312"/>
                      <w:sz w:val="24"/>
                    </w:rPr>
                    <w:t>11)无线投屏支持软件投屏、投屏器投屏等方式。</w:t>
                  </w:r>
                </w:p>
                <w:p>
                  <w:pPr>
                    <w:pStyle w:val="null3"/>
                    <w:jc w:val="left"/>
                  </w:pPr>
                  <w:r>
                    <w:rPr>
                      <w:rFonts w:ascii="仿宋_GB2312" w:hAnsi="仿宋_GB2312" w:cs="仿宋_GB2312" w:eastAsia="仿宋_GB2312"/>
                      <w:sz w:val="24"/>
                      <w:b/>
                    </w:rPr>
                    <w:t>三、配套要求：</w:t>
                  </w:r>
                </w:p>
                <w:p>
                  <w:pPr>
                    <w:pStyle w:val="null3"/>
                    <w:jc w:val="left"/>
                  </w:pPr>
                  <w:r>
                    <w:rPr>
                      <w:rFonts w:ascii="仿宋_GB2312" w:hAnsi="仿宋_GB2312" w:cs="仿宋_GB2312" w:eastAsia="仿宋_GB2312"/>
                      <w:sz w:val="24"/>
                    </w:rPr>
                    <w:t>1.配套实训管道场景模型</w:t>
                  </w:r>
                </w:p>
                <w:p>
                  <w:pPr>
                    <w:pStyle w:val="null3"/>
                    <w:jc w:val="left"/>
                  </w:pPr>
                  <w:r>
                    <w:rPr>
                      <w:rFonts w:ascii="仿宋_GB2312" w:hAnsi="仿宋_GB2312" w:cs="仿宋_GB2312" w:eastAsia="仿宋_GB2312"/>
                      <w:sz w:val="24"/>
                    </w:rPr>
                    <w:t>1)实训内容</w:t>
                  </w:r>
                </w:p>
                <w:p>
                  <w:pPr>
                    <w:pStyle w:val="null3"/>
                    <w:jc w:val="left"/>
                  </w:pPr>
                  <w:r>
                    <w:rPr>
                      <w:rFonts w:ascii="仿宋_GB2312" w:hAnsi="仿宋_GB2312" w:cs="仿宋_GB2312" w:eastAsia="仿宋_GB2312"/>
                      <w:sz w:val="24"/>
                    </w:rPr>
                    <w:t>透明化：设置DN200、DN400、DN600三种管径的管道，采用不同颜色的亚克力（有机玻璃）管材。</w:t>
                  </w:r>
                </w:p>
                <w:p>
                  <w:pPr>
                    <w:pStyle w:val="null3"/>
                    <w:jc w:val="left"/>
                  </w:pPr>
                  <w:r>
                    <w:rPr>
                      <w:rFonts w:ascii="仿宋_GB2312" w:hAnsi="仿宋_GB2312" w:cs="仿宋_GB2312" w:eastAsia="仿宋_GB2312"/>
                      <w:sz w:val="24"/>
                    </w:rPr>
                    <w:t>模块化：管道采用直线布置。</w:t>
                  </w:r>
                </w:p>
                <w:p>
                  <w:pPr>
                    <w:pStyle w:val="null3"/>
                    <w:jc w:val="left"/>
                  </w:pPr>
                  <w:r>
                    <w:rPr>
                      <w:rFonts w:ascii="仿宋_GB2312" w:hAnsi="仿宋_GB2312" w:cs="仿宋_GB2312" w:eastAsia="仿宋_GB2312"/>
                      <w:sz w:val="24"/>
                    </w:rPr>
                    <w:t>场景化：模拟真实管网常见的障碍，如爬坡、转弯、阀门、沉积物等。</w:t>
                  </w:r>
                </w:p>
                <w:p>
                  <w:pPr>
                    <w:pStyle w:val="null3"/>
                    <w:jc w:val="left"/>
                  </w:pPr>
                  <w:r>
                    <w:rPr>
                      <w:rFonts w:ascii="仿宋_GB2312" w:hAnsi="仿宋_GB2312" w:cs="仿宋_GB2312" w:eastAsia="仿宋_GB2312"/>
                      <w:sz w:val="24"/>
                    </w:rPr>
                    <w:t>2)空间布局规划</w:t>
                  </w:r>
                </w:p>
                <w:p>
                  <w:pPr>
                    <w:pStyle w:val="null3"/>
                    <w:jc w:val="left"/>
                  </w:pPr>
                  <w:r>
                    <w:rPr>
                      <w:rFonts w:ascii="仿宋_GB2312" w:hAnsi="仿宋_GB2312" w:cs="仿宋_GB2312" w:eastAsia="仿宋_GB2312"/>
                      <w:sz w:val="24"/>
                    </w:rPr>
                    <w:t>占用面积在20㎡−35㎡左右。整体划分为三个区域：</w:t>
                  </w:r>
                </w:p>
                <w:p>
                  <w:pPr>
                    <w:pStyle w:val="null3"/>
                    <w:jc w:val="left"/>
                  </w:pPr>
                  <w:r>
                    <w:rPr>
                      <w:rFonts w:ascii="仿宋_GB2312" w:hAnsi="仿宋_GB2312" w:cs="仿宋_GB2312" w:eastAsia="仿宋_GB2312"/>
                      <w:sz w:val="24"/>
                    </w:rPr>
                    <w:t>展示与操控区：放置控制台、显示屏（接收机器人回传画面）、文化墙。</w:t>
                  </w:r>
                </w:p>
                <w:p>
                  <w:pPr>
                    <w:pStyle w:val="null3"/>
                    <w:jc w:val="left"/>
                  </w:pPr>
                  <w:r>
                    <w:rPr>
                      <w:rFonts w:ascii="仿宋_GB2312" w:hAnsi="仿宋_GB2312" w:cs="仿宋_GB2312" w:eastAsia="仿宋_GB2312"/>
                      <w:sz w:val="24"/>
                    </w:rPr>
                    <w:t>核心实训区：安放主要的管道及实训架体。</w:t>
                  </w:r>
                </w:p>
                <w:p>
                  <w:pPr>
                    <w:pStyle w:val="null3"/>
                    <w:jc w:val="left"/>
                  </w:pPr>
                  <w:r>
                    <w:rPr>
                      <w:rFonts w:ascii="仿宋_GB2312" w:hAnsi="仿宋_GB2312" w:cs="仿宋_GB2312" w:eastAsia="仿宋_GB2312"/>
                      <w:sz w:val="24"/>
                    </w:rPr>
                    <w:t>维修与准备区：靠墙一侧，用于存放机器人、充电、更换履带/轮子，以及放置工器具。</w:t>
                  </w:r>
                </w:p>
                <w:p>
                  <w:pPr>
                    <w:pStyle w:val="null3"/>
                    <w:jc w:val="left"/>
                  </w:pPr>
                  <w:r>
                    <w:rPr>
                      <w:rFonts w:ascii="仿宋_GB2312" w:hAnsi="仿宋_GB2312" w:cs="仿宋_GB2312" w:eastAsia="仿宋_GB2312"/>
                      <w:sz w:val="24"/>
                    </w:rPr>
                    <w:t>2.安装及交付使用要求</w:t>
                  </w:r>
                </w:p>
                <w:p>
                  <w:pPr>
                    <w:pStyle w:val="null3"/>
                    <w:jc w:val="left"/>
                  </w:pPr>
                  <w:r>
                    <w:rPr>
                      <w:rFonts w:ascii="仿宋_GB2312" w:hAnsi="仿宋_GB2312" w:cs="仿宋_GB2312" w:eastAsia="仿宋_GB2312"/>
                      <w:sz w:val="24"/>
                    </w:rPr>
                    <w:t>1）完成100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温度控制器</w:t>
                  </w:r>
                  <w:r>
                    <w:rPr>
                      <w:rFonts w:ascii="仿宋_GB2312" w:hAnsi="仿宋_GB2312" w:cs="仿宋_GB2312" w:eastAsia="仿宋_GB2312"/>
                      <w:sz w:val="24"/>
                    </w:rPr>
                    <w:t>1台，制冷量≥5100W，制热量≥7000W，额定电压：220V，额定频率：50Hz，制冷输入功率≥1620W，制热输入功率≥2300W， 能效等级：1级，制冷剂名称：R32，噪音（室内/室外）</w:t>
                  </w:r>
                  <w:r>
                    <w:rPr>
                      <w:rFonts w:ascii="仿宋_GB2312" w:hAnsi="仿宋_GB2312" w:cs="仿宋_GB2312" w:eastAsia="仿宋_GB2312"/>
                      <w:sz w:val="24"/>
                    </w:rPr>
                    <w:t>≤</w:t>
                  </w:r>
                  <w:r>
                    <w:rPr>
                      <w:rFonts w:ascii="仿宋_GB2312" w:hAnsi="仿宋_GB2312" w:cs="仿宋_GB2312" w:eastAsia="仿宋_GB2312"/>
                      <w:sz w:val="24"/>
                    </w:rPr>
                    <w:t>38dB/54dB；。</w:t>
                  </w:r>
                </w:p>
                <w:p>
                  <w:pPr>
                    <w:pStyle w:val="null3"/>
                    <w:jc w:val="both"/>
                  </w:pPr>
                  <w:r>
                    <w:rPr>
                      <w:rFonts w:ascii="仿宋_GB2312" w:hAnsi="仿宋_GB2312" w:cs="仿宋_GB2312" w:eastAsia="仿宋_GB2312"/>
                      <w:sz w:val="24"/>
                    </w:rPr>
                    <w:t>3）学生椅40个：凳面塑胶材质，黑色可防静电，蓝色可不防静电（凳面直325*325*25mm）；</w:t>
                  </w:r>
                  <w:r>
                    <w:rPr>
                      <w:rFonts w:ascii="仿宋_GB2312" w:hAnsi="仿宋_GB2312" w:cs="仿宋_GB2312" w:eastAsia="仿宋_GB2312"/>
                      <w:sz w:val="24"/>
                    </w:rPr>
                    <w:t>加厚冷轧方形钢管，壁厚≥1.0mm；满焊框架，四腿支撑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3.需搭建管道模拟实训台，包含不少于三种管径与5种缺陷类型的管道；操作环境须具备防水条件；</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道桥隧智慧实训沙盘</w:t>
                  </w:r>
                </w:p>
              </w:tc>
              <w:tc>
                <w:tcPr>
                  <w:tcW w:type="dxa" w:w="1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shd w:fill="FFFFFF" w:val="clear"/>
                    </w:rPr>
                    <w:t>一、功能要求：</w:t>
                  </w:r>
                </w:p>
                <w:p>
                  <w:pPr>
                    <w:pStyle w:val="null3"/>
                    <w:jc w:val="both"/>
                  </w:pPr>
                  <w:r>
                    <w:rPr>
                      <w:rFonts w:ascii="仿宋_GB2312" w:hAnsi="仿宋_GB2312" w:cs="仿宋_GB2312" w:eastAsia="仿宋_GB2312"/>
                      <w:sz w:val="24"/>
                      <w:shd w:fill="FFFFFF" w:val="clear"/>
                    </w:rPr>
                    <w:t>1.直观展示道路、桥梁、隧道综合结构与构造，满足课堂教学演示；</w:t>
                  </w:r>
                </w:p>
                <w:p>
                  <w:pPr>
                    <w:pStyle w:val="null3"/>
                    <w:jc w:val="both"/>
                  </w:pPr>
                  <w:r>
                    <w:rPr>
                      <w:rFonts w:ascii="仿宋_GB2312" w:hAnsi="仿宋_GB2312" w:cs="仿宋_GB2312" w:eastAsia="仿宋_GB2312"/>
                      <w:sz w:val="24"/>
                      <w:shd w:fill="FFFFFF" w:val="clear"/>
                    </w:rPr>
                    <w:t>2.搭载智慧监测模块，模拟应力、位移、温湿度、沉降、裂缝等数据；</w:t>
                  </w:r>
                </w:p>
                <w:p>
                  <w:pPr>
                    <w:pStyle w:val="null3"/>
                    <w:jc w:val="both"/>
                  </w:pPr>
                  <w:r>
                    <w:rPr>
                      <w:rFonts w:ascii="仿宋_GB2312" w:hAnsi="仿宋_GB2312" w:cs="仿宋_GB2312" w:eastAsia="仿宋_GB2312"/>
                      <w:sz w:val="24"/>
                      <w:shd w:fill="FFFFFF" w:val="clear"/>
                    </w:rPr>
                    <w:t>3.支持施工工序模拟：路基、路面、桥梁桩基、梁板、隧道开挖与支护；</w:t>
                  </w:r>
                </w:p>
                <w:p>
                  <w:pPr>
                    <w:pStyle w:val="null3"/>
                    <w:jc w:val="both"/>
                  </w:pPr>
                  <w:r>
                    <w:rPr>
                      <w:rFonts w:ascii="仿宋_GB2312" w:hAnsi="仿宋_GB2312" w:cs="仿宋_GB2312" w:eastAsia="仿宋_GB2312"/>
                      <w:sz w:val="24"/>
                      <w:shd w:fill="FFFFFF" w:val="clear"/>
                    </w:rPr>
                    <w:t>4.配套数据采集、显示、分析系统，实现智慧监测实训；</w:t>
                  </w:r>
                </w:p>
                <w:p>
                  <w:pPr>
                    <w:pStyle w:val="null3"/>
                    <w:jc w:val="both"/>
                  </w:pPr>
                  <w:r>
                    <w:rPr>
                      <w:rFonts w:ascii="仿宋_GB2312" w:hAnsi="仿宋_GB2312" w:cs="仿宋_GB2312" w:eastAsia="仿宋_GB2312"/>
                      <w:sz w:val="24"/>
                      <w:shd w:fill="FFFFFF" w:val="clear"/>
                    </w:rPr>
                    <w:t>5.可用于实训考核、技能竞赛、成果展示。</w:t>
                  </w:r>
                </w:p>
                <w:p>
                  <w:pPr>
                    <w:pStyle w:val="null3"/>
                    <w:jc w:val="both"/>
                  </w:pPr>
                  <w:r>
                    <w:rPr>
                      <w:rFonts w:ascii="仿宋_GB2312" w:hAnsi="仿宋_GB2312" w:cs="仿宋_GB2312" w:eastAsia="仿宋_GB2312"/>
                      <w:sz w:val="24"/>
                      <w:b/>
                      <w:shd w:fill="FFFFFF" w:val="clear"/>
                    </w:rPr>
                    <w:t>二、技术参数</w:t>
                  </w:r>
                </w:p>
                <w:p>
                  <w:pPr>
                    <w:pStyle w:val="null3"/>
                    <w:jc w:val="both"/>
                  </w:pPr>
                  <w:r>
                    <w:rPr>
                      <w:rFonts w:ascii="仿宋_GB2312" w:hAnsi="仿宋_GB2312" w:cs="仿宋_GB2312" w:eastAsia="仿宋_GB2312"/>
                      <w:sz w:val="24"/>
                      <w:shd w:fill="FFFFFF" w:val="clear"/>
                    </w:rPr>
                    <w:t>1.沙盘整体组成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1)智慧实训情境沙盘系统由情境沙盘+数据中控系统+实训操作区+数据大屏四部分组成，融合物联网技术、互联网技术、物理传感等于一体。</w:t>
                  </w:r>
                </w:p>
                <w:p>
                  <w:pPr>
                    <w:pStyle w:val="null3"/>
                    <w:jc w:val="both"/>
                  </w:pPr>
                  <w:r>
                    <w:rPr>
                      <w:rFonts w:ascii="仿宋_GB2312" w:hAnsi="仿宋_GB2312" w:cs="仿宋_GB2312" w:eastAsia="仿宋_GB2312"/>
                      <w:sz w:val="24"/>
                      <w:shd w:fill="FFFFFF" w:val="clear"/>
                    </w:rPr>
                    <w:t>2)情景沙盘由路桥工程一体化和智能建造云工地二部分沙盘组成。</w:t>
                  </w:r>
                </w:p>
                <w:p>
                  <w:pPr>
                    <w:pStyle w:val="null3"/>
                    <w:jc w:val="both"/>
                  </w:pPr>
                  <w:r>
                    <w:rPr>
                      <w:rFonts w:ascii="仿宋_GB2312" w:hAnsi="仿宋_GB2312" w:cs="仿宋_GB2312" w:eastAsia="仿宋_GB2312"/>
                      <w:sz w:val="24"/>
                      <w:shd w:fill="FFFFFF" w:val="clear"/>
                    </w:rPr>
                    <w:t>2.沙盘技术参数</w:t>
                  </w:r>
                </w:p>
                <w:p>
                  <w:pPr>
                    <w:pStyle w:val="null3"/>
                    <w:jc w:val="both"/>
                  </w:pPr>
                  <w:r>
                    <w:rPr>
                      <w:rFonts w:ascii="仿宋_GB2312" w:hAnsi="仿宋_GB2312" w:cs="仿宋_GB2312" w:eastAsia="仿宋_GB2312"/>
                      <w:sz w:val="24"/>
                      <w:shd w:fill="FFFFFF" w:val="clear"/>
                    </w:rPr>
                    <w:t>1）沙盘底座：钢龙骨、多层板、奥松板等材料，根据结构力学设计制作；台面包边四周10cm，uv板装饰。</w:t>
                  </w:r>
                </w:p>
                <w:p>
                  <w:pPr>
                    <w:pStyle w:val="null3"/>
                    <w:jc w:val="both"/>
                  </w:pPr>
                  <w:r>
                    <w:rPr>
                      <w:rFonts w:ascii="仿宋_GB2312" w:hAnsi="仿宋_GB2312" w:cs="仿宋_GB2312" w:eastAsia="仿宋_GB2312"/>
                      <w:sz w:val="24"/>
                      <w:shd w:fill="FFFFFF" w:val="clear"/>
                    </w:rPr>
                    <w:t>2)沙盘材质：</w:t>
                  </w:r>
                </w:p>
                <w:p>
                  <w:pPr>
                    <w:pStyle w:val="null3"/>
                    <w:jc w:val="both"/>
                  </w:pPr>
                  <w:r>
                    <w:rPr>
                      <w:rFonts w:ascii="仿宋_GB2312" w:hAnsi="仿宋_GB2312" w:cs="仿宋_GB2312" w:eastAsia="仿宋_GB2312"/>
                      <w:sz w:val="24"/>
                      <w:shd w:fill="FFFFFF" w:val="clear"/>
                    </w:rPr>
                    <w:t>①材质模型主体：ABS、亚克力、PVC，工艺：各种材料混合使用，制作过程中还需要一些其他辅材料，例如美纹。</w:t>
                  </w:r>
                </w:p>
                <w:p>
                  <w:pPr>
                    <w:pStyle w:val="null3"/>
                    <w:jc w:val="both"/>
                  </w:pPr>
                  <w:r>
                    <w:rPr>
                      <w:rFonts w:ascii="仿宋_GB2312" w:hAnsi="仿宋_GB2312" w:cs="仿宋_GB2312" w:eastAsia="仿宋_GB2312"/>
                      <w:sz w:val="24"/>
                      <w:shd w:fill="FFFFFF" w:val="clear"/>
                    </w:rPr>
                    <w:t>②基座：木骨架衬板、奥松板基层、刮腻子、底漆、面漆；</w:t>
                  </w:r>
                </w:p>
                <w:p>
                  <w:pPr>
                    <w:pStyle w:val="null3"/>
                    <w:jc w:val="both"/>
                  </w:pPr>
                  <w:r>
                    <w:rPr>
                      <w:rFonts w:ascii="仿宋_GB2312" w:hAnsi="仿宋_GB2312" w:cs="仿宋_GB2312" w:eastAsia="仿宋_GB2312"/>
                      <w:sz w:val="24"/>
                      <w:shd w:fill="FFFFFF" w:val="clear"/>
                    </w:rPr>
                    <w:t>③水面模型：亚克力、纸、配灯光使用、双面胶等。</w:t>
                  </w:r>
                </w:p>
                <w:p>
                  <w:pPr>
                    <w:pStyle w:val="null3"/>
                    <w:jc w:val="both"/>
                  </w:pPr>
                  <w:r>
                    <w:rPr>
                      <w:rFonts w:ascii="仿宋_GB2312" w:hAnsi="仿宋_GB2312" w:cs="仿宋_GB2312" w:eastAsia="仿宋_GB2312"/>
                      <w:sz w:val="24"/>
                      <w:shd w:fill="FFFFFF" w:val="clear"/>
                    </w:rPr>
                    <w:t>④黏合材料：三氯甲烷、502、万能胶等；</w:t>
                  </w:r>
                </w:p>
                <w:p>
                  <w:pPr>
                    <w:pStyle w:val="null3"/>
                    <w:jc w:val="both"/>
                  </w:pPr>
                  <w:r>
                    <w:rPr>
                      <w:rFonts w:ascii="仿宋_GB2312" w:hAnsi="仿宋_GB2312" w:cs="仿宋_GB2312" w:eastAsia="仿宋_GB2312"/>
                      <w:sz w:val="24"/>
                      <w:shd w:fill="FFFFFF" w:val="clear"/>
                    </w:rPr>
                    <w:t>⑤颜色：硝基漆、天拿水、硝基漆稀 释剂、丙烯。</w:t>
                  </w:r>
                </w:p>
                <w:p>
                  <w:pPr>
                    <w:pStyle w:val="null3"/>
                    <w:jc w:val="both"/>
                  </w:pPr>
                  <w:r>
                    <w:rPr>
                      <w:rFonts w:ascii="仿宋_GB2312" w:hAnsi="仿宋_GB2312" w:cs="仿宋_GB2312" w:eastAsia="仿宋_GB2312"/>
                      <w:sz w:val="24"/>
                      <w:shd w:fill="FFFFFF" w:val="clear"/>
                    </w:rPr>
                    <w:t>⑥路面：ABS；</w:t>
                  </w:r>
                </w:p>
                <w:p>
                  <w:pPr>
                    <w:pStyle w:val="null3"/>
                    <w:jc w:val="both"/>
                  </w:pPr>
                  <w:r>
                    <w:rPr>
                      <w:rFonts w:ascii="仿宋_GB2312" w:hAnsi="仿宋_GB2312" w:cs="仿宋_GB2312" w:eastAsia="仿宋_GB2312"/>
                      <w:sz w:val="24"/>
                      <w:shd w:fill="FFFFFF" w:val="clear"/>
                    </w:rPr>
                    <w:t>⑦土层：真石漆；</w:t>
                  </w:r>
                </w:p>
                <w:p>
                  <w:pPr>
                    <w:pStyle w:val="null3"/>
                    <w:jc w:val="both"/>
                  </w:pPr>
                  <w:r>
                    <w:rPr>
                      <w:rFonts w:ascii="仿宋_GB2312" w:hAnsi="仿宋_GB2312" w:cs="仿宋_GB2312" w:eastAsia="仿宋_GB2312"/>
                      <w:sz w:val="24"/>
                      <w:shd w:fill="FFFFFF" w:val="clear"/>
                    </w:rPr>
                    <w:t>⑧树木、绿化：铁丝、塑料、海绵等其他综合材料；</w:t>
                  </w:r>
                </w:p>
                <w:p>
                  <w:pPr>
                    <w:pStyle w:val="null3"/>
                    <w:jc w:val="both"/>
                  </w:pPr>
                  <w:r>
                    <w:rPr>
                      <w:rFonts w:ascii="仿宋_GB2312" w:hAnsi="仿宋_GB2312" w:cs="仿宋_GB2312" w:eastAsia="仿宋_GB2312"/>
                      <w:sz w:val="24"/>
                      <w:shd w:fill="FFFFFF" w:val="clear"/>
                    </w:rPr>
                    <w:t>⑨地形地貌；高密度泡沫、真石漆、石膏；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3)沙盘整体尺寸为4m×6m。整体分为上下2大板块，上半部分为全聚合沙盘，下半部分为生态沙盘，上半部分沙盘可进行翻转，根据需要展示不同的模型沙盘内容。</w:t>
                  </w:r>
                </w:p>
                <w:p>
                  <w:pPr>
                    <w:pStyle w:val="null3"/>
                    <w:jc w:val="both"/>
                  </w:pPr>
                  <w:r>
                    <w:rPr>
                      <w:rFonts w:ascii="仿宋_GB2312" w:hAnsi="仿宋_GB2312" w:cs="仿宋_GB2312" w:eastAsia="仿宋_GB2312"/>
                      <w:sz w:val="24"/>
                      <w:shd w:fill="FFFFFF" w:val="clear"/>
                    </w:rPr>
                    <w:t>4)模型的展示采用计算机智能控制系统。</w:t>
                  </w:r>
                </w:p>
                <w:p>
                  <w:pPr>
                    <w:pStyle w:val="null3"/>
                    <w:jc w:val="both"/>
                  </w:pPr>
                  <w:r>
                    <w:rPr>
                      <w:rFonts w:ascii="仿宋_GB2312" w:hAnsi="仿宋_GB2312" w:cs="仿宋_GB2312" w:eastAsia="仿宋_GB2312"/>
                      <w:sz w:val="24"/>
                      <w:shd w:fill="FFFFFF" w:val="clear"/>
                    </w:rPr>
                    <w:t>5)沙盘上设置互动灯光，灯光可以分区域分别控制，便于沙盘的互动重点展示。</w:t>
                  </w:r>
                </w:p>
                <w:p>
                  <w:pPr>
                    <w:pStyle w:val="null3"/>
                    <w:jc w:val="both"/>
                  </w:pPr>
                  <w:r>
                    <w:rPr>
                      <w:rFonts w:ascii="仿宋_GB2312" w:hAnsi="仿宋_GB2312" w:cs="仿宋_GB2312" w:eastAsia="仿宋_GB2312"/>
                      <w:sz w:val="24"/>
                      <w:shd w:fill="FFFFFF" w:val="clear"/>
                    </w:rPr>
                    <w:t>6)沙盘配套有相关的720云漫游场景。可进行互动展示。</w:t>
                  </w:r>
                </w:p>
                <w:p>
                  <w:pPr>
                    <w:pStyle w:val="null3"/>
                    <w:jc w:val="both"/>
                  </w:pPr>
                  <w:r>
                    <w:rPr>
                      <w:rFonts w:ascii="仿宋_GB2312" w:hAnsi="仿宋_GB2312" w:cs="仿宋_GB2312" w:eastAsia="仿宋_GB2312"/>
                      <w:sz w:val="24"/>
                      <w:shd w:fill="FFFFFF" w:val="clear"/>
                    </w:rPr>
                    <w:t>7)沙盘配有相应的电气控制系统，用于沙盘的驱动控制。</w:t>
                  </w:r>
                </w:p>
                <w:p>
                  <w:pPr>
                    <w:pStyle w:val="null3"/>
                    <w:jc w:val="both"/>
                  </w:pPr>
                  <w:r>
                    <w:rPr>
                      <w:rFonts w:ascii="仿宋_GB2312" w:hAnsi="仿宋_GB2312" w:cs="仿宋_GB2312" w:eastAsia="仿宋_GB2312"/>
                      <w:sz w:val="24"/>
                      <w:shd w:fill="FFFFFF" w:val="clear"/>
                    </w:rPr>
                    <w:t>3.沙盘展示建设内容：</w:t>
                  </w:r>
                </w:p>
                <w:p>
                  <w:pPr>
                    <w:pStyle w:val="null3"/>
                    <w:jc w:val="both"/>
                  </w:pPr>
                  <w:r>
                    <w:rPr>
                      <w:rFonts w:ascii="仿宋_GB2312" w:hAnsi="仿宋_GB2312" w:cs="仿宋_GB2312" w:eastAsia="仿宋_GB2312"/>
                      <w:sz w:val="24"/>
                      <w:shd w:fill="FFFFFF" w:val="clear"/>
                    </w:rPr>
                    <w:t>1）路桥工程一体化沙盘包含科技文化中心、专业基础实训室、专业核心实训室、专业拓展实训室、实训区共计五个区域部分。</w:t>
                  </w:r>
                </w:p>
                <w:p>
                  <w:pPr>
                    <w:pStyle w:val="null3"/>
                    <w:jc w:val="both"/>
                  </w:pPr>
                  <w:r>
                    <w:rPr>
                      <w:rFonts w:ascii="仿宋_GB2312" w:hAnsi="仿宋_GB2312" w:cs="仿宋_GB2312" w:eastAsia="仿宋_GB2312"/>
                      <w:sz w:val="24"/>
                      <w:shd w:fill="FFFFFF" w:val="clear"/>
                    </w:rPr>
                    <w:t>①科技文化中心：包含路桥文化展厅内容部分。</w:t>
                  </w:r>
                </w:p>
                <w:p>
                  <w:pPr>
                    <w:pStyle w:val="null3"/>
                    <w:jc w:val="both"/>
                  </w:pPr>
                  <w:r>
                    <w:rPr>
                      <w:rFonts w:ascii="仿宋_GB2312" w:hAnsi="仿宋_GB2312" w:cs="仿宋_GB2312" w:eastAsia="仿宋_GB2312"/>
                      <w:sz w:val="24"/>
                      <w:shd w:fill="FFFFFF" w:val="clear"/>
                    </w:rPr>
                    <w:t>②专业基础实训室：包含工程制图实训室、工程测量实训室2部分内容</w:t>
                  </w:r>
                </w:p>
                <w:p>
                  <w:pPr>
                    <w:pStyle w:val="null3"/>
                    <w:jc w:val="both"/>
                  </w:pPr>
                  <w:r>
                    <w:rPr>
                      <w:rFonts w:ascii="仿宋_GB2312" w:hAnsi="仿宋_GB2312" w:cs="仿宋_GB2312" w:eastAsia="仿宋_GB2312"/>
                      <w:sz w:val="24"/>
                      <w:shd w:fill="FFFFFF" w:val="clear"/>
                    </w:rPr>
                    <w:t>③专业核心实训室：包含施工安全实训室、施工工艺实训室2部分内容</w:t>
                  </w:r>
                </w:p>
                <w:p>
                  <w:pPr>
                    <w:pStyle w:val="null3"/>
                    <w:jc w:val="both"/>
                  </w:pPr>
                  <w:r>
                    <w:rPr>
                      <w:rFonts w:ascii="仿宋_GB2312" w:hAnsi="仿宋_GB2312" w:cs="仿宋_GB2312" w:eastAsia="仿宋_GB2312"/>
                      <w:sz w:val="24"/>
                      <w:shd w:fill="FFFFFF" w:val="clear"/>
                    </w:rPr>
                    <w:t>④专业拓展实训室：包含“双碳”管理建造实训室、智能建造实训室2部分内容</w:t>
                  </w:r>
                </w:p>
                <w:p>
                  <w:pPr>
                    <w:pStyle w:val="null3"/>
                    <w:jc w:val="both"/>
                  </w:pPr>
                  <w:r>
                    <w:rPr>
                      <w:rFonts w:ascii="仿宋_GB2312" w:hAnsi="仿宋_GB2312" w:cs="仿宋_GB2312" w:eastAsia="仿宋_GB2312"/>
                      <w:sz w:val="24"/>
                      <w:shd w:fill="FFFFFF" w:val="clear"/>
                    </w:rPr>
                    <w:t>⑤实训区：包含实体模型、实践操作区、虚拟仿真实训室、安全体验实训室4部分内容。</w:t>
                  </w:r>
                </w:p>
                <w:p>
                  <w:pPr>
                    <w:pStyle w:val="null3"/>
                    <w:jc w:val="both"/>
                  </w:pPr>
                  <w:r>
                    <w:rPr>
                      <w:rFonts w:ascii="仿宋_GB2312" w:hAnsi="仿宋_GB2312" w:cs="仿宋_GB2312" w:eastAsia="仿宋_GB2312"/>
                      <w:sz w:val="24"/>
                      <w:shd w:fill="FFFFFF" w:val="clear"/>
                    </w:rPr>
                    <w:t>2）智能建造云工地沙盘（包含数字孪生系统）：</w:t>
                  </w:r>
                </w:p>
                <w:p>
                  <w:pPr>
                    <w:pStyle w:val="null3"/>
                    <w:jc w:val="both"/>
                  </w:pPr>
                  <w:r>
                    <w:rPr>
                      <w:rFonts w:ascii="仿宋_GB2312" w:hAnsi="仿宋_GB2312" w:cs="仿宋_GB2312" w:eastAsia="仿宋_GB2312"/>
                      <w:sz w:val="24"/>
                      <w:shd w:fill="FFFFFF" w:val="clear"/>
                    </w:rPr>
                    <w:t>①交通工程：道路工程、隧道工程、桥梁工程、预制梁场4个部分内容。</w:t>
                  </w:r>
                </w:p>
                <w:p>
                  <w:pPr>
                    <w:pStyle w:val="null3"/>
                    <w:jc w:val="both"/>
                  </w:pPr>
                  <w:r>
                    <w:rPr>
                      <w:rFonts w:ascii="仿宋_GB2312" w:hAnsi="仿宋_GB2312" w:cs="仿宋_GB2312" w:eastAsia="仿宋_GB2312"/>
                      <w:sz w:val="24"/>
                      <w:shd w:fill="FFFFFF" w:val="clear"/>
                    </w:rPr>
                    <w:t>②市政工程：包含城市地下管道、海绵城市、城市地下管廊、盾构施工4个部分内容。</w:t>
                  </w:r>
                </w:p>
                <w:p>
                  <w:pPr>
                    <w:pStyle w:val="null3"/>
                    <w:jc w:val="both"/>
                  </w:pPr>
                  <w:r>
                    <w:rPr>
                      <w:rFonts w:ascii="仿宋_GB2312" w:hAnsi="仿宋_GB2312" w:cs="仿宋_GB2312" w:eastAsia="仿宋_GB2312"/>
                      <w:sz w:val="24"/>
                      <w:shd w:fill="FFFFFF" w:val="clear"/>
                    </w:rPr>
                    <w:t>③城市地下管道、海绵城市、城市地下管廊：沙盘可进行升降展示。并配有互动灯光展示。</w:t>
                  </w:r>
                </w:p>
                <w:p>
                  <w:pPr>
                    <w:pStyle w:val="null3"/>
                    <w:jc w:val="both"/>
                  </w:pPr>
                  <w:r>
                    <w:rPr>
                      <w:rFonts w:ascii="仿宋_GB2312" w:hAnsi="仿宋_GB2312" w:cs="仿宋_GB2312" w:eastAsia="仿宋_GB2312"/>
                      <w:sz w:val="24"/>
                      <w:shd w:fill="FFFFFF" w:val="clear"/>
                    </w:rPr>
                    <w:t>④盾构施工：盾构机模型刀盘可模拟旋转。</w:t>
                  </w:r>
                </w:p>
                <w:p>
                  <w:pPr>
                    <w:pStyle w:val="null3"/>
                    <w:jc w:val="both"/>
                  </w:pPr>
                  <w:r>
                    <w:rPr>
                      <w:rFonts w:ascii="仿宋_GB2312" w:hAnsi="仿宋_GB2312" w:cs="仿宋_GB2312" w:eastAsia="仿宋_GB2312"/>
                      <w:sz w:val="24"/>
                      <w:shd w:fill="FFFFFF" w:val="clear"/>
                    </w:rPr>
                    <w:t>⑤沙盘整体支持触摸屏联动操作，触摸系统不小于21英寸</w:t>
                  </w:r>
                </w:p>
                <w:p>
                  <w:pPr>
                    <w:pStyle w:val="null3"/>
                    <w:jc w:val="both"/>
                  </w:pPr>
                  <w:r>
                    <w:rPr>
                      <w:rFonts w:ascii="仿宋_GB2312" w:hAnsi="仿宋_GB2312" w:cs="仿宋_GB2312" w:eastAsia="仿宋_GB2312"/>
                      <w:sz w:val="24"/>
                      <w:shd w:fill="FFFFFF" w:val="clear"/>
                    </w:rPr>
                    <w:t>3)沙盘智能终端参数</w:t>
                  </w:r>
                </w:p>
                <w:p>
                  <w:pPr>
                    <w:pStyle w:val="null3"/>
                    <w:jc w:val="both"/>
                  </w:pPr>
                  <w:r>
                    <w:rPr>
                      <w:rFonts w:ascii="仿宋_GB2312" w:hAnsi="仿宋_GB2312" w:cs="仿宋_GB2312" w:eastAsia="仿宋_GB2312"/>
                      <w:sz w:val="24"/>
                      <w:shd w:fill="FFFFFF" w:val="clear"/>
                    </w:rPr>
                    <w:t>①CPU：6核12线程，主频≥2.4GHz；</w:t>
                  </w:r>
                </w:p>
                <w:p>
                  <w:pPr>
                    <w:pStyle w:val="null3"/>
                    <w:jc w:val="both"/>
                  </w:pPr>
                  <w:r>
                    <w:rPr>
                      <w:rFonts w:ascii="仿宋_GB2312" w:hAnsi="仿宋_GB2312" w:cs="仿宋_GB2312" w:eastAsia="仿宋_GB2312"/>
                      <w:sz w:val="24"/>
                      <w:shd w:fill="FFFFFF" w:val="clear"/>
                    </w:rPr>
                    <w:t>②内存：不小于16G；</w:t>
                  </w:r>
                </w:p>
                <w:p>
                  <w:pPr>
                    <w:pStyle w:val="null3"/>
                    <w:jc w:val="both"/>
                  </w:pPr>
                  <w:r>
                    <w:rPr>
                      <w:rFonts w:ascii="仿宋_GB2312" w:hAnsi="仿宋_GB2312" w:cs="仿宋_GB2312" w:eastAsia="仿宋_GB2312"/>
                      <w:sz w:val="24"/>
                      <w:shd w:fill="FFFFFF" w:val="clear"/>
                    </w:rPr>
                    <w:t>③硬盘：不小于512GSSD固态；</w:t>
                  </w:r>
                </w:p>
                <w:p>
                  <w:pPr>
                    <w:pStyle w:val="null3"/>
                    <w:jc w:val="both"/>
                  </w:pPr>
                  <w:r>
                    <w:rPr>
                      <w:rFonts w:ascii="仿宋_GB2312" w:hAnsi="仿宋_GB2312" w:cs="仿宋_GB2312" w:eastAsia="仿宋_GB2312"/>
                      <w:sz w:val="24"/>
                      <w:shd w:fill="FFFFFF" w:val="clear"/>
                    </w:rPr>
                    <w:t>④显卡：独立显存不小于6G；</w:t>
                  </w:r>
                </w:p>
                <w:p>
                  <w:pPr>
                    <w:pStyle w:val="null3"/>
                    <w:jc w:val="both"/>
                  </w:pPr>
                  <w:r>
                    <w:rPr>
                      <w:rFonts w:ascii="仿宋_GB2312" w:hAnsi="仿宋_GB2312" w:cs="仿宋_GB2312" w:eastAsia="仿宋_GB2312"/>
                      <w:sz w:val="24"/>
                      <w:shd w:fill="FFFFFF" w:val="clear"/>
                    </w:rPr>
                    <w:t>⑤电源：额定功率不低于500W。</w:t>
                  </w:r>
                </w:p>
                <w:p>
                  <w:pPr>
                    <w:pStyle w:val="null3"/>
                    <w:jc w:val="both"/>
                  </w:pPr>
                  <w:r>
                    <w:rPr>
                      <w:rFonts w:ascii="仿宋_GB2312" w:hAnsi="仿宋_GB2312" w:cs="仿宋_GB2312" w:eastAsia="仿宋_GB2312"/>
                      <w:sz w:val="24"/>
                      <w:shd w:fill="FFFFFF" w:val="clear"/>
                    </w:rPr>
                    <w:t>4.数据大屏技术参数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shd w:fill="FFFFFF" w:val="clear"/>
                    </w:rPr>
                    <w:t>1)屏幕尺寸（对角线）≥120英寸，显示比例16:9，亮度≥400cd/m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4"/>
                      <w:shd w:fill="FFFFFF" w:val="clear"/>
                    </w:rPr>
                    <w:t>，对比度≥4000:1，刷新率120Hz，可视角度≥175°，分辨率≥3840×2160。</w:t>
                  </w:r>
                </w:p>
                <w:p>
                  <w:pPr>
                    <w:pStyle w:val="null3"/>
                    <w:jc w:val="both"/>
                  </w:pPr>
                  <w:r>
                    <w:rPr>
                      <w:rFonts w:ascii="仿宋_GB2312" w:hAnsi="仿宋_GB2312" w:cs="仿宋_GB2312" w:eastAsia="仿宋_GB2312"/>
                      <w:sz w:val="24"/>
                      <w:shd w:fill="FFFFFF" w:val="clear"/>
                    </w:rPr>
                    <w:t>2)屏幕色彩度：≥7bit 屏幕响应时间不大于8ms。</w:t>
                  </w:r>
                </w:p>
                <w:p>
                  <w:pPr>
                    <w:pStyle w:val="null3"/>
                    <w:jc w:val="both"/>
                  </w:pPr>
                  <w:r>
                    <w:rPr>
                      <w:rFonts w:ascii="仿宋_GB2312" w:hAnsi="仿宋_GB2312" w:cs="仿宋_GB2312" w:eastAsia="仿宋_GB2312"/>
                      <w:sz w:val="24"/>
                      <w:shd w:fill="FFFFFF" w:val="clear"/>
                    </w:rPr>
                    <w:t>3)整机内置一体化音响：功率≥60W。</w:t>
                  </w:r>
                </w:p>
                <w:p>
                  <w:pPr>
                    <w:pStyle w:val="null3"/>
                    <w:jc w:val="both"/>
                  </w:pPr>
                  <w:r>
                    <w:rPr>
                      <w:rFonts w:ascii="仿宋_GB2312" w:hAnsi="仿宋_GB2312" w:cs="仿宋_GB2312" w:eastAsia="仿宋_GB2312"/>
                      <w:sz w:val="24"/>
                      <w:shd w:fill="FFFFFF" w:val="clear"/>
                    </w:rPr>
                    <w:t>4)整机端子：RJ45≥1路、USB3.0≥1路、USB2.0≥2路、非扩展HDMI≥3路、Type-C≥1路。</w:t>
                  </w:r>
                </w:p>
                <w:p>
                  <w:pPr>
                    <w:pStyle w:val="null3"/>
                    <w:jc w:val="both"/>
                  </w:pPr>
                  <w:r>
                    <w:rPr>
                      <w:rFonts w:ascii="仿宋_GB2312" w:hAnsi="仿宋_GB2312" w:cs="仿宋_GB2312" w:eastAsia="仿宋_GB2312"/>
                      <w:sz w:val="24"/>
                      <w:shd w:fill="FFFFFF" w:val="clear"/>
                    </w:rPr>
                    <w:t>5)整机内置Wi-Fi6+Wi-Fi5双Wi-Fi四通道</w:t>
                  </w:r>
                </w:p>
                <w:p>
                  <w:pPr>
                    <w:pStyle w:val="null3"/>
                    <w:jc w:val="both"/>
                  </w:pPr>
                  <w:r>
                    <w:rPr>
                      <w:rFonts w:ascii="仿宋_GB2312" w:hAnsi="仿宋_GB2312" w:cs="仿宋_GB2312" w:eastAsia="仿宋_GB2312"/>
                      <w:sz w:val="24"/>
                      <w:shd w:fill="FFFFFF" w:val="clear"/>
                    </w:rPr>
                    <w:t>6)整机输出端子：Audio line Output≥1路。</w:t>
                  </w:r>
                </w:p>
                <w:p>
                  <w:pPr>
                    <w:pStyle w:val="null3"/>
                    <w:jc w:val="both"/>
                  </w:pPr>
                  <w:r>
                    <w:rPr>
                      <w:rFonts w:ascii="仿宋_GB2312" w:hAnsi="仿宋_GB2312" w:cs="仿宋_GB2312" w:eastAsia="仿宋_GB2312"/>
                      <w:sz w:val="24"/>
                      <w:shd w:fill="FFFFFF" w:val="clear"/>
                    </w:rPr>
                    <w:t>7)整机内置双频双通道Wi-Fi（上网5G+2.4G+BT，热点5G+2.4G）。</w:t>
                  </w:r>
                </w:p>
                <w:p>
                  <w:pPr>
                    <w:pStyle w:val="null3"/>
                    <w:jc w:val="both"/>
                  </w:pPr>
                  <w:r>
                    <w:rPr>
                      <w:rFonts w:ascii="仿宋_GB2312" w:hAnsi="仿宋_GB2312" w:cs="仿宋_GB2312" w:eastAsia="仿宋_GB2312"/>
                      <w:sz w:val="24"/>
                      <w:shd w:fill="FFFFFF" w:val="clear"/>
                    </w:rPr>
                    <w:t>8)信源识别自动开机功能：整机处于关机通电状态下，接入HDMI信号后，整机可自动开机。</w:t>
                  </w:r>
                </w:p>
                <w:p>
                  <w:pPr>
                    <w:pStyle w:val="null3"/>
                    <w:jc w:val="both"/>
                  </w:pPr>
                  <w:r>
                    <w:rPr>
                      <w:rFonts w:ascii="仿宋_GB2312" w:hAnsi="仿宋_GB2312" w:cs="仿宋_GB2312" w:eastAsia="仿宋_GB2312"/>
                      <w:sz w:val="24"/>
                      <w:shd w:fill="FFFFFF" w:val="clear"/>
                    </w:rPr>
                    <w:t>9)系统配置：内存（RAM）≥4G，存储空间（ROM）≥64G。</w:t>
                  </w:r>
                </w:p>
                <w:p>
                  <w:pPr>
                    <w:pStyle w:val="null3"/>
                    <w:jc w:val="both"/>
                  </w:pPr>
                  <w:r>
                    <w:rPr>
                      <w:rFonts w:ascii="仿宋_GB2312" w:hAnsi="仿宋_GB2312" w:cs="仿宋_GB2312" w:eastAsia="仿宋_GB2312"/>
                      <w:sz w:val="24"/>
                      <w:shd w:fill="FFFFFF" w:val="clear"/>
                    </w:rPr>
                    <w:t>10)文件管理：整机内置文件浏览器功能，可以对USB设备及整机存储内相同类型的文件归类查看，如文档、图片、音视频、android 安装包等。</w:t>
                  </w:r>
                </w:p>
                <w:p>
                  <w:pPr>
                    <w:pStyle w:val="null3"/>
                    <w:jc w:val="both"/>
                  </w:pPr>
                  <w:r>
                    <w:rPr>
                      <w:rFonts w:ascii="仿宋_GB2312" w:hAnsi="仿宋_GB2312" w:cs="仿宋_GB2312" w:eastAsia="仿宋_GB2312"/>
                      <w:sz w:val="24"/>
                      <w:shd w:fill="FFFFFF" w:val="clear"/>
                    </w:rPr>
                    <w:t>11)整机内置无线传屏接收器，支持移动端设备或外置电脑的无线投屏；</w:t>
                  </w:r>
                </w:p>
                <w:p>
                  <w:pPr>
                    <w:pStyle w:val="null3"/>
                    <w:jc w:val="both"/>
                  </w:pPr>
                  <w:r>
                    <w:rPr>
                      <w:rFonts w:ascii="仿宋_GB2312" w:hAnsi="仿宋_GB2312" w:cs="仿宋_GB2312" w:eastAsia="仿宋_GB2312"/>
                      <w:sz w:val="24"/>
                      <w:shd w:fill="FFFFFF" w:val="clear"/>
                    </w:rPr>
                    <w:t>12)无线投屏支持软件投屏、投屏器投屏等方式，满足用户不同场景的投屏需求。</w:t>
                  </w:r>
                </w:p>
                <w:p>
                  <w:pPr>
                    <w:pStyle w:val="null3"/>
                    <w:jc w:val="both"/>
                  </w:pPr>
                  <w:r>
                    <w:rPr>
                      <w:rFonts w:ascii="仿宋_GB2312" w:hAnsi="仿宋_GB2312" w:cs="仿宋_GB2312" w:eastAsia="仿宋_GB2312"/>
                      <w:sz w:val="24"/>
                      <w:shd w:fill="FFFFFF" w:val="clear"/>
                    </w:rPr>
                    <w:t>5.路桥检测仪器</w:t>
                  </w:r>
                </w:p>
                <w:p>
                  <w:pPr>
                    <w:pStyle w:val="null3"/>
                    <w:jc w:val="both"/>
                  </w:pPr>
                  <w:r>
                    <w:rPr>
                      <w:rFonts w:ascii="仿宋_GB2312" w:hAnsi="仿宋_GB2312" w:cs="仿宋_GB2312" w:eastAsia="仿宋_GB2312"/>
                      <w:sz w:val="24"/>
                      <w:shd w:fill="FFFFFF" w:val="clear"/>
                    </w:rPr>
                    <w:t>1）数显回弹仪，10台。功能：按国标检测混凝土强度；屏幕直接显示回弹值、强度值，不用查表；自动记录、存储测试数据；可连电脑导出数据，方便写实训报告；带角度修正，支持多角度检测；适合学生反复实训。配置标定用钢砧一个。参数：测强范围：10～60 MPa；标称动能：2.207 J；示值误差：≤±1；数据存储：≥500 组；供电：可充电锂电池；接口：USB 数据导出。</w:t>
                  </w:r>
                </w:p>
                <w:p>
                  <w:pPr>
                    <w:pStyle w:val="null3"/>
                    <w:jc w:val="both"/>
                  </w:pPr>
                  <w:r>
                    <w:rPr>
                      <w:rFonts w:ascii="仿宋_GB2312" w:hAnsi="仿宋_GB2312" w:cs="仿宋_GB2312" w:eastAsia="仿宋_GB2312"/>
                      <w:sz w:val="24"/>
                      <w:shd w:fill="FFFFFF" w:val="clear"/>
                    </w:rPr>
                    <w:t>2）钢筋锈蚀电位仪，2台。功能：检测混凝土内部钢筋锈蚀程度与位置；显示电位值，判断钢筋锈蚀状态；数据自动存储、记录；可连接电脑导出数据，用于实训报告；适合教学实训。参数：测量范围：-1000～+1000 mV；精度：±1 mV；存储：≥500 组数据；供电：可充电锂电池；接口：USB 数据导出。</w:t>
                  </w:r>
                </w:p>
                <w:p>
                  <w:pPr>
                    <w:pStyle w:val="null3"/>
                    <w:jc w:val="both"/>
                  </w:pPr>
                  <w:r>
                    <w:rPr>
                      <w:rFonts w:ascii="仿宋_GB2312" w:hAnsi="仿宋_GB2312" w:cs="仿宋_GB2312" w:eastAsia="仿宋_GB2312"/>
                      <w:sz w:val="24"/>
                      <w:shd w:fill="FFFFFF" w:val="clear"/>
                    </w:rPr>
                    <w:t>3）混凝土裂缝综合测试仪，2台。功能：自动测量混凝土裂缝宽度和深度；屏幕直观显示裂缝图像与数值；自动存储、记录检测数据；可连接电脑导出数据，用于实训报告；适合高职学生实训使用。参数：裂缝宽度测量范围：0～2.0 mm；裂缝深度测量范围：5～500 mm；精度：宽度≤±0.01 mm，深度≤±5%；数据存储：≥500 组；供电：可充电锂电池；接口：USB 数据导出。</w:t>
                  </w:r>
                </w:p>
                <w:p>
                  <w:pPr>
                    <w:pStyle w:val="null3"/>
                    <w:jc w:val="both"/>
                  </w:pPr>
                  <w:r>
                    <w:rPr>
                      <w:rFonts w:ascii="仿宋_GB2312" w:hAnsi="仿宋_GB2312" w:cs="仿宋_GB2312" w:eastAsia="仿宋_GB2312"/>
                      <w:sz w:val="24"/>
                      <w:shd w:fill="FFFFFF" w:val="clear"/>
                    </w:rPr>
                    <w:t>4）钢筋位置扫描仪，5台。功能：精准定位：快速探测混凝土内部钢筋位置、走向与分布；保护层厚度测量：直接读取钢筋到表面的覆盖层厚度；直径估测：辅助判断钢筋的大致直径规格；数据存储与导出：支持数据存储，可连电脑导出用于实训报告；屏幕实时显示探测结果，适合课堂演示与学生实操。参数：探测深度60mm - 200mm；保护层厚度测量精度±1mm（常规量程）；钢筋直径测量范围6mm - 50mm；分辨率0.1mm；供电可充电锂电池；接口USB 数据导出。</w:t>
                  </w:r>
                </w:p>
                <w:p>
                  <w:pPr>
                    <w:pStyle w:val="null3"/>
                    <w:jc w:val="both"/>
                  </w:pPr>
                  <w:r>
                    <w:rPr>
                      <w:rFonts w:ascii="仿宋_GB2312" w:hAnsi="仿宋_GB2312" w:cs="仿宋_GB2312" w:eastAsia="仿宋_GB2312"/>
                      <w:sz w:val="24"/>
                      <w:shd w:fill="FFFFFF" w:val="clear"/>
                    </w:rPr>
                    <w:t>5）沥青路面渗水仪，10台。功能：测定沥青路面渗水系数，评价路面密水性；用于道路工程现场检测与课堂实训教学，符合国标试验方法。参数：量筒容量0～600 mL；标准内径Φ150 mm；计时范围0～999 s；材质金属/有机玻璃，结构稳固；符合JTG 3450 公路路基路面现场测试规程。</w:t>
                  </w:r>
                </w:p>
                <w:p>
                  <w:pPr>
                    <w:pStyle w:val="null3"/>
                    <w:jc w:val="both"/>
                  </w:pPr>
                  <w:r>
                    <w:rPr>
                      <w:rFonts w:ascii="仿宋_GB2312" w:hAnsi="仿宋_GB2312" w:cs="仿宋_GB2312" w:eastAsia="仿宋_GB2312"/>
                      <w:sz w:val="24"/>
                      <w:shd w:fill="FFFFFF" w:val="clear"/>
                    </w:rPr>
                    <w:t>6）砖石切割机，1台。功能：对砖块、石材、小型混凝土试件进行切割、取样、倒角；满足建筑材料、道路工程实训样品加工，适合学生实训。参数：切割片直径Φ150～200 mm；最大切割深度50～180 mm；功率≥800 W；转速≥2800 r/min 左右；材质：铸铁底座+不锈钢台面，坚固耐用。配备10个切割片，包含安装及水电改造。</w:t>
                  </w:r>
                </w:p>
                <w:p>
                  <w:pPr>
                    <w:pStyle w:val="null3"/>
                    <w:jc w:val="both"/>
                  </w:pPr>
                  <w:r>
                    <w:rPr>
                      <w:rFonts w:ascii="仿宋_GB2312" w:hAnsi="仿宋_GB2312" w:cs="仿宋_GB2312" w:eastAsia="仿宋_GB2312"/>
                      <w:sz w:val="24"/>
                      <w:shd w:fill="FFFFFF" w:val="clear"/>
                    </w:rPr>
                    <w:t>7）皮数杆，4个。功能：砌筑墙体时控制砖皮数、灰缝厚度、门窗标高；保证墙体垂直、平整、标高统一；用于砌体结构施工实训教学。材质：铝合金；长度：2～4 m；刻度：标注砖厚、灰缝、标高线；适用：标准砖砌筑施工放线。配套至少四种规格的水平尺。</w:t>
                  </w:r>
                </w:p>
                <w:p>
                  <w:pPr>
                    <w:pStyle w:val="null3"/>
                    <w:jc w:val="both"/>
                  </w:pPr>
                  <w:r>
                    <w:rPr>
                      <w:rFonts w:ascii="仿宋_GB2312" w:hAnsi="仿宋_GB2312" w:cs="仿宋_GB2312" w:eastAsia="仿宋_GB2312"/>
                      <w:sz w:val="24"/>
                      <w:shd w:fill="FFFFFF" w:val="clear"/>
                    </w:rPr>
                    <w:t>8）摆式摩擦系数测定仪，5台。功能：测定路面、混凝土、铺装材料的抗滑性能；测量摆值BPN，评价路面摩擦系数与安全度；用于道路工程、交通工程实训教学。测量范围：0～150 BPN；摆臂力矩：符合国标；橡胶片标准尺寸：6.35×25.4×76.2mm；精度：±1 BPN；结构：金属主体，带调平、锁紧、读数装置。每台配标准橡胶片4个、滑动长度尺（126mm）1个、喷水壶1个、硬毛刷1个、调平扳手1个、路面温度计1个。</w:t>
                  </w:r>
                </w:p>
                <w:p>
                  <w:pPr>
                    <w:pStyle w:val="null3"/>
                    <w:jc w:val="both"/>
                  </w:pPr>
                  <w:r>
                    <w:rPr>
                      <w:rFonts w:ascii="仿宋_GB2312" w:hAnsi="仿宋_GB2312" w:cs="仿宋_GB2312" w:eastAsia="仿宋_GB2312"/>
                      <w:sz w:val="24"/>
                      <w:b/>
                      <w:shd w:fill="FFFFFF" w:val="clear"/>
                    </w:rPr>
                    <w:t>三、配套要求：</w:t>
                  </w:r>
                </w:p>
                <w:p>
                  <w:pPr>
                    <w:pStyle w:val="null3"/>
                    <w:jc w:val="both"/>
                  </w:pPr>
                  <w:r>
                    <w:rPr>
                      <w:rFonts w:ascii="仿宋_GB2312" w:hAnsi="仿宋_GB2312" w:cs="仿宋_GB2312" w:eastAsia="仿宋_GB2312"/>
                      <w:sz w:val="24"/>
                      <w:shd w:fill="FFFFFF" w:val="clear"/>
                    </w:rPr>
                    <w:t>1.提供45名学生同时使用的终端45套，终端搭载≥16核/24线程、主频≥2.1GHz的处理器及≥32GB DDR4内存，配合≥1TB 高速固态硬盘与≥NVIDIA RTX 4060级别8G独显（接口≥3DP+1HDMI），确保流畅运行城市更新等多专业相关软件；配套≥27英寸、≥2560×1440分辨率、≥75Hz刷新率的显示终端，整机标配正版操作系统、原厂键鼠，并具备≥4个USB 3.2及Type-C 3.2高速接口与千兆网口。</w:t>
                  </w:r>
                </w:p>
                <w:p>
                  <w:pPr>
                    <w:pStyle w:val="null3"/>
                    <w:jc w:val="both"/>
                  </w:pPr>
                  <w:r>
                    <w:rPr>
                      <w:rFonts w:ascii="仿宋_GB2312" w:hAnsi="仿宋_GB2312" w:cs="仿宋_GB2312" w:eastAsia="仿宋_GB2312"/>
                      <w:sz w:val="24"/>
                      <w:shd w:fill="FFFFFF" w:val="clear"/>
                    </w:rPr>
                    <w:t>2.完成160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温度控制器</w:t>
                  </w:r>
                  <w:r>
                    <w:rPr>
                      <w:rFonts w:ascii="仿宋_GB2312" w:hAnsi="仿宋_GB2312" w:cs="仿宋_GB2312" w:eastAsia="仿宋_GB2312"/>
                      <w:sz w:val="24"/>
                      <w:shd w:fill="FFFFFF" w:val="clear"/>
                    </w:rPr>
                    <w:t>1台，制冷量≥5100W，制热量≥7000W，额定电压：220V，额定频率：50Hz，制冷输入功率≥1620W，制热输入功率≥2300W 能效等级：1级，制冷剂名称：R32，噪音（室内/室外）</w:t>
                  </w:r>
                  <w:r>
                    <w:rPr>
                      <w:rFonts w:ascii="仿宋_GB2312" w:hAnsi="仿宋_GB2312" w:cs="仿宋_GB2312" w:eastAsia="仿宋_GB2312"/>
                      <w:sz w:val="24"/>
                      <w:shd w:fill="FFFFFF" w:val="clear"/>
                    </w:rPr>
                    <w:t>≤40dB/55dB</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4.提供45名学生和1</w:t>
                  </w:r>
                  <w:r>
                    <w:rPr>
                      <w:rFonts w:ascii="仿宋_GB2312" w:hAnsi="仿宋_GB2312" w:cs="仿宋_GB2312" w:eastAsia="仿宋_GB2312"/>
                      <w:sz w:val="24"/>
                      <w:shd w:fill="FFFFFF" w:val="clear"/>
                    </w:rPr>
                    <w:t>名教师实训需要的工作台。</w:t>
                  </w:r>
                </w:p>
                <w:p>
                  <w:pPr>
                    <w:pStyle w:val="null3"/>
                    <w:jc w:val="both"/>
                  </w:pPr>
                  <w:r>
                    <w:rPr>
                      <w:rFonts w:ascii="仿宋_GB2312" w:hAnsi="仿宋_GB2312" w:cs="仿宋_GB2312" w:eastAsia="仿宋_GB2312"/>
                      <w:sz w:val="24"/>
                      <w:shd w:fill="FFFFFF" w:val="clear"/>
                    </w:rPr>
                    <w:t>教师桌椅1套：全钢制主控台； 尺寸约长 2000mm，宽760mm，高800mm；桌子材料采用SPCC优质冷轧钢板，钢板厚度≥1.1mm，静电喷涂处理工艺；颜色为灰白色或定做其他色，左边为设备边柜；开孔：桌面开50过线孔；型材：冷轧钢板冷轧成型；带气压式升降软靠椅，西皮材质，尺寸宽≥50cm 长宽≥60cm，带扶手，五轮转椅。</w:t>
                  </w:r>
                </w:p>
                <w:p>
                  <w:pPr>
                    <w:pStyle w:val="null3"/>
                    <w:jc w:val="both"/>
                  </w:pPr>
                  <w:r>
                    <w:rPr>
                      <w:rFonts w:ascii="仿宋_GB2312" w:hAnsi="仿宋_GB2312" w:cs="仿宋_GB2312" w:eastAsia="仿宋_GB2312"/>
                      <w:sz w:val="24"/>
                      <w:shd w:fill="FFFFFF" w:val="clear"/>
                    </w:rPr>
                    <w:t>学生桌</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个：电脑桌形状为长方形（或多边形，根据实训室大小确定）；双人位后机箱；桌面材料采用符合国家标准的优质环保型2.5cm实木颗粒板，经久耐用，易清洁，阻燃防水防火；电脑桌尺寸：1400mmm*700mm*750mm；（根据实训室场地的实际尺寸，可适当调整，需满足45台电脑的摆放）。桌体为1.0mm厚高强度冷轧钢板;采用:固定式独立铁艺脚管，管壁厚度1.0mm，配PVC异型脚套，经焊接后除油，除锈，酸洗，磷化后静电粉末喷塑(成型后光滑，易清洁。环保无异味)可承受200公斤重物，结构稳定，寿命长；主支撑腿为4*4cm直径方管，其余支撑和框架为2.5*2.5cm直径方管；电脑主机能置于桌体机箱内，可接前置主机开关，机箱后挡板可拆卸，方便电脑设备安装维修；每个学生桌面安装五孔插座及2个USB接口。</w:t>
                  </w:r>
                </w:p>
                <w:p>
                  <w:pPr>
                    <w:pStyle w:val="null3"/>
                    <w:jc w:val="both"/>
                  </w:pPr>
                  <w:r>
                    <w:rPr>
                      <w:rFonts w:ascii="仿宋_GB2312" w:hAnsi="仿宋_GB2312" w:cs="仿宋_GB2312" w:eastAsia="仿宋_GB2312"/>
                      <w:sz w:val="24"/>
                      <w:shd w:fill="FFFFFF" w:val="clear"/>
                    </w:rPr>
                    <w:t>学生椅45个：凳面塑胶材质，黑色可防静电，蓝色可不防静电（凳面直325*325*25mm）；</w:t>
                  </w:r>
                  <w:r>
                    <w:rPr>
                      <w:rFonts w:ascii="仿宋_GB2312" w:hAnsi="仿宋_GB2312" w:cs="仿宋_GB2312" w:eastAsia="仿宋_GB2312"/>
                      <w:sz w:val="24"/>
                      <w:shd w:fill="FFFFFF" w:val="clear"/>
                    </w:rPr>
                    <w:t>加厚冷轧方形钢管，壁厚≥1.0mm；满焊框架，四腿支撑</w:t>
                  </w:r>
                  <w:r>
                    <w:rPr>
                      <w:rFonts w:ascii="仿宋_GB2312" w:hAnsi="仿宋_GB2312" w:cs="仿宋_GB2312" w:eastAsia="仿宋_GB2312"/>
                      <w:sz w:val="24"/>
                      <w:shd w:fill="FFFFFF" w:val="clear"/>
                    </w:rPr>
                    <w:t>。</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pPr>
            <w:r>
              <w:rPr>
                <w:rFonts w:ascii="仿宋_GB2312" w:hAnsi="仿宋_GB2312" w:cs="仿宋_GB2312" w:eastAsia="仿宋_GB2312"/>
                <w:sz w:val="28"/>
                <w:b/>
                <w:color w:val="000000"/>
              </w:rPr>
              <w:t>二、采购人其他要求</w:t>
            </w:r>
          </w:p>
          <w:p>
            <w:pPr>
              <w:pStyle w:val="null3"/>
              <w:ind w:firstLine="480"/>
            </w:pPr>
            <w:r>
              <w:rPr>
                <w:rFonts w:ascii="仿宋_GB2312" w:hAnsi="仿宋_GB2312" w:cs="仿宋_GB2312" w:eastAsia="仿宋_GB2312"/>
                <w:sz w:val="24"/>
                <w:color w:val="000000"/>
              </w:rPr>
              <w:t>1、质保期要求</w:t>
            </w:r>
          </w:p>
          <w:p>
            <w:pPr>
              <w:pStyle w:val="null3"/>
              <w:ind w:firstLine="480"/>
            </w:pPr>
            <w:r>
              <w:rPr>
                <w:rFonts w:ascii="仿宋_GB2312" w:hAnsi="仿宋_GB2312" w:cs="仿宋_GB2312" w:eastAsia="仿宋_GB2312"/>
                <w:sz w:val="24"/>
                <w:color w:val="000000"/>
              </w:rPr>
              <w:t>（1）质保期限。设备质保期自验收合格之日起计算。硬件设备免费质保期原则上不少于3年；软件系统质保期原则上不少于5年。设备制造商承诺的质保期优于采购要求的，按制造商承诺执行。鼓励各采购单位根据设备类型和使用需求，适当延长质保期限。</w:t>
            </w:r>
          </w:p>
          <w:p>
            <w:pPr>
              <w:pStyle w:val="null3"/>
              <w:ind w:firstLine="480"/>
            </w:pPr>
            <w:r>
              <w:rPr>
                <w:rFonts w:ascii="仿宋_GB2312" w:hAnsi="仿宋_GB2312" w:cs="仿宋_GB2312" w:eastAsia="仿宋_GB2312"/>
                <w:sz w:val="24"/>
                <w:color w:val="000000"/>
              </w:rPr>
              <w:t>（2）质保范围。质保期内，供应商应免费提供所有硬件设备的维修服务及免费坏件更换；软件系统应提供免费维护、升级等技术支持服务。因产品质量造成的问题，全部维修及更换费用由供应商承担。</w:t>
            </w:r>
          </w:p>
          <w:p>
            <w:pPr>
              <w:pStyle w:val="null3"/>
              <w:ind w:firstLine="480"/>
            </w:pPr>
            <w:r>
              <w:rPr>
                <w:rFonts w:ascii="仿宋_GB2312" w:hAnsi="仿宋_GB2312" w:cs="仿宋_GB2312" w:eastAsia="仿宋_GB2312"/>
                <w:sz w:val="24"/>
                <w:color w:val="000000"/>
              </w:rPr>
              <w:t>（3）质保期后的服务。质保期满后，供应商应继续提供系统扩充、软件升级及维修方面的技术支持服务；硬件维修及升级可以优惠的价格提供有偿服务；软件应终身免费维护，维修更换配件只收取成本费用。</w:t>
            </w:r>
          </w:p>
          <w:p>
            <w:pPr>
              <w:pStyle w:val="null3"/>
              <w:ind w:firstLine="480"/>
            </w:pPr>
            <w:r>
              <w:rPr>
                <w:rFonts w:ascii="仿宋_GB2312" w:hAnsi="仿宋_GB2312" w:cs="仿宋_GB2312" w:eastAsia="仿宋_GB2312"/>
                <w:sz w:val="24"/>
                <w:color w:val="000000"/>
              </w:rPr>
              <w:t>2、售后服务要求</w:t>
            </w:r>
          </w:p>
          <w:p>
            <w:pPr>
              <w:pStyle w:val="null3"/>
              <w:ind w:firstLine="480"/>
            </w:pPr>
            <w:r>
              <w:rPr>
                <w:rFonts w:ascii="仿宋_GB2312" w:hAnsi="仿宋_GB2312" w:cs="仿宋_GB2312" w:eastAsia="仿宋_GB2312"/>
                <w:sz w:val="24"/>
                <w:color w:val="000000"/>
              </w:rPr>
              <w:t>（1）响应时效。供应商应提供明确的售后响应时间承诺。一般要求：接到报修通知后8小时内响应，24小时内解决问题并完成维修或更换。鼓励根据设备重要程度提出更高的时效要求。</w:t>
            </w:r>
          </w:p>
          <w:p>
            <w:pPr>
              <w:pStyle w:val="null3"/>
              <w:ind w:firstLine="480"/>
            </w:pPr>
            <w:r>
              <w:rPr>
                <w:rFonts w:ascii="仿宋_GB2312" w:hAnsi="仿宋_GB2312" w:cs="仿宋_GB2312" w:eastAsia="仿宋_GB2312"/>
                <w:sz w:val="24"/>
                <w:color w:val="000000"/>
              </w:rPr>
              <w:t>（2）备件保障。若设备故障在约定时间内无法修复，供应商应提供性能完好的备用设备供采购人使用，确保学校教学科研工作不受影响。备用设备的规格配置及性能不得低于原设备要求。</w:t>
            </w:r>
          </w:p>
          <w:p>
            <w:pPr>
              <w:pStyle w:val="null3"/>
              <w:ind w:firstLine="480"/>
            </w:pPr>
            <w:r>
              <w:rPr>
                <w:rFonts w:ascii="仿宋_GB2312" w:hAnsi="仿宋_GB2312" w:cs="仿宋_GB2312" w:eastAsia="仿宋_GB2312"/>
                <w:sz w:val="24"/>
                <w:color w:val="000000"/>
              </w:rPr>
              <w:t>（3）服务团队。供应商应配有专业维修工程师，并指派专人负责与采购人联系售后服务事宜。供应商应提供售后服务联系负责人、联系电话、地址等信息。</w:t>
            </w:r>
          </w:p>
          <w:p>
            <w:pPr>
              <w:pStyle w:val="null3"/>
              <w:ind w:firstLine="480"/>
            </w:pPr>
            <w:r>
              <w:rPr>
                <w:rFonts w:ascii="仿宋_GB2312" w:hAnsi="仿宋_GB2312" w:cs="仿宋_GB2312" w:eastAsia="仿宋_GB2312"/>
                <w:sz w:val="24"/>
                <w:color w:val="000000"/>
              </w:rPr>
              <w:t>（4）定期巡检。质保期内供应商应定期上门巡检，一般每季度不少于1次或每年不少于2次，并出具设备运行报告。</w:t>
            </w:r>
          </w:p>
          <w:p>
            <w:pPr>
              <w:pStyle w:val="null3"/>
              <w:ind w:firstLine="480"/>
            </w:pPr>
            <w:r>
              <w:rPr>
                <w:rFonts w:ascii="仿宋_GB2312" w:hAnsi="仿宋_GB2312" w:cs="仿宋_GB2312" w:eastAsia="仿宋_GB2312"/>
                <w:sz w:val="24"/>
                <w:color w:val="000000"/>
              </w:rPr>
              <w:t>3、软件升级要求</w:t>
            </w:r>
          </w:p>
          <w:p>
            <w:pPr>
              <w:pStyle w:val="null3"/>
              <w:ind w:firstLine="480"/>
            </w:pPr>
            <w:r>
              <w:rPr>
                <w:rFonts w:ascii="仿宋_GB2312" w:hAnsi="仿宋_GB2312" w:cs="仿宋_GB2312" w:eastAsia="仿宋_GB2312"/>
                <w:sz w:val="24"/>
                <w:color w:val="000000"/>
              </w:rPr>
              <w:t>（1）免费升级。质保期内，供应商应免费提供软件版本升级、功能模块拓展与维护等服务。软件升级后，供应商应主动对采购设备进行免费升级。</w:t>
            </w:r>
          </w:p>
          <w:p>
            <w:pPr>
              <w:pStyle w:val="null3"/>
              <w:ind w:firstLine="480"/>
            </w:pPr>
            <w:r>
              <w:rPr>
                <w:rFonts w:ascii="仿宋_GB2312" w:hAnsi="仿宋_GB2312" w:cs="仿宋_GB2312" w:eastAsia="仿宋_GB2312"/>
                <w:sz w:val="24"/>
                <w:color w:val="000000"/>
              </w:rPr>
              <w:t>（2）长期保障。涉及软件产品的，应要求供应商对系统终身负责升级。质保期满后，仍应免费提供软件升级及技术支持服务。如拟投产品软件在约定年限内有升级，应免费提供升级服务。</w:t>
            </w:r>
          </w:p>
          <w:p>
            <w:pPr>
              <w:pStyle w:val="null3"/>
              <w:ind w:firstLine="480"/>
            </w:pPr>
            <w:r>
              <w:rPr>
                <w:rFonts w:ascii="仿宋_GB2312" w:hAnsi="仿宋_GB2312" w:cs="仿宋_GB2312" w:eastAsia="仿宋_GB2312"/>
                <w:sz w:val="24"/>
                <w:color w:val="000000"/>
              </w:rPr>
              <w:t>（3）升级通知。质保期内，如供应商和制造商的产品有升级，供应商应及时通知采购人；如采购人有相应要求，供应商应对采购人购买的产品进行升级服务。</w:t>
            </w:r>
          </w:p>
          <w:p>
            <w:pPr>
              <w:pStyle w:val="null3"/>
              <w:ind w:firstLine="480"/>
            </w:pPr>
            <w:r>
              <w:rPr>
                <w:rFonts w:ascii="仿宋_GB2312" w:hAnsi="仿宋_GB2312" w:cs="仿宋_GB2312" w:eastAsia="仿宋_GB2312"/>
                <w:sz w:val="24"/>
                <w:color w:val="000000"/>
              </w:rPr>
              <w:t>4、培训要求</w:t>
            </w:r>
          </w:p>
          <w:p>
            <w:pPr>
              <w:pStyle w:val="null3"/>
              <w:ind w:firstLine="480"/>
            </w:pPr>
            <w:r>
              <w:rPr>
                <w:rFonts w:ascii="仿宋_GB2312" w:hAnsi="仿宋_GB2312" w:cs="仿宋_GB2312" w:eastAsia="仿宋_GB2312"/>
                <w:sz w:val="24"/>
                <w:color w:val="000000"/>
              </w:rPr>
              <w:t>（1）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ind w:firstLine="480"/>
            </w:pPr>
            <w:r>
              <w:rPr>
                <w:rFonts w:ascii="仿宋_GB2312" w:hAnsi="仿宋_GB2312" w:cs="仿宋_GB2312" w:eastAsia="仿宋_GB2312"/>
                <w:sz w:val="24"/>
                <w:color w:val="000000"/>
              </w:rPr>
              <w:t>（2）培训安排。供应商应在设备安装调试完成后及时安排培训。具体培训时间、地点及人员数量由采购人决定。培训名额不限，培训期间发生的相关费用均由供应商负责。</w:t>
            </w:r>
          </w:p>
          <w:p>
            <w:pPr>
              <w:pStyle w:val="null3"/>
              <w:ind w:firstLine="480"/>
            </w:pPr>
            <w:r>
              <w:rPr>
                <w:rFonts w:ascii="仿宋_GB2312" w:hAnsi="仿宋_GB2312" w:cs="仿宋_GB2312" w:eastAsia="仿宋_GB2312"/>
                <w:sz w:val="24"/>
                <w:color w:val="000000"/>
              </w:rPr>
              <w:t>（3）培训资料。供应商应为所有被培训人员提供培训用文字资料和讲义等相关材料。每台设备均应提供一套完整的中文技术资料，包括操作手册、使用说明、维修保养操作手册、安装手册、产品合格证等。</w:t>
            </w:r>
          </w:p>
          <w:p>
            <w:pPr>
              <w:pStyle w:val="null3"/>
              <w:ind w:firstLine="480"/>
            </w:pPr>
            <w:r>
              <w:rPr>
                <w:rFonts w:ascii="仿宋_GB2312" w:hAnsi="仿宋_GB2312" w:cs="仿宋_GB2312" w:eastAsia="仿宋_GB2312"/>
                <w:sz w:val="24"/>
                <w:color w:val="000000"/>
              </w:rPr>
              <w:t>（4）持续培训。质保期内，供应商应根据采购人需求提供再培训或每年不少于两次的现场技术培训。在采购人使用期间视需求可提供再培训。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sz w:val="24"/>
                <w:b/>
              </w:rPr>
              <w:t>2、本项目采购的产品如有属于强制性产品认证目录中的产品，供应商应提供有效的3C认证证书；否则作无效投标处理。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温虎、联系电话：029-81206622-820）。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416017912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投标方案说明-3质量保证.docx 投标人资格条件证明文件.docx 投标方案说明-9节能环保.docx 投标方案说明-2实施方案.docx 投标方案说明-8踏勘.docx 投标方案说明-5售后服务.docx 技术指标偏差表.docx 商务条款响应说明.docx 投标方案说明-1技术参数.docx 投标方案说明-6人员保障.docx 分项报价表.docx 投标函 投标方案说明-4人员培训方案.docx 标的清单 投标文件封面 报价表.docx 投标方案说明-7业绩.docx 投标人承诺书.docx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保证金缴纳凭证（或保函）.docx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环境标志产品政府采购品目清单.docx 投标方案说明-9节能环保.docx 投标方案说明-5售后服务.docx 技术指标偏差表.docx 商务条款响应说明.docx 投标方案说明-1技术参数.docx 投标方案说明-6人员保障.docx 分项报价表.docx 投标函 投标方案说明-4人员培训方案.docx 保证金缴纳凭证（或保函）.docx 标的清单 投标文件封面 监狱企业的证明文件 投标方案说明-3质量保证.docx 节能产品政府采购品目清单.docx 中小企业声明函 投标方案说明-2实施方案.docx 投标方案说明-8踏勘.docx 残疾人福利性单位声明函 关于符合本国产品标准的声明函 报价表.docx 投标方案说明-7业绩.docx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对招标文件技术参数要求部分的所有指标，投标人应逐条进行响应。完全符合、响应招标文件要求，没有负偏离的得35分； （1）“▲”号参数为重要指标，每负偏离1项扣1分；（2）非“▲”号参数每负偏离1项扣0.5分，扣完为止。 备注：“▲”号参数需提供佐证材料，不限于产品检测报告、产品彩页、产品说明书、官网和功能截图等，未提供者视为负偏离。其余参数以技术指标偏差表响应为准。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投标方案说明-1技术参数.docx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投标人针对本项目有具体实施方案，内容包含：①项目总体实施方案；②项目团队方案；③项目实施时间安排方案；④产品安装调试方案和验收方案。 评审依据：各项内容全面详细、阐述条理清晰、对评审内容中的各项要求有详细描述及说明得8分，每有一项缺项扣2分，每有一项内容存在一处缺陷扣0.5分，扣完为止。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1、根据投标人提供产品合法来源证明文件（包括但不限于产品制造商授权、销售协议、代理协议、原厂授权等）情况赋分：提供核心产品（三维探地雷达），计2分，否则不得分。 2、投标人在原有质保期限内，每延长一年加1分，最高2分。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投标方案说明-3质量保证.docx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 评审依据：各项内容全面详细、阐述条理清晰、对评审内容中的各项要求有详细描述及说明得4分，每有一项缺项扣2分，每有一项内容存在一处缺陷扣0.5分，扣完为止。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评审依据：各项内容全面详细、阐述条理清晰、对评审内容中的各项要求有详细描述及说明得5分，每有一项缺项扣1分，每有一项内容存在一处缺陷扣0.5分，扣完为止。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投标方案说明-5售后服务.docx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评审依据：各项内容全面详细、阐述条理清晰、对评审内容中的各项要求有详细描述及说明得3分，每有一项缺项扣1分，每有一项内容存在一处缺陷扣0.5分，扣完为止。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投标方案说明-6人员保障.docx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投标方案说明-7业绩.docx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后，统一进行签到登记并录像。代理机构专人组织各投标人签到，迟到投标人一律不予签到；密封条上各踏勘投标人代表须签字，评审现场监控下拆封复核。参与本项目踏勘的投标人计3分。对于未参与本项目踏勘的投标人本项不得分。 赋分依据：以代理机构评审现场拆封的踏勘签到表为准。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投标方案说明-8踏勘.docx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投标方案说明-9节能环保.docx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详见附件：投标方案说明-1技术参数.docx</w:t>
      </w:r>
    </w:p>
    <w:p>
      <w:pPr>
        <w:pStyle w:val="null3"/>
        <w:ind w:firstLine="960"/>
      </w:pPr>
      <w:r>
        <w:rPr>
          <w:rFonts w:ascii="仿宋_GB2312" w:hAnsi="仿宋_GB2312" w:cs="仿宋_GB2312" w:eastAsia="仿宋_GB2312"/>
        </w:rPr>
        <w:t>详见附件：投标方案说明-2实施方案.docx</w:t>
      </w:r>
    </w:p>
    <w:p>
      <w:pPr>
        <w:pStyle w:val="null3"/>
        <w:ind w:firstLine="960"/>
      </w:pPr>
      <w:r>
        <w:rPr>
          <w:rFonts w:ascii="仿宋_GB2312" w:hAnsi="仿宋_GB2312" w:cs="仿宋_GB2312" w:eastAsia="仿宋_GB2312"/>
        </w:rPr>
        <w:t>详见附件：投标方案说明-3质量保证.docx</w:t>
      </w:r>
    </w:p>
    <w:p>
      <w:pPr>
        <w:pStyle w:val="null3"/>
        <w:ind w:firstLine="960"/>
      </w:pPr>
      <w:r>
        <w:rPr>
          <w:rFonts w:ascii="仿宋_GB2312" w:hAnsi="仿宋_GB2312" w:cs="仿宋_GB2312" w:eastAsia="仿宋_GB2312"/>
        </w:rPr>
        <w:t>详见附件：投标方案说明-4人员培训方案.docx</w:t>
      </w:r>
    </w:p>
    <w:p>
      <w:pPr>
        <w:pStyle w:val="null3"/>
        <w:ind w:firstLine="960"/>
      </w:pPr>
      <w:r>
        <w:rPr>
          <w:rFonts w:ascii="仿宋_GB2312" w:hAnsi="仿宋_GB2312" w:cs="仿宋_GB2312" w:eastAsia="仿宋_GB2312"/>
        </w:rPr>
        <w:t>详见附件：投标方案说明-5售后服务.docx</w:t>
      </w:r>
    </w:p>
    <w:p>
      <w:pPr>
        <w:pStyle w:val="null3"/>
        <w:ind w:firstLine="960"/>
      </w:pPr>
      <w:r>
        <w:rPr>
          <w:rFonts w:ascii="仿宋_GB2312" w:hAnsi="仿宋_GB2312" w:cs="仿宋_GB2312" w:eastAsia="仿宋_GB2312"/>
        </w:rPr>
        <w:t>详见附件：投标方案说明-6人员保障.docx</w:t>
      </w:r>
    </w:p>
    <w:p>
      <w:pPr>
        <w:pStyle w:val="null3"/>
        <w:ind w:firstLine="960"/>
      </w:pPr>
      <w:r>
        <w:rPr>
          <w:rFonts w:ascii="仿宋_GB2312" w:hAnsi="仿宋_GB2312" w:cs="仿宋_GB2312" w:eastAsia="仿宋_GB2312"/>
        </w:rPr>
        <w:t>详见附件：投标方案说明-7业绩.docx</w:t>
      </w:r>
    </w:p>
    <w:p>
      <w:pPr>
        <w:pStyle w:val="null3"/>
        <w:ind w:firstLine="960"/>
      </w:pPr>
      <w:r>
        <w:rPr>
          <w:rFonts w:ascii="仿宋_GB2312" w:hAnsi="仿宋_GB2312" w:cs="仿宋_GB2312" w:eastAsia="仿宋_GB2312"/>
        </w:rPr>
        <w:t>详见附件：投标方案说明-8踏勘.docx</w:t>
      </w:r>
    </w:p>
    <w:p>
      <w:pPr>
        <w:pStyle w:val="null3"/>
        <w:ind w:firstLine="960"/>
      </w:pPr>
      <w:r>
        <w:rPr>
          <w:rFonts w:ascii="仿宋_GB2312" w:hAnsi="仿宋_GB2312" w:cs="仿宋_GB2312" w:eastAsia="仿宋_GB2312"/>
        </w:rPr>
        <w:t>详见附件：投标方案说明-9节能环保.docx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详见附件：保证金缴纳凭证（或保函）.docx</w:t>
      </w:r>
    </w:p>
    <w:p>
      <w:pPr>
        <w:pStyle w:val="null3"/>
        <w:ind w:firstLine="960"/>
      </w:pPr>
      <w:r>
        <w:rPr>
          <w:rFonts w:ascii="仿宋_GB2312" w:hAnsi="仿宋_GB2312" w:cs="仿宋_GB2312" w:eastAsia="仿宋_GB2312"/>
        </w:rPr>
        <w:t>详见附件：节能产品政府采购品目清单.docx</w:t>
      </w:r>
    </w:p>
    <w:p>
      <w:pPr>
        <w:pStyle w:val="null3"/>
        <w:ind w:firstLine="960"/>
      </w:pPr>
      <w:r>
        <w:rPr>
          <w:rFonts w:ascii="仿宋_GB2312" w:hAnsi="仿宋_GB2312" w:cs="仿宋_GB2312" w:eastAsia="仿宋_GB2312"/>
        </w:rPr>
        <w:t>详见附件：环境标志产品政府采购品目清单.docx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