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7E343">
      <w:pPr>
        <w:widowControl w:val="0"/>
        <w:kinsoku/>
        <w:autoSpaceDE/>
        <w:autoSpaceDN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  <w:t>实施方案</w:t>
      </w:r>
    </w:p>
    <w:bookmarkEnd w:id="0"/>
    <w:p w14:paraId="56B50671">
      <w:pPr>
        <w:spacing w:line="480" w:lineRule="auto"/>
        <w:jc w:val="center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供应商根据本项目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评标办法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制定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实施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方案，格式自拟。</w:t>
      </w:r>
    </w:p>
    <w:p w14:paraId="377D5CF4">
      <w:pPr>
        <w:spacing w:line="360" w:lineRule="auto"/>
        <w:rPr>
          <w:rFonts w:ascii="仿宋_GB2312" w:hAnsi="仿宋_GB2312" w:eastAsia="仿宋_GB2312" w:cs="仿宋_GB2312"/>
        </w:rPr>
      </w:pPr>
    </w:p>
    <w:p w14:paraId="22F885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4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2026-07-23T06:43:20Z</dcterms:created>
  <dc:creator>admin</dc:creator>
  <cp:lastModifiedBy>简简单单ヾ</cp:lastModifiedBy>
  <dcterms:modified xsi:type="dcterms:W3CDTF">2026-07-23T06:43:24Z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27F8E8BA98CF45DEA48C5CA30C32D48E_12</vt:lpwstr>
  </property>
</Properties>
</file>