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版本号：XBZB-2026-066.20260529001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2026年食品抽检项目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XBZB-2026-066.</w:t>
      </w:r>
      <w:r>
        <w:br/>
      </w:r>
      <w:r>
        <w:br/>
      </w:r>
      <w:r>
        <w:br/>
      </w:r>
    </w:p>
    <w:p>
      <w:pPr>
        <w:pStyle w:val="null3"/>
        <w:jc w:val="center"/>
        <w:outlineLvl w:val="2"/>
      </w:pPr>
      <w:r>
        <w:rPr>
          <w:rFonts w:ascii="仿宋_GB2312" w:hAnsi="仿宋_GB2312" w:cs="仿宋_GB2312" w:eastAsia="仿宋_GB2312"/>
          <w:sz w:val="28"/>
          <w:b/>
        </w:rPr>
        <w:t>西安市碑林区市场监督管理局（本级）</w:t>
      </w:r>
    </w:p>
    <w:p>
      <w:pPr>
        <w:pStyle w:val="null3"/>
        <w:jc w:val="center"/>
        <w:outlineLvl w:val="2"/>
      </w:pPr>
      <w:r>
        <w:rPr>
          <w:rFonts w:ascii="仿宋_GB2312" w:hAnsi="仿宋_GB2312" w:cs="仿宋_GB2312" w:eastAsia="仿宋_GB2312"/>
          <w:sz w:val="28"/>
          <w:b/>
        </w:rPr>
        <w:t>西北国际（陕西）造价管理集团有限公司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西北国际（陕西）造价管理集团有限公司</w:t>
      </w:r>
      <w:r>
        <w:rPr>
          <w:rFonts w:ascii="仿宋_GB2312" w:hAnsi="仿宋_GB2312" w:cs="仿宋_GB2312" w:eastAsia="仿宋_GB2312"/>
        </w:rPr>
        <w:t>（以下简称“代理机构”）受</w:t>
      </w:r>
      <w:r>
        <w:rPr>
          <w:rFonts w:ascii="仿宋_GB2312" w:hAnsi="仿宋_GB2312" w:cs="仿宋_GB2312" w:eastAsia="仿宋_GB2312"/>
        </w:rPr>
        <w:t>西安市碑林区市场监督管理局（本级）</w:t>
      </w:r>
      <w:r>
        <w:rPr>
          <w:rFonts w:ascii="仿宋_GB2312" w:hAnsi="仿宋_GB2312" w:cs="仿宋_GB2312" w:eastAsia="仿宋_GB2312"/>
        </w:rPr>
        <w:t>委托，拟对</w:t>
      </w:r>
      <w:r>
        <w:rPr>
          <w:rFonts w:ascii="仿宋_GB2312" w:hAnsi="仿宋_GB2312" w:cs="仿宋_GB2312" w:eastAsia="仿宋_GB2312"/>
        </w:rPr>
        <w:t>2026年食品抽检项目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XBZB-2026-066.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2026年食品抽检项目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西安市碑林区市场监督管理局2026年食品检测抽检项目，承担碑林辖区街办食品安全抽检任务日常检测。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采购包1（张家村所、南院门所、长安路所、柏树林所、南门商圈所，5个监管所）：属于专门面向中小企业采购。</w:t>
      </w:r>
    </w:p>
    <w:p>
      <w:pPr>
        <w:pStyle w:val="null3"/>
      </w:pPr>
      <w:r>
        <w:rPr>
          <w:rFonts w:ascii="仿宋_GB2312" w:hAnsi="仿宋_GB2312" w:cs="仿宋_GB2312" w:eastAsia="仿宋_GB2312"/>
        </w:rPr>
        <w:t>采购包2（文艺路所、太乙路所、长乐坊所、东关南街所，4个监管所）：属于专门面向中小企业采购。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1、法定代表人授权书：被授权人参加投标，须提供法定代表人授权书（附法定代表人、被授权人身份证复印件）；法定代表人直接参加投标，须提供法定代表人身份证明；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2、企业资质：供应商具有检验检测机构资质认定证书CMA（证书附表要包含食品）及农产品质量安全检测机构考核合格证书（CATL）；</w:t>
      </w:r>
    </w:p>
    <w:p>
      <w:pPr>
        <w:pStyle w:val="null3"/>
      </w:pPr>
      <w:r>
        <w:rPr>
          <w:rFonts w:ascii="仿宋_GB2312" w:hAnsi="仿宋_GB2312" w:cs="仿宋_GB2312" w:eastAsia="仿宋_GB2312"/>
        </w:rPr>
        <w:t>3、信用信息：供应商未被“信用中国”网站（www.creditchina.gov.cn）列入失信被执行人和重大税收违法失信主体，未被中国政府采购网（www.ccgp.gov.cn）列入政府采购严重违法失信行为记录名单；（以现场查询结果为准）</w:t>
      </w:r>
    </w:p>
    <w:p>
      <w:pPr>
        <w:pStyle w:val="null3"/>
      </w:pPr>
      <w:r>
        <w:rPr>
          <w:rFonts w:ascii="仿宋_GB2312" w:hAnsi="仿宋_GB2312" w:cs="仿宋_GB2312" w:eastAsia="仿宋_GB2312"/>
        </w:rPr>
        <w:t>4、非联合体投标：本项目不接受联合体投标。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1、法定代表人授权书：被授权人参加投标，须提供法定代表人授权书（附法定代表人、被授权人身份证复印件）；法定代表人直接参加投标，须提供法定代表人身份证明；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2、企业资质：供应商具有检验检测机构资质认定证书CMA（证书附表要包含食品）及农产品质量安全检测机构考核合格证书（CATL）；</w:t>
      </w:r>
    </w:p>
    <w:p>
      <w:pPr>
        <w:pStyle w:val="null3"/>
      </w:pPr>
      <w:r>
        <w:rPr>
          <w:rFonts w:ascii="仿宋_GB2312" w:hAnsi="仿宋_GB2312" w:cs="仿宋_GB2312" w:eastAsia="仿宋_GB2312"/>
        </w:rPr>
        <w:t>3、信用信息：供应商未被“信用中国”网站（www.creditchina.gov.cn）列入失信被执行人和重大税收违法失信主体，未被中国政府采购网（www.ccgp.gov.cn）列入政府采购严重违法失信行为记录名单；（以现场查询结果为准）</w:t>
      </w:r>
    </w:p>
    <w:p>
      <w:pPr>
        <w:pStyle w:val="null3"/>
      </w:pPr>
      <w:r>
        <w:rPr>
          <w:rFonts w:ascii="仿宋_GB2312" w:hAnsi="仿宋_GB2312" w:cs="仿宋_GB2312" w:eastAsia="仿宋_GB2312"/>
        </w:rPr>
        <w:t>4、非联合体投标：本项目不接受联合体投标。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西安市碑林区市场监督管理局（本级）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西安市碑林区文艺南路副8号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于子玄</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029-87534988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西北国际（陕西）造价管理集团有限公司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陕西省西安市碑林区长安国际F座17层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苗璐超、朱柯伟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13909108642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采购包1：955,000.00元</w:t>
            </w:r>
          </w:p>
          <w:p>
            <w:pPr>
              <w:pStyle w:val="null3"/>
            </w:pPr>
            <w:r>
              <w:rPr>
                <w:rFonts w:ascii="仿宋_GB2312" w:hAnsi="仿宋_GB2312" w:cs="仿宋_GB2312" w:eastAsia="仿宋_GB2312"/>
              </w:rPr>
              <w:t>采购包2：955,000.00元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代理服务费收费标准：参照《招标代理服务收费管理暂行办法》计价格〔2002〕1980号文、《国家发展改革委办公厅关于招标代理服务收费有关问题的通知》发改办价格〔2003〕857号文件的规定标准收取。 户名：西北国际（陕西）造价管理集团有限公司 开户行：招商银行股份有限公司西安雁塔路支行 账号：129912898210301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西安市碑林区市场监督管理局（本级）</w:t>
      </w:r>
      <w:r>
        <w:rPr>
          <w:rFonts w:ascii="仿宋_GB2312" w:hAnsi="仿宋_GB2312" w:cs="仿宋_GB2312" w:eastAsia="仿宋_GB2312"/>
        </w:rPr>
        <w:t>和</w:t>
      </w:r>
      <w:r>
        <w:rPr>
          <w:rFonts w:ascii="仿宋_GB2312" w:hAnsi="仿宋_GB2312" w:cs="仿宋_GB2312" w:eastAsia="仿宋_GB2312"/>
        </w:rPr>
        <w:t>西北国际（陕西）造价管理集团有限公司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西安市碑林区市场监督管理局（本级）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西北国际（陕西）造价管理集团有限公司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西安市碑林区市场监督管理局（本级）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西北国际（陕西）造价管理集团有限公司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1.中标单位按照项目需求完成服务后，由用户方组织验收。2.验收依据：（1）合同文本；（2）国家有关的验收标准及规范；（3）招标文件；（4）投标文件。3.其他以采购合同约定为准。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1.中标单位按照项目需求完成服务后，由用户方组织验收。2.验收依据：（1）合同文本；（2）国家有关的验收标准及规范；（3）招标文件；（4）投标文件。3.其他以采购合同约定为准。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联系人：苗璐超、朱柯伟</w:t>
      </w:r>
    </w:p>
    <w:p>
      <w:pPr>
        <w:pStyle w:val="null3"/>
      </w:pPr>
      <w:r>
        <w:rPr>
          <w:rFonts w:ascii="仿宋_GB2312" w:hAnsi="仿宋_GB2312" w:cs="仿宋_GB2312" w:eastAsia="仿宋_GB2312"/>
        </w:rPr>
        <w:t>联系电话：13909108642</w:t>
      </w:r>
    </w:p>
    <w:p>
      <w:pPr>
        <w:pStyle w:val="null3"/>
      </w:pPr>
      <w:r>
        <w:rPr>
          <w:rFonts w:ascii="仿宋_GB2312" w:hAnsi="仿宋_GB2312" w:cs="仿宋_GB2312" w:eastAsia="仿宋_GB2312"/>
        </w:rPr>
        <w:t>地址：陕西省西安市碑林区长安国际F座17层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碑林区市场监督管理局2026年食品安全监督抽检。</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955,000.00</w:t>
      </w:r>
    </w:p>
    <w:p>
      <w:pPr>
        <w:pStyle w:val="null3"/>
      </w:pPr>
      <w:r>
        <w:rPr>
          <w:rFonts w:ascii="仿宋_GB2312" w:hAnsi="仿宋_GB2312" w:cs="仿宋_GB2312" w:eastAsia="仿宋_GB2312"/>
        </w:rPr>
        <w:t>采购包最高限价（元）: 955,000.00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2026年食品抽检项目包1张家村所 南院门所 长安路所 柏树林所 南门商圈所5个监管所</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955,000.00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955,000.00</w:t>
      </w:r>
    </w:p>
    <w:p>
      <w:pPr>
        <w:pStyle w:val="null3"/>
      </w:pPr>
      <w:r>
        <w:rPr>
          <w:rFonts w:ascii="仿宋_GB2312" w:hAnsi="仿宋_GB2312" w:cs="仿宋_GB2312" w:eastAsia="仿宋_GB2312"/>
        </w:rPr>
        <w:t>采购包最高限价（元）: 955,000.00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2026年食品抽检项目包2文艺路所 太乙路所 东关南街所 长乐坊所4个监管所</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955,000.00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标的名称：2026年食品抽检项目包1张家村所 南院门所 长安路所 柏树林所 南门商圈所5个监管所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rPr>
              <w:t>一、服务内容</w:t>
            </w:r>
          </w:p>
          <w:p>
            <w:pPr>
              <w:pStyle w:val="null3"/>
              <w:ind w:firstLine="420"/>
              <w:jc w:val="both"/>
            </w:pPr>
            <w:r>
              <w:rPr>
                <w:rFonts w:ascii="仿宋_GB2312" w:hAnsi="仿宋_GB2312" w:cs="仿宋_GB2312" w:eastAsia="仿宋_GB2312"/>
                <w:sz w:val="21"/>
              </w:rPr>
              <w:t>西安市碑林区市场监督管理局</w:t>
            </w:r>
            <w:r>
              <w:rPr>
                <w:rFonts w:ascii="仿宋_GB2312" w:hAnsi="仿宋_GB2312" w:cs="仿宋_GB2312" w:eastAsia="仿宋_GB2312"/>
                <w:sz w:val="21"/>
              </w:rPr>
              <w:t>2026</w:t>
            </w:r>
            <w:r>
              <w:rPr>
                <w:rFonts w:ascii="仿宋_GB2312" w:hAnsi="仿宋_GB2312" w:cs="仿宋_GB2312" w:eastAsia="仿宋_GB2312"/>
                <w:sz w:val="21"/>
              </w:rPr>
              <w:t>年食品检测抽检项目，承担碑林辖区街办食品安全抽检任务日常检测。一标段：张家村所、南院门所、长安路所、柏树林所、南门商圈所，</w:t>
            </w:r>
            <w:r>
              <w:rPr>
                <w:rFonts w:ascii="仿宋_GB2312" w:hAnsi="仿宋_GB2312" w:cs="仿宋_GB2312" w:eastAsia="仿宋_GB2312"/>
                <w:sz w:val="21"/>
              </w:rPr>
              <w:t>5</w:t>
            </w:r>
            <w:r>
              <w:rPr>
                <w:rFonts w:ascii="仿宋_GB2312" w:hAnsi="仿宋_GB2312" w:cs="仿宋_GB2312" w:eastAsia="仿宋_GB2312"/>
                <w:sz w:val="21"/>
              </w:rPr>
              <w:t>个监管所。</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20"/>
              <w:jc w:val="both"/>
            </w:pPr>
            <w:r>
              <w:rPr>
                <w:rFonts w:ascii="仿宋_GB2312" w:hAnsi="仿宋_GB2312" w:cs="仿宋_GB2312" w:eastAsia="仿宋_GB2312"/>
                <w:sz w:val="21"/>
              </w:rPr>
              <w:t>二、技术要求</w:t>
            </w:r>
          </w:p>
          <w:p>
            <w:pPr>
              <w:pStyle w:val="null3"/>
              <w:jc w:val="center"/>
            </w:pPr>
            <w:r>
              <w:rPr>
                <w:rFonts w:ascii="仿宋_GB2312" w:hAnsi="仿宋_GB2312" w:cs="仿宋_GB2312" w:eastAsia="仿宋_GB2312"/>
                <w:sz w:val="24"/>
                <w:color w:val="000000"/>
              </w:rPr>
              <w:t>检测项目表</w:t>
            </w:r>
          </w:p>
          <w:tbl>
            <w:tblPr>
              <w:tblBorders>
                <w:top w:val="none" w:color="000000" w:sz="4"/>
                <w:left w:val="none" w:color="000000" w:sz="4"/>
                <w:bottom w:val="none" w:color="000000" w:sz="4"/>
                <w:right w:val="none" w:color="000000" w:sz="4"/>
                <w:insideH w:val="none"/>
                <w:insideV w:val="none"/>
              </w:tblBorders>
            </w:tblPr>
            <w:tblGrid>
              <w:gridCol w:w="306"/>
              <w:gridCol w:w="1026"/>
              <w:gridCol w:w="333"/>
              <w:gridCol w:w="873"/>
            </w:tblGrid>
            <w:tr>
              <w:tc>
                <w:tcPr>
                  <w:tcW w:type="dxa" w:w="30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序号</w:t>
                  </w:r>
                </w:p>
              </w:tc>
              <w:tc>
                <w:tcPr>
                  <w:tcW w:type="dxa" w:w="102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检验项目</w:t>
                  </w:r>
                </w:p>
              </w:tc>
              <w:tc>
                <w:tcPr>
                  <w:tcW w:type="dxa" w:w="33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序号</w:t>
                  </w:r>
                </w:p>
              </w:tc>
              <w:tc>
                <w:tcPr>
                  <w:tcW w:type="dxa" w:w="87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检验项目</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极性组分</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82</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甜蜜素</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甲基汞</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83</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总糖分</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3</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无机砷</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84</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合成着色剂</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N-</w:t>
                  </w:r>
                  <w:r>
                    <w:rPr>
                      <w:rFonts w:ascii="仿宋_GB2312" w:hAnsi="仿宋_GB2312" w:cs="仿宋_GB2312" w:eastAsia="仿宋_GB2312"/>
                      <w:sz w:val="21"/>
                      <w:color w:val="000000"/>
                    </w:rPr>
                    <w:t>二甲基亚硝胺</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85</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蛋白质</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5</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二氧化钛</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86</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黄曲霉毒素</w:t>
                  </w:r>
                  <w:r>
                    <w:rPr>
                      <w:rFonts w:ascii="仿宋_GB2312" w:hAnsi="仿宋_GB2312" w:cs="仿宋_GB2312" w:eastAsia="仿宋_GB2312"/>
                      <w:sz w:val="21"/>
                      <w:color w:val="000000"/>
                    </w:rPr>
                    <w:t>M1</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6</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黄曲霉毒素</w:t>
                  </w:r>
                  <w:r>
                    <w:rPr>
                      <w:rFonts w:ascii="仿宋_GB2312" w:hAnsi="仿宋_GB2312" w:cs="仿宋_GB2312" w:eastAsia="仿宋_GB2312"/>
                      <w:sz w:val="21"/>
                      <w:color w:val="000000"/>
                    </w:rPr>
                    <w:t>B1</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87</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三聚氰胺</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7</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甲醛次硫酸氢钠</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88</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脂肪</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铅</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89</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铬</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9</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总砷</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90</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氰化物（以</w:t>
                  </w:r>
                  <w:r>
                    <w:rPr>
                      <w:rFonts w:ascii="仿宋_GB2312" w:hAnsi="仿宋_GB2312" w:cs="仿宋_GB2312" w:eastAsia="仿宋_GB2312"/>
                      <w:sz w:val="21"/>
                      <w:color w:val="000000"/>
                    </w:rPr>
                    <w:t>CN-</w:t>
                  </w:r>
                  <w:r>
                    <w:rPr>
                      <w:rFonts w:ascii="仿宋_GB2312" w:hAnsi="仿宋_GB2312" w:cs="仿宋_GB2312" w:eastAsia="仿宋_GB2312"/>
                      <w:sz w:val="21"/>
                      <w:color w:val="000000"/>
                    </w:rPr>
                    <w:t>计）</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10</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苯甲酸</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91</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镉</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11</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山梨酸</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92</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挥发性酚</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12</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滑石粉</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93</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二氧化硫残留量</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13</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酸价</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94</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锡</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14</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过氧化值</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95</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茶多酚</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15</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丁基羟基茴香醚（</w:t>
                  </w:r>
                  <w:r>
                    <w:rPr>
                      <w:rFonts w:ascii="仿宋_GB2312" w:hAnsi="仿宋_GB2312" w:cs="仿宋_GB2312" w:eastAsia="仿宋_GB2312"/>
                      <w:sz w:val="21"/>
                      <w:color w:val="000000"/>
                    </w:rPr>
                    <w:t>BHA</w:t>
                  </w:r>
                  <w:r>
                    <w:rPr>
                      <w:rFonts w:ascii="仿宋_GB2312" w:hAnsi="仿宋_GB2312" w:cs="仿宋_GB2312" w:eastAsia="仿宋_GB2312"/>
                      <w:sz w:val="21"/>
                      <w:color w:val="000000"/>
                    </w:rPr>
                    <w:t>）、二丁基羟基甲苯（</w:t>
                  </w:r>
                  <w:r>
                    <w:rPr>
                      <w:rFonts w:ascii="仿宋_GB2312" w:hAnsi="仿宋_GB2312" w:cs="仿宋_GB2312" w:eastAsia="仿宋_GB2312"/>
                      <w:sz w:val="21"/>
                      <w:color w:val="000000"/>
                    </w:rPr>
                    <w:t>BHT</w:t>
                  </w:r>
                  <w:r>
                    <w:rPr>
                      <w:rFonts w:ascii="仿宋_GB2312" w:hAnsi="仿宋_GB2312" w:cs="仿宋_GB2312" w:eastAsia="仿宋_GB2312"/>
                      <w:sz w:val="21"/>
                      <w:color w:val="000000"/>
                    </w:rPr>
                    <w:t>）、特丁基对苯二酚（</w:t>
                  </w:r>
                  <w:r>
                    <w:rPr>
                      <w:rFonts w:ascii="仿宋_GB2312" w:hAnsi="仿宋_GB2312" w:cs="仿宋_GB2312" w:eastAsia="仿宋_GB2312"/>
                      <w:sz w:val="21"/>
                      <w:color w:val="000000"/>
                    </w:rPr>
                    <w:t>TBHQ</w:t>
                  </w:r>
                  <w:r>
                    <w:rPr>
                      <w:rFonts w:ascii="仿宋_GB2312" w:hAnsi="仿宋_GB2312" w:cs="仿宋_GB2312" w:eastAsia="仿宋_GB2312"/>
                      <w:sz w:val="21"/>
                      <w:color w:val="000000"/>
                    </w:rPr>
                    <w:t>）</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96</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铝的残留量</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16</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氨基酸态氮</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97</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亚硝酸盐</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17</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糖精钠</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98</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脱氢乙酸</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18</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苏丹红</w:t>
                  </w:r>
                  <w:r>
                    <w:rPr>
                      <w:rFonts w:ascii="仿宋_GB2312" w:hAnsi="仿宋_GB2312" w:cs="仿宋_GB2312" w:eastAsia="仿宋_GB2312"/>
                      <w:sz w:val="21"/>
                      <w:color w:val="000000"/>
                    </w:rPr>
                    <w:t>Ⅰ-Ⅳ</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99</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硼砂</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19</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罗丹明</w:t>
                  </w:r>
                  <w:r>
                    <w:rPr>
                      <w:rFonts w:ascii="仿宋_GB2312" w:hAnsi="仿宋_GB2312" w:cs="仿宋_GB2312" w:eastAsia="仿宋_GB2312"/>
                      <w:sz w:val="21"/>
                      <w:color w:val="000000"/>
                    </w:rPr>
                    <w:t>B</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100</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六六六</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20</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谷氨酸钠</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101</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滴滴涕</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21</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乙酰甲胺磷</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102</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锌</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22</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氯菊酯</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103</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锰</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23</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酒精度</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104</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钙</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24</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甲醇</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105</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灰分</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25</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甲醛</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106</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杂质度</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26</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联苯菊酯</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107</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过氧化苯甲酰</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27</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对硫磷</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108</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溶剂残留量</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28</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氟苯尼考</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109</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苯并</w:t>
                  </w:r>
                  <w:r>
                    <w:rPr>
                      <w:rFonts w:ascii="仿宋_GB2312" w:hAnsi="仿宋_GB2312" w:cs="仿宋_GB2312" w:eastAsia="仿宋_GB2312"/>
                      <w:sz w:val="21"/>
                      <w:color w:val="000000"/>
                    </w:rPr>
                    <w:t>[a]</w:t>
                  </w:r>
                  <w:r>
                    <w:rPr>
                      <w:rFonts w:ascii="仿宋_GB2312" w:hAnsi="仿宋_GB2312" w:cs="仿宋_GB2312" w:eastAsia="仿宋_GB2312"/>
                      <w:sz w:val="21"/>
                      <w:color w:val="000000"/>
                    </w:rPr>
                    <w:t>芘</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29</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四环素</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110</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罂粟碱类（</w:t>
                  </w:r>
                  <w:r>
                    <w:rPr>
                      <w:rFonts w:ascii="仿宋_GB2312" w:hAnsi="仿宋_GB2312" w:cs="仿宋_GB2312" w:eastAsia="仿宋_GB2312"/>
                      <w:sz w:val="21"/>
                      <w:color w:val="000000"/>
                    </w:rPr>
                    <w:t>5</w:t>
                  </w:r>
                  <w:r>
                    <w:rPr>
                      <w:rFonts w:ascii="仿宋_GB2312" w:hAnsi="仿宋_GB2312" w:cs="仿宋_GB2312" w:eastAsia="仿宋_GB2312"/>
                      <w:sz w:val="21"/>
                      <w:color w:val="000000"/>
                    </w:rPr>
                    <w:t>项）</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30</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过氧化氢</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111</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瘦肉精（</w:t>
                  </w:r>
                  <w:r>
                    <w:rPr>
                      <w:rFonts w:ascii="仿宋_GB2312" w:hAnsi="仿宋_GB2312" w:cs="仿宋_GB2312" w:eastAsia="仿宋_GB2312"/>
                      <w:sz w:val="21"/>
                      <w:color w:val="000000"/>
                    </w:rPr>
                    <w:t>3</w:t>
                  </w:r>
                  <w:r>
                    <w:rPr>
                      <w:rFonts w:ascii="仿宋_GB2312" w:hAnsi="仿宋_GB2312" w:cs="仿宋_GB2312" w:eastAsia="仿宋_GB2312"/>
                      <w:sz w:val="21"/>
                      <w:color w:val="000000"/>
                    </w:rPr>
                    <w:t>项）</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31</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苯醚甲环唑</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112</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氯霉素</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32</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阴离子合成洗涤剂</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113</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腐霉利</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33</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游离性余氯</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114</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毒死蜱</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34</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沙门氏菌</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115</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氧乐果</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35</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金黄色葡萄球菌</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116</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多菌灵</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36</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灭蝇胺</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117</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氟虫腈</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37</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蔗糖分</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118</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阿维菌素</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38</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酸度</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119</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克百威</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39</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钠</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120</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硫丹</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40</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钾</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121</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氯氰菊酯</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41</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铜</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122</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敌百虫</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42</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镁</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123</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甲基异柳磷</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43</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铁</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124</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杀螟硫磷</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44</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甲拌磷</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125</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总汞</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45</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涕灭威</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126</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土霉素</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46</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乐果</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127</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甲基对硫磷</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47</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啶虫脒</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128</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敌敌畏</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48</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辛硫磷</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129</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金霉素</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49</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氯氟氰菊酯</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130</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恩诺沙星</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50</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荧光增白剂</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131</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环丙沙星</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51</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百菌清</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132</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甲氨基阿维菌素苯甲酸盐</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52</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6-</w:t>
                  </w:r>
                  <w:r>
                    <w:rPr>
                      <w:rFonts w:ascii="仿宋_GB2312" w:hAnsi="仿宋_GB2312" w:cs="仿宋_GB2312" w:eastAsia="仿宋_GB2312"/>
                      <w:sz w:val="21"/>
                      <w:color w:val="000000"/>
                    </w:rPr>
                    <w:t>苄基腺嘌呤</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133</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游离矿酸</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53</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w:t>
                  </w:r>
                  <w:r>
                    <w:rPr>
                      <w:rFonts w:ascii="仿宋_GB2312" w:hAnsi="仿宋_GB2312" w:cs="仿宋_GB2312" w:eastAsia="仿宋_GB2312"/>
                      <w:sz w:val="21"/>
                      <w:color w:val="000000"/>
                    </w:rPr>
                    <w:t>氯苯氧乙酸钠</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134</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大肠菌群</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54</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硝基呋喃代谢物类（</w:t>
                  </w:r>
                  <w:r>
                    <w:rPr>
                      <w:rFonts w:ascii="仿宋_GB2312" w:hAnsi="仿宋_GB2312" w:cs="仿宋_GB2312" w:eastAsia="仿宋_GB2312"/>
                      <w:sz w:val="21"/>
                      <w:color w:val="000000"/>
                    </w:rPr>
                    <w:t>4</w:t>
                  </w:r>
                  <w:r>
                    <w:rPr>
                      <w:rFonts w:ascii="仿宋_GB2312" w:hAnsi="仿宋_GB2312" w:cs="仿宋_GB2312" w:eastAsia="仿宋_GB2312"/>
                      <w:sz w:val="21"/>
                      <w:color w:val="000000"/>
                    </w:rPr>
                    <w:t>项）</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135</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志贺氏菌</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55</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孔雀石绿类（</w:t>
                  </w:r>
                  <w:r>
                    <w:rPr>
                      <w:rFonts w:ascii="仿宋_GB2312" w:hAnsi="仿宋_GB2312" w:cs="仿宋_GB2312" w:eastAsia="仿宋_GB2312"/>
                      <w:sz w:val="21"/>
                      <w:color w:val="000000"/>
                    </w:rPr>
                    <w:t>4</w:t>
                  </w:r>
                  <w:r>
                    <w:rPr>
                      <w:rFonts w:ascii="仿宋_GB2312" w:hAnsi="仿宋_GB2312" w:cs="仿宋_GB2312" w:eastAsia="仿宋_GB2312"/>
                      <w:sz w:val="21"/>
                      <w:color w:val="000000"/>
                    </w:rPr>
                    <w:t>项）</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136</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菌落总数</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56</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甲胺磷</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137</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果糖和葡萄糖</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57</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赭曲霉毒素</w:t>
                  </w:r>
                  <w:r>
                    <w:rPr>
                      <w:rFonts w:ascii="仿宋_GB2312" w:hAnsi="仿宋_GB2312" w:cs="仿宋_GB2312" w:eastAsia="仿宋_GB2312"/>
                      <w:sz w:val="21"/>
                      <w:color w:val="000000"/>
                    </w:rPr>
                    <w:t>A</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138</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维生素</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58</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脱氧雪腐镰刀菌烯醇</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139</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挥发性盐基氮</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59</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二氧化碳气容量</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140</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溴酸盐</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60</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呈味核苷酸二钠</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141</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安赛蜜</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61</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铜绿假单胞菌</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142</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氰戊菊酯</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62</w:t>
                  </w:r>
                </w:p>
              </w:tc>
              <w:tc>
                <w:tcPr>
                  <w:tcW w:type="dxa" w:w="1026"/>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咖啡因</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143</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螨</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63</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三氯杀螨醇</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144</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蔗糖</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64</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草甘膦</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145</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总钠</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65</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能量</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146</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防腐剂混合使用时各自用量占其最大使用量比例之和</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66</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亚硫酸盐</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147</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总酸</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67</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灭多威</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148</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产气荚膜梭菌</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68</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羰基价</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149</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霉菌</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69</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非脂乳固体</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150</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三氯甲烷</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70</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地塞米松</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151</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不溶于水杂质</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71</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还原糖分</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152</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溶解性总固体</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72</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色值（糖类）</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153</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丙溴磷</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73</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三氯蔗糖</w:t>
                  </w:r>
                  <w:r>
                    <w:rPr>
                      <w:rFonts w:ascii="仿宋_GB2312" w:hAnsi="仿宋_GB2312" w:cs="仿宋_GB2312" w:eastAsia="仿宋_GB2312"/>
                      <w:sz w:val="21"/>
                      <w:color w:val="000000"/>
                    </w:rPr>
                    <w:t>(</w:t>
                  </w:r>
                  <w:r>
                    <w:rPr>
                      <w:rFonts w:ascii="仿宋_GB2312" w:hAnsi="仿宋_GB2312" w:cs="仿宋_GB2312" w:eastAsia="仿宋_GB2312"/>
                      <w:sz w:val="21"/>
                      <w:color w:val="000000"/>
                    </w:rPr>
                    <w:t>酒类</w:t>
                  </w:r>
                  <w:r>
                    <w:rPr>
                      <w:rFonts w:ascii="仿宋_GB2312" w:hAnsi="仿宋_GB2312" w:cs="仿宋_GB2312" w:eastAsia="仿宋_GB2312"/>
                      <w:sz w:val="21"/>
                      <w:color w:val="000000"/>
                    </w:rPr>
                    <w:t>)</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154</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烟酸</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74</w:t>
                  </w:r>
                </w:p>
              </w:tc>
              <w:tc>
                <w:tcPr>
                  <w:tcW w:type="dxa" w:w="1026"/>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阿斯巴甜</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155</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硝酸盐</w:t>
                  </w:r>
                  <w:r>
                    <w:rPr>
                      <w:rFonts w:ascii="仿宋_GB2312" w:hAnsi="仿宋_GB2312" w:cs="仿宋_GB2312" w:eastAsia="仿宋_GB2312"/>
                      <w:sz w:val="21"/>
                      <w:color w:val="000000"/>
                    </w:rPr>
                    <w:t>(</w:t>
                  </w:r>
                  <w:r>
                    <w:rPr>
                      <w:rFonts w:ascii="仿宋_GB2312" w:hAnsi="仿宋_GB2312" w:cs="仿宋_GB2312" w:eastAsia="仿宋_GB2312"/>
                      <w:sz w:val="21"/>
                      <w:color w:val="000000"/>
                    </w:rPr>
                    <w:t>以</w:t>
                  </w:r>
                  <w:r>
                    <w:rPr>
                      <w:rFonts w:ascii="仿宋_GB2312" w:hAnsi="仿宋_GB2312" w:cs="仿宋_GB2312" w:eastAsia="仿宋_GB2312"/>
                      <w:sz w:val="21"/>
                      <w:color w:val="000000"/>
                    </w:rPr>
                    <w:t>NO₃⁻</w:t>
                  </w:r>
                  <w:r>
                    <w:rPr>
                      <w:rFonts w:ascii="仿宋_GB2312" w:hAnsi="仿宋_GB2312" w:cs="仿宋_GB2312" w:eastAsia="仿宋_GB2312"/>
                      <w:sz w:val="21"/>
                      <w:color w:val="000000"/>
                    </w:rPr>
                    <w:t>计</w:t>
                  </w:r>
                  <w:r>
                    <w:rPr>
                      <w:rFonts w:ascii="仿宋_GB2312" w:hAnsi="仿宋_GB2312" w:cs="仿宋_GB2312" w:eastAsia="仿宋_GB2312"/>
                      <w:sz w:val="21"/>
                      <w:color w:val="000000"/>
                    </w:rPr>
                    <w:t>)</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75</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酸值</w:t>
                  </w:r>
                  <w:r>
                    <w:rPr>
                      <w:rFonts w:ascii="仿宋_GB2312" w:hAnsi="仿宋_GB2312" w:cs="仿宋_GB2312" w:eastAsia="仿宋_GB2312"/>
                      <w:sz w:val="21"/>
                      <w:color w:val="000000"/>
                    </w:rPr>
                    <w:t>(KOH)</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156</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粪链球菌</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76</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偏硅酸</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157</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铵盐</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77</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镍</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158</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酵母</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78</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锑</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159</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水胺硫磷</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79</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乳酸菌数</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160</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氧氟沙星</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80</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碘</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161</w:t>
                  </w:r>
                </w:p>
              </w:tc>
              <w:tc>
                <w:tcPr>
                  <w:tcW w:type="dxa" w:w="873"/>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烯酰吗啉</w:t>
                  </w:r>
                </w:p>
              </w:tc>
            </w:tr>
            <w:tr>
              <w:tc>
                <w:tcPr>
                  <w:tcW w:type="dxa" w:w="30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81</w:t>
                  </w:r>
                </w:p>
              </w:tc>
              <w:tc>
                <w:tcPr>
                  <w:tcW w:type="dxa" w:w="102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吡唑醚菌酯</w:t>
                  </w:r>
                </w:p>
              </w:tc>
              <w:tc>
                <w:tcPr>
                  <w:tcW w:type="dxa" w:w="3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162</w:t>
                  </w:r>
                </w:p>
              </w:tc>
              <w:tc>
                <w:tcPr>
                  <w:tcW w:type="dxa" w:w="87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三唑磷</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20"/>
              <w:jc w:val="both"/>
            </w:pPr>
            <w:r>
              <w:rPr>
                <w:rFonts w:ascii="仿宋_GB2312" w:hAnsi="仿宋_GB2312" w:cs="仿宋_GB2312" w:eastAsia="仿宋_GB2312"/>
                <w:sz w:val="21"/>
              </w:rPr>
              <w:t>三、服务要求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能提供高效、专业的抽检服务，能接受抽样工作委托，有专门团队负责配合采样。有能满足采样、运输、检验等工作车辆、设备等硬件；</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抽检样品必须在当天进入食品检测实验室，以确保样品检测报告的准确性；</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若投标单位的符合率未达到</w:t>
            </w:r>
            <w:r>
              <w:rPr>
                <w:rFonts w:ascii="仿宋_GB2312" w:hAnsi="仿宋_GB2312" w:cs="仿宋_GB2312" w:eastAsia="仿宋_GB2312"/>
                <w:sz w:val="21"/>
              </w:rPr>
              <w:t>100%</w:t>
            </w:r>
            <w:r>
              <w:rPr>
                <w:rFonts w:ascii="仿宋_GB2312" w:hAnsi="仿宋_GB2312" w:cs="仿宋_GB2312" w:eastAsia="仿宋_GB2312"/>
                <w:sz w:val="21"/>
              </w:rPr>
              <w:t>时，应承诺其余参数在服务合同签订后三个月内完成扩项。</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能够熟练运用各级抽检系统，及时准确的录入抽检、检验信息，辅助区市场监管局完成统计报表、信息公示等工作。</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不得将检验任务外包或分包给其他检测机构检验；</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若投标人出具虚假、错误检验数据和结论，一经发现，立即取消合作资格；</w:t>
            </w:r>
          </w:p>
          <w:p>
            <w:pPr>
              <w:pStyle w:val="null3"/>
              <w:ind w:firstLine="420"/>
              <w:jc w:val="both"/>
            </w:pPr>
            <w:r>
              <w:rPr>
                <w:rFonts w:ascii="仿宋_GB2312" w:hAnsi="仿宋_GB2312" w:cs="仿宋_GB2312" w:eastAsia="仿宋_GB2312"/>
                <w:sz w:val="21"/>
              </w:rPr>
              <w:t>7.</w:t>
            </w:r>
            <w:r>
              <w:rPr>
                <w:rFonts w:ascii="仿宋_GB2312" w:hAnsi="仿宋_GB2312" w:cs="仿宋_GB2312" w:eastAsia="仿宋_GB2312"/>
                <w:sz w:val="21"/>
              </w:rPr>
              <w:t>须提供相关的业务咨询、报告分析等服务；</w:t>
            </w:r>
          </w:p>
          <w:p>
            <w:pPr>
              <w:pStyle w:val="null3"/>
              <w:ind w:firstLine="420"/>
              <w:jc w:val="both"/>
            </w:pPr>
            <w:r>
              <w:rPr>
                <w:rFonts w:ascii="仿宋_GB2312" w:hAnsi="仿宋_GB2312" w:cs="仿宋_GB2312" w:eastAsia="仿宋_GB2312"/>
                <w:sz w:val="21"/>
              </w:rPr>
              <w:t>8.</w:t>
            </w:r>
            <w:r>
              <w:rPr>
                <w:rFonts w:ascii="仿宋_GB2312" w:hAnsi="仿宋_GB2312" w:cs="仿宋_GB2312" w:eastAsia="仿宋_GB2312"/>
                <w:sz w:val="21"/>
              </w:rPr>
              <w:t>进度要求：检验机构收到检品后</w:t>
            </w:r>
            <w:r>
              <w:rPr>
                <w:rFonts w:ascii="仿宋_GB2312" w:hAnsi="仿宋_GB2312" w:cs="仿宋_GB2312" w:eastAsia="仿宋_GB2312"/>
                <w:sz w:val="21"/>
              </w:rPr>
              <w:t>15</w:t>
            </w:r>
            <w:r>
              <w:rPr>
                <w:rFonts w:ascii="仿宋_GB2312" w:hAnsi="仿宋_GB2312" w:cs="仿宋_GB2312" w:eastAsia="仿宋_GB2312"/>
                <w:sz w:val="21"/>
              </w:rPr>
              <w:t>个工作日出具检验报告。对于特殊、涉案样品的检验，</w:t>
            </w:r>
            <w:r>
              <w:rPr>
                <w:rFonts w:ascii="仿宋_GB2312" w:hAnsi="仿宋_GB2312" w:cs="仿宋_GB2312" w:eastAsia="仿宋_GB2312"/>
                <w:sz w:val="21"/>
              </w:rPr>
              <w:t>3</w:t>
            </w:r>
            <w:r>
              <w:rPr>
                <w:rFonts w:ascii="仿宋_GB2312" w:hAnsi="仿宋_GB2312" w:cs="仿宋_GB2312" w:eastAsia="仿宋_GB2312"/>
                <w:sz w:val="21"/>
              </w:rPr>
              <w:t>天出结果，</w:t>
            </w:r>
            <w:r>
              <w:rPr>
                <w:rFonts w:ascii="仿宋_GB2312" w:hAnsi="仿宋_GB2312" w:cs="仿宋_GB2312" w:eastAsia="仿宋_GB2312"/>
                <w:sz w:val="21"/>
              </w:rPr>
              <w:t>7</w:t>
            </w:r>
            <w:r>
              <w:rPr>
                <w:rFonts w:ascii="仿宋_GB2312" w:hAnsi="仿宋_GB2312" w:cs="仿宋_GB2312" w:eastAsia="仿宋_GB2312"/>
                <w:sz w:val="21"/>
              </w:rPr>
              <w:t>天出报告；</w:t>
            </w:r>
          </w:p>
          <w:p>
            <w:pPr>
              <w:pStyle w:val="null3"/>
              <w:ind w:firstLine="420"/>
              <w:jc w:val="both"/>
            </w:pPr>
            <w:r>
              <w:rPr>
                <w:rFonts w:ascii="仿宋_GB2312" w:hAnsi="仿宋_GB2312" w:cs="仿宋_GB2312" w:eastAsia="仿宋_GB2312"/>
                <w:sz w:val="21"/>
              </w:rPr>
              <w:t>9.</w:t>
            </w:r>
            <w:r>
              <w:rPr>
                <w:rFonts w:ascii="仿宋_GB2312" w:hAnsi="仿宋_GB2312" w:cs="仿宋_GB2312" w:eastAsia="仿宋_GB2312"/>
                <w:sz w:val="21"/>
              </w:rPr>
              <w:t>有完善的绿色通道及投诉受理机制，能够对委托检验人提出的异议做出有效回应；</w:t>
            </w:r>
          </w:p>
          <w:p>
            <w:pPr>
              <w:pStyle w:val="null3"/>
              <w:ind w:firstLine="420"/>
              <w:jc w:val="both"/>
            </w:pPr>
            <w:r>
              <w:rPr>
                <w:rFonts w:ascii="仿宋_GB2312" w:hAnsi="仿宋_GB2312" w:cs="仿宋_GB2312" w:eastAsia="仿宋_GB2312"/>
                <w:sz w:val="21"/>
              </w:rPr>
              <w:t>10.</w:t>
            </w:r>
            <w:r>
              <w:rPr>
                <w:rFonts w:ascii="仿宋_GB2312" w:hAnsi="仿宋_GB2312" w:cs="仿宋_GB2312" w:eastAsia="仿宋_GB2312"/>
                <w:sz w:val="21"/>
              </w:rPr>
              <w:t>有用于食品低温储存的自建冷库；</w:t>
            </w:r>
          </w:p>
          <w:p>
            <w:pPr>
              <w:pStyle w:val="null3"/>
              <w:ind w:firstLine="420"/>
              <w:jc w:val="both"/>
            </w:pPr>
            <w:r>
              <w:rPr>
                <w:rFonts w:ascii="仿宋_GB2312" w:hAnsi="仿宋_GB2312" w:cs="仿宋_GB2312" w:eastAsia="仿宋_GB2312"/>
                <w:sz w:val="21"/>
              </w:rPr>
              <w:t>11.</w:t>
            </w:r>
            <w:r>
              <w:rPr>
                <w:rFonts w:ascii="仿宋_GB2312" w:hAnsi="仿宋_GB2312" w:cs="仿宋_GB2312" w:eastAsia="仿宋_GB2312"/>
                <w:sz w:val="21"/>
              </w:rPr>
              <w:t>具备相关的检测设备：如液相色谱</w:t>
            </w:r>
            <w:r>
              <w:rPr>
                <w:rFonts w:ascii="仿宋_GB2312" w:hAnsi="仿宋_GB2312" w:cs="仿宋_GB2312" w:eastAsia="仿宋_GB2312"/>
                <w:sz w:val="21"/>
              </w:rPr>
              <w:t>/</w:t>
            </w:r>
            <w:r>
              <w:rPr>
                <w:rFonts w:ascii="仿宋_GB2312" w:hAnsi="仿宋_GB2312" w:cs="仿宋_GB2312" w:eastAsia="仿宋_GB2312"/>
                <w:sz w:val="21"/>
              </w:rPr>
              <w:t>质谱联用仪</w:t>
            </w:r>
            <w:r>
              <w:rPr>
                <w:rFonts w:ascii="仿宋_GB2312" w:hAnsi="仿宋_GB2312" w:cs="仿宋_GB2312" w:eastAsia="仿宋_GB2312"/>
                <w:sz w:val="21"/>
              </w:rPr>
              <w:t>-</w:t>
            </w:r>
            <w:r>
              <w:rPr>
                <w:rFonts w:ascii="仿宋_GB2312" w:hAnsi="仿宋_GB2312" w:cs="仿宋_GB2312" w:eastAsia="仿宋_GB2312"/>
                <w:sz w:val="21"/>
              </w:rPr>
              <w:t>三重四级杆（</w:t>
            </w:r>
            <w:r>
              <w:rPr>
                <w:rFonts w:ascii="仿宋_GB2312" w:hAnsi="仿宋_GB2312" w:cs="仿宋_GB2312" w:eastAsia="仿宋_GB2312"/>
                <w:sz w:val="21"/>
              </w:rPr>
              <w:t>LC/MS/MS</w:t>
            </w:r>
            <w:r>
              <w:rPr>
                <w:rFonts w:ascii="仿宋_GB2312" w:hAnsi="仿宋_GB2312" w:cs="仿宋_GB2312" w:eastAsia="仿宋_GB2312"/>
                <w:sz w:val="21"/>
              </w:rPr>
              <w:t>）、气质联用仪（</w:t>
            </w:r>
            <w:r>
              <w:rPr>
                <w:rFonts w:ascii="仿宋_GB2312" w:hAnsi="仿宋_GB2312" w:cs="仿宋_GB2312" w:eastAsia="仿宋_GB2312"/>
                <w:sz w:val="21"/>
              </w:rPr>
              <w:t>GC/MS</w:t>
            </w:r>
            <w:r>
              <w:rPr>
                <w:rFonts w:ascii="仿宋_GB2312" w:hAnsi="仿宋_GB2312" w:cs="仿宋_GB2312" w:eastAsia="仿宋_GB2312"/>
                <w:sz w:val="21"/>
              </w:rPr>
              <w:t>）、电感耦合等离子体质谱仪（</w:t>
            </w:r>
            <w:r>
              <w:rPr>
                <w:rFonts w:ascii="仿宋_GB2312" w:hAnsi="仿宋_GB2312" w:cs="仿宋_GB2312" w:eastAsia="仿宋_GB2312"/>
                <w:sz w:val="21"/>
              </w:rPr>
              <w:t>ICP/MS</w:t>
            </w:r>
            <w:r>
              <w:rPr>
                <w:rFonts w:ascii="仿宋_GB2312" w:hAnsi="仿宋_GB2312" w:cs="仿宋_GB2312" w:eastAsia="仿宋_GB2312"/>
                <w:sz w:val="21"/>
              </w:rPr>
              <w:t>）、高效液相色谱仪（</w:t>
            </w:r>
            <w:r>
              <w:rPr>
                <w:rFonts w:ascii="仿宋_GB2312" w:hAnsi="仿宋_GB2312" w:cs="仿宋_GB2312" w:eastAsia="仿宋_GB2312"/>
                <w:sz w:val="21"/>
              </w:rPr>
              <w:t>HPLC</w:t>
            </w:r>
            <w:r>
              <w:rPr>
                <w:rFonts w:ascii="仿宋_GB2312" w:hAnsi="仿宋_GB2312" w:cs="仿宋_GB2312" w:eastAsia="仿宋_GB2312"/>
                <w:sz w:val="21"/>
              </w:rPr>
              <w:t>）、气相色谱仪（</w:t>
            </w:r>
            <w:r>
              <w:rPr>
                <w:rFonts w:ascii="仿宋_GB2312" w:hAnsi="仿宋_GB2312" w:cs="仿宋_GB2312" w:eastAsia="仿宋_GB2312"/>
                <w:sz w:val="21"/>
              </w:rPr>
              <w:t>GC</w:t>
            </w:r>
            <w:r>
              <w:rPr>
                <w:rFonts w:ascii="仿宋_GB2312" w:hAnsi="仿宋_GB2312" w:cs="仿宋_GB2312" w:eastAsia="仿宋_GB2312"/>
                <w:sz w:val="21"/>
              </w:rPr>
              <w:t>）、紫外分光光度计（</w:t>
            </w:r>
            <w:r>
              <w:rPr>
                <w:rFonts w:ascii="仿宋_GB2312" w:hAnsi="仿宋_GB2312" w:cs="仿宋_GB2312" w:eastAsia="仿宋_GB2312"/>
                <w:sz w:val="21"/>
              </w:rPr>
              <w:t>UV</w:t>
            </w:r>
            <w:r>
              <w:rPr>
                <w:rFonts w:ascii="仿宋_GB2312" w:hAnsi="仿宋_GB2312" w:cs="仿宋_GB2312" w:eastAsia="仿宋_GB2312"/>
                <w:sz w:val="21"/>
              </w:rPr>
              <w:t>）、原子吸收光谱仪（</w:t>
            </w:r>
            <w:r>
              <w:rPr>
                <w:rFonts w:ascii="仿宋_GB2312" w:hAnsi="仿宋_GB2312" w:cs="仿宋_GB2312" w:eastAsia="仿宋_GB2312"/>
                <w:sz w:val="21"/>
              </w:rPr>
              <w:t>AAS</w:t>
            </w:r>
            <w:r>
              <w:rPr>
                <w:rFonts w:ascii="仿宋_GB2312" w:hAnsi="仿宋_GB2312" w:cs="仿宋_GB2312" w:eastAsia="仿宋_GB2312"/>
                <w:sz w:val="21"/>
              </w:rPr>
              <w:t>）、离子色谱仪；</w:t>
            </w:r>
          </w:p>
          <w:p>
            <w:pPr>
              <w:pStyle w:val="null3"/>
              <w:ind w:firstLine="420"/>
              <w:jc w:val="both"/>
            </w:pPr>
            <w:r>
              <w:rPr>
                <w:rFonts w:ascii="仿宋_GB2312" w:hAnsi="仿宋_GB2312" w:cs="仿宋_GB2312" w:eastAsia="仿宋_GB2312"/>
                <w:sz w:val="21"/>
              </w:rPr>
              <w:t>12.</w:t>
            </w:r>
            <w:r>
              <w:rPr>
                <w:rFonts w:ascii="仿宋_GB2312" w:hAnsi="仿宋_GB2312" w:cs="仿宋_GB2312" w:eastAsia="仿宋_GB2312"/>
                <w:sz w:val="21"/>
              </w:rPr>
              <w:t>有应急预案，若服务辖区出现食品安全事故或案件调查等应急类事件时，能够在</w:t>
            </w:r>
            <w:r>
              <w:rPr>
                <w:rFonts w:ascii="仿宋_GB2312" w:hAnsi="仿宋_GB2312" w:cs="仿宋_GB2312" w:eastAsia="仿宋_GB2312"/>
                <w:sz w:val="21"/>
              </w:rPr>
              <w:t>0.5</w:t>
            </w:r>
            <w:r>
              <w:rPr>
                <w:rFonts w:ascii="仿宋_GB2312" w:hAnsi="仿宋_GB2312" w:cs="仿宋_GB2312" w:eastAsia="仿宋_GB2312"/>
                <w:sz w:val="21"/>
              </w:rPr>
              <w:t>小时内响应、</w:t>
            </w:r>
            <w:r>
              <w:rPr>
                <w:rFonts w:ascii="仿宋_GB2312" w:hAnsi="仿宋_GB2312" w:cs="仿宋_GB2312" w:eastAsia="仿宋_GB2312"/>
                <w:sz w:val="21"/>
              </w:rPr>
              <w:t>1</w:t>
            </w:r>
            <w:r>
              <w:rPr>
                <w:rFonts w:ascii="仿宋_GB2312" w:hAnsi="仿宋_GB2312" w:cs="仿宋_GB2312" w:eastAsia="仿宋_GB2312"/>
                <w:sz w:val="21"/>
              </w:rPr>
              <w:t>小时内派遣技术专家及采样人员、车辆到达指定地点，配合采购方进行采样、调查，</w:t>
            </w:r>
            <w:r>
              <w:rPr>
                <w:rFonts w:ascii="仿宋_GB2312" w:hAnsi="仿宋_GB2312" w:cs="仿宋_GB2312" w:eastAsia="仿宋_GB2312"/>
                <w:sz w:val="21"/>
              </w:rPr>
              <w:t>5</w:t>
            </w:r>
            <w:r>
              <w:rPr>
                <w:rFonts w:ascii="仿宋_GB2312" w:hAnsi="仿宋_GB2312" w:cs="仿宋_GB2312" w:eastAsia="仿宋_GB2312"/>
                <w:sz w:val="21"/>
              </w:rPr>
              <w:t>个日历日内出具检验报告并提出相关技术建议；</w:t>
            </w:r>
          </w:p>
          <w:p>
            <w:pPr>
              <w:pStyle w:val="null3"/>
              <w:ind w:firstLine="420"/>
              <w:jc w:val="both"/>
            </w:pPr>
            <w:r>
              <w:rPr>
                <w:rFonts w:ascii="仿宋_GB2312" w:hAnsi="仿宋_GB2312" w:cs="仿宋_GB2312" w:eastAsia="仿宋_GB2312"/>
                <w:sz w:val="21"/>
              </w:rPr>
              <w:t>13.</w:t>
            </w:r>
            <w:r>
              <w:rPr>
                <w:rFonts w:ascii="仿宋_GB2312" w:hAnsi="仿宋_GB2312" w:cs="仿宋_GB2312" w:eastAsia="仿宋_GB2312"/>
                <w:sz w:val="21"/>
              </w:rPr>
              <w:t>承接区县级或以上食品或农产品安全监督抽检、专项抽检、应急抽检或风险监测工作经历，且未发生过重大食品检验事故。</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20"/>
              <w:jc w:val="both"/>
            </w:pPr>
            <w:r>
              <w:rPr>
                <w:rFonts w:ascii="仿宋_GB2312" w:hAnsi="仿宋_GB2312" w:cs="仿宋_GB2312" w:eastAsia="仿宋_GB2312"/>
                <w:sz w:val="21"/>
              </w:rPr>
              <w:t>四、商务要求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服务期限：</w:t>
            </w:r>
            <w:r>
              <w:rPr>
                <w:rFonts w:ascii="仿宋_GB2312" w:hAnsi="仿宋_GB2312" w:cs="仿宋_GB2312" w:eastAsia="仿宋_GB2312"/>
                <w:sz w:val="21"/>
              </w:rPr>
              <w:t>自签订合同之日起至</w:t>
            </w:r>
            <w:r>
              <w:rPr>
                <w:rFonts w:ascii="仿宋_GB2312" w:hAnsi="仿宋_GB2312" w:cs="仿宋_GB2312" w:eastAsia="仿宋_GB2312"/>
                <w:sz w:val="21"/>
              </w:rPr>
              <w:t>2026</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w:t>
            </w:r>
            <w:r>
              <w:rPr>
                <w:rFonts w:ascii="仿宋_GB2312" w:hAnsi="仿宋_GB2312" w:cs="仿宋_GB2312" w:eastAsia="仿宋_GB2312"/>
                <w:sz w:val="21"/>
              </w:rPr>
              <w:t>31</w:t>
            </w:r>
            <w:r>
              <w:rPr>
                <w:rFonts w:ascii="仿宋_GB2312" w:hAnsi="仿宋_GB2312" w:cs="仿宋_GB2312" w:eastAsia="仿宋_GB2312"/>
                <w:sz w:val="21"/>
              </w:rPr>
              <w:t>日。</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付款方式：甲方根据乙方完成工作量据实结算，结算单价以供应商投标报价为准。</w:t>
            </w:r>
          </w:p>
          <w:p>
            <w:pPr>
              <w:pStyle w:val="null3"/>
              <w:ind w:firstLine="420"/>
              <w:jc w:val="both"/>
            </w:pPr>
            <w:r>
              <w:rPr>
                <w:rFonts w:ascii="仿宋_GB2312" w:hAnsi="仿宋_GB2312" w:cs="仿宋_GB2312" w:eastAsia="仿宋_GB2312"/>
                <w:sz w:val="21"/>
              </w:rPr>
              <w:t>服务期满后，由乙方向甲方提出付费申请，附完成项目检测报告，经甲方验收审核确认后，达到付款条件起</w:t>
            </w:r>
            <w:r>
              <w:rPr>
                <w:rFonts w:ascii="仿宋_GB2312" w:hAnsi="仿宋_GB2312" w:cs="仿宋_GB2312" w:eastAsia="仿宋_GB2312"/>
                <w:sz w:val="21"/>
              </w:rPr>
              <w:t>30</w:t>
            </w:r>
            <w:r>
              <w:rPr>
                <w:rFonts w:ascii="仿宋_GB2312" w:hAnsi="仿宋_GB2312" w:cs="仿宋_GB2312" w:eastAsia="仿宋_GB2312"/>
                <w:sz w:val="21"/>
              </w:rPr>
              <w:t>日内，支付合同总金额</w:t>
            </w:r>
            <w:r>
              <w:rPr>
                <w:rFonts w:ascii="仿宋_GB2312" w:hAnsi="仿宋_GB2312" w:cs="仿宋_GB2312" w:eastAsia="仿宋_GB2312"/>
                <w:sz w:val="21"/>
              </w:rPr>
              <w:t>100%</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注：乙方须向甲方出具合法有效的等额发票，甲方进行支付结算。</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420"/>
              <w:jc w:val="both"/>
            </w:pPr>
            <w:r>
              <w:rPr>
                <w:rFonts w:ascii="仿宋_GB2312" w:hAnsi="仿宋_GB2312" w:cs="仿宋_GB2312" w:eastAsia="仿宋_GB2312"/>
                <w:sz w:val="21"/>
              </w:rPr>
              <w:t>五、其他</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进度要求</w:t>
            </w:r>
          </w:p>
          <w:p>
            <w:pPr>
              <w:pStyle w:val="null3"/>
              <w:ind w:firstLine="420"/>
              <w:jc w:val="both"/>
            </w:pPr>
            <w:r>
              <w:rPr>
                <w:rFonts w:ascii="仿宋_GB2312" w:hAnsi="仿宋_GB2312" w:cs="仿宋_GB2312" w:eastAsia="仿宋_GB2312"/>
                <w:sz w:val="21"/>
              </w:rPr>
              <w:t>检验机构收到检品后</w:t>
            </w:r>
            <w:r>
              <w:rPr>
                <w:rFonts w:ascii="仿宋_GB2312" w:hAnsi="仿宋_GB2312" w:cs="仿宋_GB2312" w:eastAsia="仿宋_GB2312"/>
                <w:sz w:val="21"/>
              </w:rPr>
              <w:t>15</w:t>
            </w:r>
            <w:r>
              <w:rPr>
                <w:rFonts w:ascii="仿宋_GB2312" w:hAnsi="仿宋_GB2312" w:cs="仿宋_GB2312" w:eastAsia="仿宋_GB2312"/>
                <w:sz w:val="21"/>
              </w:rPr>
              <w:t>个工作日出具检验报告。对于特殊、涉案样品的检验，</w:t>
            </w:r>
            <w:r>
              <w:rPr>
                <w:rFonts w:ascii="仿宋_GB2312" w:hAnsi="仿宋_GB2312" w:cs="仿宋_GB2312" w:eastAsia="仿宋_GB2312"/>
                <w:sz w:val="21"/>
              </w:rPr>
              <w:t>3</w:t>
            </w:r>
            <w:r>
              <w:rPr>
                <w:rFonts w:ascii="仿宋_GB2312" w:hAnsi="仿宋_GB2312" w:cs="仿宋_GB2312" w:eastAsia="仿宋_GB2312"/>
                <w:sz w:val="21"/>
              </w:rPr>
              <w:t>天出结果，</w:t>
            </w:r>
            <w:r>
              <w:rPr>
                <w:rFonts w:ascii="仿宋_GB2312" w:hAnsi="仿宋_GB2312" w:cs="仿宋_GB2312" w:eastAsia="仿宋_GB2312"/>
                <w:sz w:val="21"/>
              </w:rPr>
              <w:t>7</w:t>
            </w:r>
            <w:r>
              <w:rPr>
                <w:rFonts w:ascii="仿宋_GB2312" w:hAnsi="仿宋_GB2312" w:cs="仿宋_GB2312" w:eastAsia="仿宋_GB2312"/>
                <w:sz w:val="21"/>
              </w:rPr>
              <w:t>天出报告；</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成果交付要求</w:t>
            </w:r>
          </w:p>
          <w:p>
            <w:pPr>
              <w:pStyle w:val="null3"/>
              <w:ind w:firstLine="420"/>
              <w:jc w:val="both"/>
            </w:pPr>
            <w:r>
              <w:rPr>
                <w:rFonts w:ascii="仿宋_GB2312" w:hAnsi="仿宋_GB2312" w:cs="仿宋_GB2312" w:eastAsia="仿宋_GB2312"/>
                <w:sz w:val="21"/>
              </w:rPr>
              <w:t>出具检测报告</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质量验收标准或规范</w:t>
            </w:r>
          </w:p>
          <w:p>
            <w:pPr>
              <w:pStyle w:val="null3"/>
              <w:ind w:firstLine="420"/>
              <w:jc w:val="both"/>
            </w:pPr>
            <w:r>
              <w:rPr>
                <w:rFonts w:ascii="仿宋_GB2312" w:hAnsi="仿宋_GB2312" w:cs="仿宋_GB2312" w:eastAsia="仿宋_GB2312"/>
                <w:sz w:val="21"/>
              </w:rPr>
              <w:t>依照检测样品的国家标准。现行的国家标准或国家行政部门颁布的法律法规、规章制度等，是项目验收的重要依据。对没有国家标准的，可按照地方标准、卫生标准、质量标准和相关的行业标准、地方标准、企业标准、产品标签明示值或国家明文规定的限量值及国家指定的特定检验方法等进行检验。</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违约责任</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）甲乙双方必须遵守本合同并执行合同中的各项规定，保证本合同的正常履行。</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标的名称：2026年食品抽检项目包2文艺路所 太乙路所 东关南街所 长乐坊所4个监管所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rPr>
              <w:t>一、服务内容</w:t>
            </w:r>
          </w:p>
          <w:p>
            <w:pPr>
              <w:pStyle w:val="null3"/>
              <w:ind w:firstLine="420"/>
              <w:jc w:val="both"/>
            </w:pPr>
            <w:r>
              <w:rPr>
                <w:rFonts w:ascii="仿宋_GB2312" w:hAnsi="仿宋_GB2312" w:cs="仿宋_GB2312" w:eastAsia="仿宋_GB2312"/>
                <w:sz w:val="21"/>
              </w:rPr>
              <w:t>西安市碑林区市场监督管理局</w:t>
            </w:r>
            <w:r>
              <w:rPr>
                <w:rFonts w:ascii="仿宋_GB2312" w:hAnsi="仿宋_GB2312" w:cs="仿宋_GB2312" w:eastAsia="仿宋_GB2312"/>
                <w:sz w:val="21"/>
              </w:rPr>
              <w:t>20</w:t>
            </w:r>
            <w:r>
              <w:rPr>
                <w:rFonts w:ascii="仿宋_GB2312" w:hAnsi="仿宋_GB2312" w:cs="仿宋_GB2312" w:eastAsia="仿宋_GB2312"/>
                <w:sz w:val="21"/>
              </w:rPr>
              <w:t>26</w:t>
            </w:r>
            <w:r>
              <w:rPr>
                <w:rFonts w:ascii="仿宋_GB2312" w:hAnsi="仿宋_GB2312" w:cs="仿宋_GB2312" w:eastAsia="仿宋_GB2312"/>
                <w:sz w:val="21"/>
              </w:rPr>
              <w:t>年度</w:t>
            </w:r>
            <w:r>
              <w:rPr>
                <w:rFonts w:ascii="仿宋_GB2312" w:hAnsi="仿宋_GB2312" w:cs="仿宋_GB2312" w:eastAsia="仿宋_GB2312"/>
                <w:sz w:val="21"/>
              </w:rPr>
              <w:t>食品检测抽检项目</w:t>
            </w:r>
            <w:r>
              <w:rPr>
                <w:rFonts w:ascii="仿宋_GB2312" w:hAnsi="仿宋_GB2312" w:cs="仿宋_GB2312" w:eastAsia="仿宋_GB2312"/>
                <w:sz w:val="21"/>
              </w:rPr>
              <w:t>，承担碑林辖区街办食品安全抽检任务日常检测。</w:t>
            </w:r>
            <w:r>
              <w:rPr>
                <w:rFonts w:ascii="仿宋_GB2312" w:hAnsi="仿宋_GB2312" w:cs="仿宋_GB2312" w:eastAsia="仿宋_GB2312"/>
                <w:sz w:val="21"/>
              </w:rPr>
              <w:t>二标段：文艺路所、太乙路所、长乐坊所、东关南街所</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个监管所。</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20"/>
              <w:jc w:val="both"/>
            </w:pPr>
            <w:r>
              <w:rPr>
                <w:rFonts w:ascii="仿宋_GB2312" w:hAnsi="仿宋_GB2312" w:cs="仿宋_GB2312" w:eastAsia="仿宋_GB2312"/>
                <w:sz w:val="21"/>
              </w:rPr>
              <w:t>二、技术要求</w:t>
            </w:r>
          </w:p>
          <w:p>
            <w:pPr>
              <w:pStyle w:val="null3"/>
              <w:jc w:val="center"/>
            </w:pPr>
            <w:r>
              <w:rPr>
                <w:rFonts w:ascii="仿宋_GB2312" w:hAnsi="仿宋_GB2312" w:cs="仿宋_GB2312" w:eastAsia="仿宋_GB2312"/>
                <w:sz w:val="24"/>
                <w:color w:val="000000"/>
              </w:rPr>
              <w:t>检测项目表</w:t>
            </w:r>
          </w:p>
          <w:tbl>
            <w:tblPr>
              <w:tblBorders>
                <w:top w:val="none" w:color="000000" w:sz="4"/>
                <w:left w:val="none" w:color="000000" w:sz="4"/>
                <w:bottom w:val="none" w:color="000000" w:sz="4"/>
                <w:right w:val="none" w:color="000000" w:sz="4"/>
                <w:insideH w:val="none"/>
                <w:insideV w:val="none"/>
              </w:tblBorders>
            </w:tblPr>
            <w:tblGrid>
              <w:gridCol w:w="309"/>
              <w:gridCol w:w="929"/>
              <w:gridCol w:w="350"/>
              <w:gridCol w:w="956"/>
            </w:tblGrid>
            <w:tr>
              <w:tc>
                <w:tcPr>
                  <w:tcW w:type="dxa" w:w="30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序号</w:t>
                  </w:r>
                </w:p>
              </w:tc>
              <w:tc>
                <w:tcPr>
                  <w:tcW w:type="dxa" w:w="92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检验项目</w:t>
                  </w:r>
                </w:p>
              </w:tc>
              <w:tc>
                <w:tcPr>
                  <w:tcW w:type="dxa" w:w="35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序号</w:t>
                  </w:r>
                </w:p>
              </w:tc>
              <w:tc>
                <w:tcPr>
                  <w:tcW w:type="dxa" w:w="95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检验项目</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极性组分</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82</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甜蜜素</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甲基汞</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83</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总糖分</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3</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无机砷</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84</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合成着色剂</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N-</w:t>
                  </w:r>
                  <w:r>
                    <w:rPr>
                      <w:rFonts w:ascii="仿宋_GB2312" w:hAnsi="仿宋_GB2312" w:cs="仿宋_GB2312" w:eastAsia="仿宋_GB2312"/>
                      <w:sz w:val="21"/>
                      <w:color w:val="000000"/>
                    </w:rPr>
                    <w:t>二甲基亚硝胺</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85</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蛋白质</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5</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二氧化钛</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86</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黄曲霉毒素</w:t>
                  </w:r>
                  <w:r>
                    <w:rPr>
                      <w:rFonts w:ascii="仿宋_GB2312" w:hAnsi="仿宋_GB2312" w:cs="仿宋_GB2312" w:eastAsia="仿宋_GB2312"/>
                      <w:sz w:val="21"/>
                      <w:color w:val="000000"/>
                    </w:rPr>
                    <w:t>M1</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6</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黄曲霉毒素</w:t>
                  </w:r>
                  <w:r>
                    <w:rPr>
                      <w:rFonts w:ascii="仿宋_GB2312" w:hAnsi="仿宋_GB2312" w:cs="仿宋_GB2312" w:eastAsia="仿宋_GB2312"/>
                      <w:sz w:val="21"/>
                      <w:color w:val="000000"/>
                    </w:rPr>
                    <w:t>B1</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87</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三聚氰胺</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7</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甲醛次硫酸氢钠</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88</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脂肪</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铅</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89</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铬</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9</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总砷</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90</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氰化物（以</w:t>
                  </w:r>
                  <w:r>
                    <w:rPr>
                      <w:rFonts w:ascii="仿宋_GB2312" w:hAnsi="仿宋_GB2312" w:cs="仿宋_GB2312" w:eastAsia="仿宋_GB2312"/>
                      <w:sz w:val="21"/>
                      <w:color w:val="000000"/>
                    </w:rPr>
                    <w:t>CN-</w:t>
                  </w:r>
                  <w:r>
                    <w:rPr>
                      <w:rFonts w:ascii="仿宋_GB2312" w:hAnsi="仿宋_GB2312" w:cs="仿宋_GB2312" w:eastAsia="仿宋_GB2312"/>
                      <w:sz w:val="21"/>
                      <w:color w:val="000000"/>
                    </w:rPr>
                    <w:t>计）</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10</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苯甲酸</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91</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镉</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11</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山梨酸</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92</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挥发性酚</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12</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滑石粉</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93</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二氧化硫残留量</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13</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酸价</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94</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锡</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14</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过氧化值</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95</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茶多酚</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15</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丁基羟基茴香醚（</w:t>
                  </w:r>
                  <w:r>
                    <w:rPr>
                      <w:rFonts w:ascii="仿宋_GB2312" w:hAnsi="仿宋_GB2312" w:cs="仿宋_GB2312" w:eastAsia="仿宋_GB2312"/>
                      <w:sz w:val="21"/>
                      <w:color w:val="000000"/>
                    </w:rPr>
                    <w:t>BHA</w:t>
                  </w:r>
                  <w:r>
                    <w:rPr>
                      <w:rFonts w:ascii="仿宋_GB2312" w:hAnsi="仿宋_GB2312" w:cs="仿宋_GB2312" w:eastAsia="仿宋_GB2312"/>
                      <w:sz w:val="21"/>
                      <w:color w:val="000000"/>
                    </w:rPr>
                    <w:t>）、二丁基羟基甲苯（</w:t>
                  </w:r>
                  <w:r>
                    <w:rPr>
                      <w:rFonts w:ascii="仿宋_GB2312" w:hAnsi="仿宋_GB2312" w:cs="仿宋_GB2312" w:eastAsia="仿宋_GB2312"/>
                      <w:sz w:val="21"/>
                      <w:color w:val="000000"/>
                    </w:rPr>
                    <w:t>BHT</w:t>
                  </w:r>
                  <w:r>
                    <w:rPr>
                      <w:rFonts w:ascii="仿宋_GB2312" w:hAnsi="仿宋_GB2312" w:cs="仿宋_GB2312" w:eastAsia="仿宋_GB2312"/>
                      <w:sz w:val="21"/>
                      <w:color w:val="000000"/>
                    </w:rPr>
                    <w:t>）、特丁基对苯二酚（</w:t>
                  </w:r>
                  <w:r>
                    <w:rPr>
                      <w:rFonts w:ascii="仿宋_GB2312" w:hAnsi="仿宋_GB2312" w:cs="仿宋_GB2312" w:eastAsia="仿宋_GB2312"/>
                      <w:sz w:val="21"/>
                      <w:color w:val="000000"/>
                    </w:rPr>
                    <w:t>TBHQ</w:t>
                  </w:r>
                  <w:r>
                    <w:rPr>
                      <w:rFonts w:ascii="仿宋_GB2312" w:hAnsi="仿宋_GB2312" w:cs="仿宋_GB2312" w:eastAsia="仿宋_GB2312"/>
                      <w:sz w:val="21"/>
                      <w:color w:val="000000"/>
                    </w:rPr>
                    <w:t>）</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96</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铝的残留量</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16</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氨基酸态氮</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97</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亚硝酸盐</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17</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糖精钠</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98</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脱氢乙酸</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18</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苏丹红</w:t>
                  </w:r>
                  <w:r>
                    <w:rPr>
                      <w:rFonts w:ascii="仿宋_GB2312" w:hAnsi="仿宋_GB2312" w:cs="仿宋_GB2312" w:eastAsia="仿宋_GB2312"/>
                      <w:sz w:val="21"/>
                      <w:color w:val="000000"/>
                    </w:rPr>
                    <w:t>Ⅰ-Ⅳ</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99</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硼砂</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19</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罗丹明</w:t>
                  </w:r>
                  <w:r>
                    <w:rPr>
                      <w:rFonts w:ascii="仿宋_GB2312" w:hAnsi="仿宋_GB2312" w:cs="仿宋_GB2312" w:eastAsia="仿宋_GB2312"/>
                      <w:sz w:val="21"/>
                      <w:color w:val="000000"/>
                    </w:rPr>
                    <w:t>B</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100</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六六六</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20</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谷氨酸钠</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101</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滴滴涕</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21</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乙酰甲胺磷</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102</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锌</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22</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氯菊酯</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103</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锰</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23</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酒精度</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104</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钙</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24</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甲醇</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105</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灰分</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25</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甲醛</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106</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杂质度</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26</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联苯菊酯</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107</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过氧化苯甲酰</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27</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对硫磷</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108</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溶剂残留量</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28</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氟苯尼考</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109</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苯并</w:t>
                  </w:r>
                  <w:r>
                    <w:rPr>
                      <w:rFonts w:ascii="仿宋_GB2312" w:hAnsi="仿宋_GB2312" w:cs="仿宋_GB2312" w:eastAsia="仿宋_GB2312"/>
                      <w:sz w:val="21"/>
                      <w:color w:val="000000"/>
                    </w:rPr>
                    <w:t>[a]</w:t>
                  </w:r>
                  <w:r>
                    <w:rPr>
                      <w:rFonts w:ascii="仿宋_GB2312" w:hAnsi="仿宋_GB2312" w:cs="仿宋_GB2312" w:eastAsia="仿宋_GB2312"/>
                      <w:sz w:val="21"/>
                      <w:color w:val="000000"/>
                    </w:rPr>
                    <w:t>芘</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29</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四环素</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110</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罂粟碱类（</w:t>
                  </w:r>
                  <w:r>
                    <w:rPr>
                      <w:rFonts w:ascii="仿宋_GB2312" w:hAnsi="仿宋_GB2312" w:cs="仿宋_GB2312" w:eastAsia="仿宋_GB2312"/>
                      <w:sz w:val="21"/>
                      <w:color w:val="000000"/>
                    </w:rPr>
                    <w:t>5</w:t>
                  </w:r>
                  <w:r>
                    <w:rPr>
                      <w:rFonts w:ascii="仿宋_GB2312" w:hAnsi="仿宋_GB2312" w:cs="仿宋_GB2312" w:eastAsia="仿宋_GB2312"/>
                      <w:sz w:val="21"/>
                      <w:color w:val="000000"/>
                    </w:rPr>
                    <w:t>项）</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30</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过氧化氢</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111</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瘦肉精（</w:t>
                  </w:r>
                  <w:r>
                    <w:rPr>
                      <w:rFonts w:ascii="仿宋_GB2312" w:hAnsi="仿宋_GB2312" w:cs="仿宋_GB2312" w:eastAsia="仿宋_GB2312"/>
                      <w:sz w:val="21"/>
                      <w:color w:val="000000"/>
                    </w:rPr>
                    <w:t>3</w:t>
                  </w:r>
                  <w:r>
                    <w:rPr>
                      <w:rFonts w:ascii="仿宋_GB2312" w:hAnsi="仿宋_GB2312" w:cs="仿宋_GB2312" w:eastAsia="仿宋_GB2312"/>
                      <w:sz w:val="21"/>
                      <w:color w:val="000000"/>
                    </w:rPr>
                    <w:t>项）</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31</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苯醚甲环唑</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112</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氯霉素</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32</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阴离子合成洗涤剂</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113</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腐霉利</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33</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游离性余氯</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114</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毒死蜱</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34</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沙门氏菌</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115</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氧乐果</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35</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金黄色葡萄球菌</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116</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多菌灵</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36</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灭蝇胺</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117</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氟虫腈</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37</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蔗糖分</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118</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阿维菌素</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38</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酸度</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119</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克百威</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39</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钠</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120</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硫丹</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40</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钾</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121</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氯氰菊酯</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41</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铜</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122</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敌百虫</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42</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镁</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123</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甲基异柳磷</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43</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铁</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124</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杀螟硫磷</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44</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甲拌磷</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125</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总汞</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45</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涕灭威</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126</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土霉素</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46</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乐果</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127</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甲基对硫磷</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47</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啶虫脒</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128</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敌敌畏</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48</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辛硫磷</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129</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金霉素</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49</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氯氟氰菊酯</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130</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恩诺沙星</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50</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荧光增白剂</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131</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环丙沙星</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51</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百菌清</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132</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甲氨基阿维菌素苯甲酸盐</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52</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6-</w:t>
                  </w:r>
                  <w:r>
                    <w:rPr>
                      <w:rFonts w:ascii="仿宋_GB2312" w:hAnsi="仿宋_GB2312" w:cs="仿宋_GB2312" w:eastAsia="仿宋_GB2312"/>
                      <w:sz w:val="21"/>
                      <w:color w:val="000000"/>
                    </w:rPr>
                    <w:t>苄基腺嘌呤</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133</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游离矿酸</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53</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w:t>
                  </w:r>
                  <w:r>
                    <w:rPr>
                      <w:rFonts w:ascii="仿宋_GB2312" w:hAnsi="仿宋_GB2312" w:cs="仿宋_GB2312" w:eastAsia="仿宋_GB2312"/>
                      <w:sz w:val="21"/>
                      <w:color w:val="000000"/>
                    </w:rPr>
                    <w:t>氯苯氧乙酸钠</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134</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大肠菌群</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54</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硝基呋喃代谢物类（</w:t>
                  </w:r>
                  <w:r>
                    <w:rPr>
                      <w:rFonts w:ascii="仿宋_GB2312" w:hAnsi="仿宋_GB2312" w:cs="仿宋_GB2312" w:eastAsia="仿宋_GB2312"/>
                      <w:sz w:val="21"/>
                      <w:color w:val="000000"/>
                    </w:rPr>
                    <w:t>4</w:t>
                  </w:r>
                  <w:r>
                    <w:rPr>
                      <w:rFonts w:ascii="仿宋_GB2312" w:hAnsi="仿宋_GB2312" w:cs="仿宋_GB2312" w:eastAsia="仿宋_GB2312"/>
                      <w:sz w:val="21"/>
                      <w:color w:val="000000"/>
                    </w:rPr>
                    <w:t>项）</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135</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志贺氏菌</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55</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孔雀石绿类（</w:t>
                  </w:r>
                  <w:r>
                    <w:rPr>
                      <w:rFonts w:ascii="仿宋_GB2312" w:hAnsi="仿宋_GB2312" w:cs="仿宋_GB2312" w:eastAsia="仿宋_GB2312"/>
                      <w:sz w:val="21"/>
                      <w:color w:val="000000"/>
                    </w:rPr>
                    <w:t>4</w:t>
                  </w:r>
                  <w:r>
                    <w:rPr>
                      <w:rFonts w:ascii="仿宋_GB2312" w:hAnsi="仿宋_GB2312" w:cs="仿宋_GB2312" w:eastAsia="仿宋_GB2312"/>
                      <w:sz w:val="21"/>
                      <w:color w:val="000000"/>
                    </w:rPr>
                    <w:t>项）</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136</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菌落总数</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56</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甲胺磷</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137</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果糖和葡萄糖</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57</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赭曲霉毒素</w:t>
                  </w:r>
                  <w:r>
                    <w:rPr>
                      <w:rFonts w:ascii="仿宋_GB2312" w:hAnsi="仿宋_GB2312" w:cs="仿宋_GB2312" w:eastAsia="仿宋_GB2312"/>
                      <w:sz w:val="21"/>
                      <w:color w:val="000000"/>
                    </w:rPr>
                    <w:t>A</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138</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维生素</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58</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脱氧雪腐镰刀菌烯醇</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139</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挥发性盐基氮</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59</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二氧化碳气容量</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140</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溴酸盐</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60</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呈味核苷酸二钠</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141</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安赛蜜</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61</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铜绿假单胞菌</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142</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氰戊菊酯</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62</w:t>
                  </w:r>
                </w:p>
              </w:tc>
              <w:tc>
                <w:tcPr>
                  <w:tcW w:type="dxa" w:w="929"/>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咖啡因</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143</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螨</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63</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三氯杀螨醇</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144</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蔗糖</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64</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草甘膦</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145</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总钠</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65</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能量</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146</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防腐剂混合使用时各自用量占其最大使用量比例之和</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66</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亚硫酸盐</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147</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总酸</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67</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灭多威</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148</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产气荚膜梭菌</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68</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羰基价</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149</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霉菌</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69</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非脂乳固体</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150</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三氯甲烷</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70</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地塞米松</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151</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不溶于水杂质</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71</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还原糖分</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152</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溶解性总固体</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72</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色值（糖类）</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153</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丙溴磷</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73</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三氯蔗糖</w:t>
                  </w:r>
                  <w:r>
                    <w:rPr>
                      <w:rFonts w:ascii="仿宋_GB2312" w:hAnsi="仿宋_GB2312" w:cs="仿宋_GB2312" w:eastAsia="仿宋_GB2312"/>
                      <w:sz w:val="21"/>
                      <w:color w:val="000000"/>
                    </w:rPr>
                    <w:t>(</w:t>
                  </w:r>
                  <w:r>
                    <w:rPr>
                      <w:rFonts w:ascii="仿宋_GB2312" w:hAnsi="仿宋_GB2312" w:cs="仿宋_GB2312" w:eastAsia="仿宋_GB2312"/>
                      <w:sz w:val="21"/>
                      <w:color w:val="000000"/>
                    </w:rPr>
                    <w:t>酒类</w:t>
                  </w:r>
                  <w:r>
                    <w:rPr>
                      <w:rFonts w:ascii="仿宋_GB2312" w:hAnsi="仿宋_GB2312" w:cs="仿宋_GB2312" w:eastAsia="仿宋_GB2312"/>
                      <w:sz w:val="21"/>
                      <w:color w:val="000000"/>
                    </w:rPr>
                    <w:t>)</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154</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烟酸</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74</w:t>
                  </w:r>
                </w:p>
              </w:tc>
              <w:tc>
                <w:tcPr>
                  <w:tcW w:type="dxa" w:w="929"/>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阿斯巴甜</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155</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硝酸盐</w:t>
                  </w:r>
                  <w:r>
                    <w:rPr>
                      <w:rFonts w:ascii="仿宋_GB2312" w:hAnsi="仿宋_GB2312" w:cs="仿宋_GB2312" w:eastAsia="仿宋_GB2312"/>
                      <w:sz w:val="21"/>
                      <w:color w:val="000000"/>
                    </w:rPr>
                    <w:t>(</w:t>
                  </w:r>
                  <w:r>
                    <w:rPr>
                      <w:rFonts w:ascii="仿宋_GB2312" w:hAnsi="仿宋_GB2312" w:cs="仿宋_GB2312" w:eastAsia="仿宋_GB2312"/>
                      <w:sz w:val="21"/>
                      <w:color w:val="000000"/>
                    </w:rPr>
                    <w:t>以</w:t>
                  </w:r>
                  <w:r>
                    <w:rPr>
                      <w:rFonts w:ascii="仿宋_GB2312" w:hAnsi="仿宋_GB2312" w:cs="仿宋_GB2312" w:eastAsia="仿宋_GB2312"/>
                      <w:sz w:val="21"/>
                      <w:color w:val="000000"/>
                    </w:rPr>
                    <w:t>NO₃⁻</w:t>
                  </w:r>
                  <w:r>
                    <w:rPr>
                      <w:rFonts w:ascii="仿宋_GB2312" w:hAnsi="仿宋_GB2312" w:cs="仿宋_GB2312" w:eastAsia="仿宋_GB2312"/>
                      <w:sz w:val="21"/>
                      <w:color w:val="000000"/>
                    </w:rPr>
                    <w:t>计</w:t>
                  </w:r>
                  <w:r>
                    <w:rPr>
                      <w:rFonts w:ascii="仿宋_GB2312" w:hAnsi="仿宋_GB2312" w:cs="仿宋_GB2312" w:eastAsia="仿宋_GB2312"/>
                      <w:sz w:val="21"/>
                      <w:color w:val="000000"/>
                    </w:rPr>
                    <w:t>)</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75</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酸值</w:t>
                  </w:r>
                  <w:r>
                    <w:rPr>
                      <w:rFonts w:ascii="仿宋_GB2312" w:hAnsi="仿宋_GB2312" w:cs="仿宋_GB2312" w:eastAsia="仿宋_GB2312"/>
                      <w:sz w:val="21"/>
                      <w:color w:val="000000"/>
                    </w:rPr>
                    <w:t>(KOH)</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156</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粪链球菌</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76</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偏硅酸</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157</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铵盐</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77</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镍</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158</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酵母</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78</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锑</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159</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水胺硫磷</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79</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乳酸菌数</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160</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氧氟沙星</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80</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碘</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161</w:t>
                  </w:r>
                </w:p>
              </w:tc>
              <w:tc>
                <w:tcPr>
                  <w:tcW w:type="dxa" w:w="956"/>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烯酰吗啉</w:t>
                  </w:r>
                </w:p>
              </w:tc>
            </w:tr>
            <w:tr>
              <w:tc>
                <w:tcPr>
                  <w:tcW w:type="dxa" w:w="30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81</w:t>
                  </w:r>
                </w:p>
              </w:tc>
              <w:tc>
                <w:tcPr>
                  <w:tcW w:type="dxa" w:w="9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吡唑醚菌酯</w:t>
                  </w:r>
                </w:p>
              </w:tc>
              <w:tc>
                <w:tcPr>
                  <w:tcW w:type="dxa" w:w="3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162</w:t>
                  </w:r>
                </w:p>
              </w:tc>
              <w:tc>
                <w:tcPr>
                  <w:tcW w:type="dxa" w:w="95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三唑磷</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20"/>
              <w:jc w:val="both"/>
            </w:pPr>
            <w:r>
              <w:rPr>
                <w:rFonts w:ascii="仿宋_GB2312" w:hAnsi="仿宋_GB2312" w:cs="仿宋_GB2312" w:eastAsia="仿宋_GB2312"/>
                <w:sz w:val="21"/>
              </w:rPr>
              <w:t>三、服务要求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能提供高效、专业的抽检服务，能接受抽样工作委托，有专门团队负责配合采样。有能满足采样、运输、检验等工作车辆、设备等硬件；</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抽检样品必须在当天进入食品检测实验室，以确保样品检测报告的准确性；</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若投标单位的符合率未达到</w:t>
            </w:r>
            <w:r>
              <w:rPr>
                <w:rFonts w:ascii="仿宋_GB2312" w:hAnsi="仿宋_GB2312" w:cs="仿宋_GB2312" w:eastAsia="仿宋_GB2312"/>
                <w:sz w:val="21"/>
              </w:rPr>
              <w:t>100%</w:t>
            </w:r>
            <w:r>
              <w:rPr>
                <w:rFonts w:ascii="仿宋_GB2312" w:hAnsi="仿宋_GB2312" w:cs="仿宋_GB2312" w:eastAsia="仿宋_GB2312"/>
                <w:sz w:val="21"/>
              </w:rPr>
              <w:t>时，应承诺其余参数在服务合同签订后三个月内完成扩项。</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能够熟练运用各级抽检系统，及时准确的录入抽检、检验信息，辅助区市场监管局完成统计报表、信息公示等工作。</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不得将检验任务外包或分包给其他检测机构检验；</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若投标人出具虚假、错误检验数据和结论，一经发现，立即取消合作资格；</w:t>
            </w:r>
          </w:p>
          <w:p>
            <w:pPr>
              <w:pStyle w:val="null3"/>
              <w:ind w:firstLine="420"/>
              <w:jc w:val="both"/>
            </w:pPr>
            <w:r>
              <w:rPr>
                <w:rFonts w:ascii="仿宋_GB2312" w:hAnsi="仿宋_GB2312" w:cs="仿宋_GB2312" w:eastAsia="仿宋_GB2312"/>
                <w:sz w:val="21"/>
              </w:rPr>
              <w:t>7.</w:t>
            </w:r>
            <w:r>
              <w:rPr>
                <w:rFonts w:ascii="仿宋_GB2312" w:hAnsi="仿宋_GB2312" w:cs="仿宋_GB2312" w:eastAsia="仿宋_GB2312"/>
                <w:sz w:val="21"/>
              </w:rPr>
              <w:t>须提供相关的业务咨询、报告分析等服务；</w:t>
            </w:r>
          </w:p>
          <w:p>
            <w:pPr>
              <w:pStyle w:val="null3"/>
              <w:ind w:firstLine="420"/>
              <w:jc w:val="both"/>
            </w:pPr>
            <w:r>
              <w:rPr>
                <w:rFonts w:ascii="仿宋_GB2312" w:hAnsi="仿宋_GB2312" w:cs="仿宋_GB2312" w:eastAsia="仿宋_GB2312"/>
                <w:sz w:val="21"/>
              </w:rPr>
              <w:t>8.</w:t>
            </w:r>
            <w:r>
              <w:rPr>
                <w:rFonts w:ascii="仿宋_GB2312" w:hAnsi="仿宋_GB2312" w:cs="仿宋_GB2312" w:eastAsia="仿宋_GB2312"/>
                <w:sz w:val="21"/>
              </w:rPr>
              <w:t>进度要求：检验机构收到检品后</w:t>
            </w:r>
            <w:r>
              <w:rPr>
                <w:rFonts w:ascii="仿宋_GB2312" w:hAnsi="仿宋_GB2312" w:cs="仿宋_GB2312" w:eastAsia="仿宋_GB2312"/>
                <w:sz w:val="21"/>
              </w:rPr>
              <w:t>15</w:t>
            </w:r>
            <w:r>
              <w:rPr>
                <w:rFonts w:ascii="仿宋_GB2312" w:hAnsi="仿宋_GB2312" w:cs="仿宋_GB2312" w:eastAsia="仿宋_GB2312"/>
                <w:sz w:val="21"/>
              </w:rPr>
              <w:t>个工作日出具检验报告。对于特殊、涉案样品的检验，</w:t>
            </w:r>
            <w:r>
              <w:rPr>
                <w:rFonts w:ascii="仿宋_GB2312" w:hAnsi="仿宋_GB2312" w:cs="仿宋_GB2312" w:eastAsia="仿宋_GB2312"/>
                <w:sz w:val="21"/>
              </w:rPr>
              <w:t>3</w:t>
            </w:r>
            <w:r>
              <w:rPr>
                <w:rFonts w:ascii="仿宋_GB2312" w:hAnsi="仿宋_GB2312" w:cs="仿宋_GB2312" w:eastAsia="仿宋_GB2312"/>
                <w:sz w:val="21"/>
              </w:rPr>
              <w:t>天出结果，</w:t>
            </w:r>
            <w:r>
              <w:rPr>
                <w:rFonts w:ascii="仿宋_GB2312" w:hAnsi="仿宋_GB2312" w:cs="仿宋_GB2312" w:eastAsia="仿宋_GB2312"/>
                <w:sz w:val="21"/>
              </w:rPr>
              <w:t>7</w:t>
            </w:r>
            <w:r>
              <w:rPr>
                <w:rFonts w:ascii="仿宋_GB2312" w:hAnsi="仿宋_GB2312" w:cs="仿宋_GB2312" w:eastAsia="仿宋_GB2312"/>
                <w:sz w:val="21"/>
              </w:rPr>
              <w:t>天出报告；</w:t>
            </w:r>
          </w:p>
          <w:p>
            <w:pPr>
              <w:pStyle w:val="null3"/>
              <w:ind w:firstLine="420"/>
              <w:jc w:val="both"/>
            </w:pPr>
            <w:r>
              <w:rPr>
                <w:rFonts w:ascii="仿宋_GB2312" w:hAnsi="仿宋_GB2312" w:cs="仿宋_GB2312" w:eastAsia="仿宋_GB2312"/>
                <w:sz w:val="21"/>
              </w:rPr>
              <w:t>9.</w:t>
            </w:r>
            <w:r>
              <w:rPr>
                <w:rFonts w:ascii="仿宋_GB2312" w:hAnsi="仿宋_GB2312" w:cs="仿宋_GB2312" w:eastAsia="仿宋_GB2312"/>
                <w:sz w:val="21"/>
              </w:rPr>
              <w:t>有完善的绿色通道及投诉受理机制，能够对委托检验人提出的异议做出有效回应；</w:t>
            </w:r>
          </w:p>
          <w:p>
            <w:pPr>
              <w:pStyle w:val="null3"/>
              <w:ind w:firstLine="420"/>
              <w:jc w:val="both"/>
            </w:pPr>
            <w:r>
              <w:rPr>
                <w:rFonts w:ascii="仿宋_GB2312" w:hAnsi="仿宋_GB2312" w:cs="仿宋_GB2312" w:eastAsia="仿宋_GB2312"/>
                <w:sz w:val="21"/>
              </w:rPr>
              <w:t>10.</w:t>
            </w:r>
            <w:r>
              <w:rPr>
                <w:rFonts w:ascii="仿宋_GB2312" w:hAnsi="仿宋_GB2312" w:cs="仿宋_GB2312" w:eastAsia="仿宋_GB2312"/>
                <w:sz w:val="21"/>
              </w:rPr>
              <w:t>有用于食品低温储存的自建冷库；</w:t>
            </w:r>
          </w:p>
          <w:p>
            <w:pPr>
              <w:pStyle w:val="null3"/>
              <w:ind w:firstLine="420"/>
              <w:jc w:val="both"/>
            </w:pPr>
            <w:r>
              <w:rPr>
                <w:rFonts w:ascii="仿宋_GB2312" w:hAnsi="仿宋_GB2312" w:cs="仿宋_GB2312" w:eastAsia="仿宋_GB2312"/>
                <w:sz w:val="21"/>
              </w:rPr>
              <w:t>11.</w:t>
            </w:r>
            <w:r>
              <w:rPr>
                <w:rFonts w:ascii="仿宋_GB2312" w:hAnsi="仿宋_GB2312" w:cs="仿宋_GB2312" w:eastAsia="仿宋_GB2312"/>
                <w:sz w:val="21"/>
              </w:rPr>
              <w:t>具备相关的检测设备：如液相色谱</w:t>
            </w:r>
            <w:r>
              <w:rPr>
                <w:rFonts w:ascii="仿宋_GB2312" w:hAnsi="仿宋_GB2312" w:cs="仿宋_GB2312" w:eastAsia="仿宋_GB2312"/>
                <w:sz w:val="21"/>
              </w:rPr>
              <w:t>/</w:t>
            </w:r>
            <w:r>
              <w:rPr>
                <w:rFonts w:ascii="仿宋_GB2312" w:hAnsi="仿宋_GB2312" w:cs="仿宋_GB2312" w:eastAsia="仿宋_GB2312"/>
                <w:sz w:val="21"/>
              </w:rPr>
              <w:t>质谱联用仪</w:t>
            </w:r>
            <w:r>
              <w:rPr>
                <w:rFonts w:ascii="仿宋_GB2312" w:hAnsi="仿宋_GB2312" w:cs="仿宋_GB2312" w:eastAsia="仿宋_GB2312"/>
                <w:sz w:val="21"/>
              </w:rPr>
              <w:t>-</w:t>
            </w:r>
            <w:r>
              <w:rPr>
                <w:rFonts w:ascii="仿宋_GB2312" w:hAnsi="仿宋_GB2312" w:cs="仿宋_GB2312" w:eastAsia="仿宋_GB2312"/>
                <w:sz w:val="21"/>
              </w:rPr>
              <w:t>三重四级杆（</w:t>
            </w:r>
            <w:r>
              <w:rPr>
                <w:rFonts w:ascii="仿宋_GB2312" w:hAnsi="仿宋_GB2312" w:cs="仿宋_GB2312" w:eastAsia="仿宋_GB2312"/>
                <w:sz w:val="21"/>
              </w:rPr>
              <w:t>LC/MS/MS</w:t>
            </w:r>
            <w:r>
              <w:rPr>
                <w:rFonts w:ascii="仿宋_GB2312" w:hAnsi="仿宋_GB2312" w:cs="仿宋_GB2312" w:eastAsia="仿宋_GB2312"/>
                <w:sz w:val="21"/>
              </w:rPr>
              <w:t>）、气质联用仪（</w:t>
            </w:r>
            <w:r>
              <w:rPr>
                <w:rFonts w:ascii="仿宋_GB2312" w:hAnsi="仿宋_GB2312" w:cs="仿宋_GB2312" w:eastAsia="仿宋_GB2312"/>
                <w:sz w:val="21"/>
              </w:rPr>
              <w:t>GC/MS</w:t>
            </w:r>
            <w:r>
              <w:rPr>
                <w:rFonts w:ascii="仿宋_GB2312" w:hAnsi="仿宋_GB2312" w:cs="仿宋_GB2312" w:eastAsia="仿宋_GB2312"/>
                <w:sz w:val="21"/>
              </w:rPr>
              <w:t>）、电感耦合等离子体质谱仪（</w:t>
            </w:r>
            <w:r>
              <w:rPr>
                <w:rFonts w:ascii="仿宋_GB2312" w:hAnsi="仿宋_GB2312" w:cs="仿宋_GB2312" w:eastAsia="仿宋_GB2312"/>
                <w:sz w:val="21"/>
              </w:rPr>
              <w:t>ICP/MS</w:t>
            </w:r>
            <w:r>
              <w:rPr>
                <w:rFonts w:ascii="仿宋_GB2312" w:hAnsi="仿宋_GB2312" w:cs="仿宋_GB2312" w:eastAsia="仿宋_GB2312"/>
                <w:sz w:val="21"/>
              </w:rPr>
              <w:t>）、高效液相色谱仪（</w:t>
            </w:r>
            <w:r>
              <w:rPr>
                <w:rFonts w:ascii="仿宋_GB2312" w:hAnsi="仿宋_GB2312" w:cs="仿宋_GB2312" w:eastAsia="仿宋_GB2312"/>
                <w:sz w:val="21"/>
              </w:rPr>
              <w:t>HPLC</w:t>
            </w:r>
            <w:r>
              <w:rPr>
                <w:rFonts w:ascii="仿宋_GB2312" w:hAnsi="仿宋_GB2312" w:cs="仿宋_GB2312" w:eastAsia="仿宋_GB2312"/>
                <w:sz w:val="21"/>
              </w:rPr>
              <w:t>）、气相色谱仪（</w:t>
            </w:r>
            <w:r>
              <w:rPr>
                <w:rFonts w:ascii="仿宋_GB2312" w:hAnsi="仿宋_GB2312" w:cs="仿宋_GB2312" w:eastAsia="仿宋_GB2312"/>
                <w:sz w:val="21"/>
              </w:rPr>
              <w:t>GC</w:t>
            </w:r>
            <w:r>
              <w:rPr>
                <w:rFonts w:ascii="仿宋_GB2312" w:hAnsi="仿宋_GB2312" w:cs="仿宋_GB2312" w:eastAsia="仿宋_GB2312"/>
                <w:sz w:val="21"/>
              </w:rPr>
              <w:t>）、紫外分光光度计（</w:t>
            </w:r>
            <w:r>
              <w:rPr>
                <w:rFonts w:ascii="仿宋_GB2312" w:hAnsi="仿宋_GB2312" w:cs="仿宋_GB2312" w:eastAsia="仿宋_GB2312"/>
                <w:sz w:val="21"/>
              </w:rPr>
              <w:t>UV</w:t>
            </w:r>
            <w:r>
              <w:rPr>
                <w:rFonts w:ascii="仿宋_GB2312" w:hAnsi="仿宋_GB2312" w:cs="仿宋_GB2312" w:eastAsia="仿宋_GB2312"/>
                <w:sz w:val="21"/>
              </w:rPr>
              <w:t>）、原子吸收光谱仪（</w:t>
            </w:r>
            <w:r>
              <w:rPr>
                <w:rFonts w:ascii="仿宋_GB2312" w:hAnsi="仿宋_GB2312" w:cs="仿宋_GB2312" w:eastAsia="仿宋_GB2312"/>
                <w:sz w:val="21"/>
              </w:rPr>
              <w:t>AAS</w:t>
            </w:r>
            <w:r>
              <w:rPr>
                <w:rFonts w:ascii="仿宋_GB2312" w:hAnsi="仿宋_GB2312" w:cs="仿宋_GB2312" w:eastAsia="仿宋_GB2312"/>
                <w:sz w:val="21"/>
              </w:rPr>
              <w:t>）、离子色谱仪；</w:t>
            </w:r>
          </w:p>
          <w:p>
            <w:pPr>
              <w:pStyle w:val="null3"/>
              <w:ind w:firstLine="420"/>
              <w:jc w:val="both"/>
            </w:pPr>
            <w:r>
              <w:rPr>
                <w:rFonts w:ascii="仿宋_GB2312" w:hAnsi="仿宋_GB2312" w:cs="仿宋_GB2312" w:eastAsia="仿宋_GB2312"/>
                <w:sz w:val="21"/>
              </w:rPr>
              <w:t>12.</w:t>
            </w:r>
            <w:r>
              <w:rPr>
                <w:rFonts w:ascii="仿宋_GB2312" w:hAnsi="仿宋_GB2312" w:cs="仿宋_GB2312" w:eastAsia="仿宋_GB2312"/>
                <w:sz w:val="21"/>
              </w:rPr>
              <w:t>有应急预案，若服务辖区出现食品安全事故或案件调查等应急类事件时，能够在</w:t>
            </w:r>
            <w:r>
              <w:rPr>
                <w:rFonts w:ascii="仿宋_GB2312" w:hAnsi="仿宋_GB2312" w:cs="仿宋_GB2312" w:eastAsia="仿宋_GB2312"/>
                <w:sz w:val="21"/>
              </w:rPr>
              <w:t>0.5</w:t>
            </w:r>
            <w:r>
              <w:rPr>
                <w:rFonts w:ascii="仿宋_GB2312" w:hAnsi="仿宋_GB2312" w:cs="仿宋_GB2312" w:eastAsia="仿宋_GB2312"/>
                <w:sz w:val="21"/>
              </w:rPr>
              <w:t>小时内响应、</w:t>
            </w:r>
            <w:r>
              <w:rPr>
                <w:rFonts w:ascii="仿宋_GB2312" w:hAnsi="仿宋_GB2312" w:cs="仿宋_GB2312" w:eastAsia="仿宋_GB2312"/>
                <w:sz w:val="21"/>
              </w:rPr>
              <w:t>1</w:t>
            </w:r>
            <w:r>
              <w:rPr>
                <w:rFonts w:ascii="仿宋_GB2312" w:hAnsi="仿宋_GB2312" w:cs="仿宋_GB2312" w:eastAsia="仿宋_GB2312"/>
                <w:sz w:val="21"/>
              </w:rPr>
              <w:t>小时内派遣技术专家及采样人员、车辆到达指定地点，配合采购方进行采样、调查，</w:t>
            </w:r>
            <w:r>
              <w:rPr>
                <w:rFonts w:ascii="仿宋_GB2312" w:hAnsi="仿宋_GB2312" w:cs="仿宋_GB2312" w:eastAsia="仿宋_GB2312"/>
                <w:sz w:val="21"/>
              </w:rPr>
              <w:t>5</w:t>
            </w:r>
            <w:r>
              <w:rPr>
                <w:rFonts w:ascii="仿宋_GB2312" w:hAnsi="仿宋_GB2312" w:cs="仿宋_GB2312" w:eastAsia="仿宋_GB2312"/>
                <w:sz w:val="21"/>
              </w:rPr>
              <w:t>个日历日内出具检验报告并提出相关技术建议；</w:t>
            </w:r>
          </w:p>
          <w:p>
            <w:pPr>
              <w:pStyle w:val="null3"/>
              <w:ind w:firstLine="420"/>
              <w:jc w:val="both"/>
            </w:pPr>
            <w:r>
              <w:rPr>
                <w:rFonts w:ascii="仿宋_GB2312" w:hAnsi="仿宋_GB2312" w:cs="仿宋_GB2312" w:eastAsia="仿宋_GB2312"/>
                <w:sz w:val="21"/>
              </w:rPr>
              <w:t>13.</w:t>
            </w:r>
            <w:r>
              <w:rPr>
                <w:rFonts w:ascii="仿宋_GB2312" w:hAnsi="仿宋_GB2312" w:cs="仿宋_GB2312" w:eastAsia="仿宋_GB2312"/>
                <w:sz w:val="21"/>
              </w:rPr>
              <w:t>承接区县级或以上食品或农产品安全监督抽检、专项抽检、应急抽检或风险监测工作经历，且未发生过重大食品检验事故。</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20"/>
              <w:jc w:val="both"/>
            </w:pPr>
            <w:r>
              <w:rPr>
                <w:rFonts w:ascii="仿宋_GB2312" w:hAnsi="仿宋_GB2312" w:cs="仿宋_GB2312" w:eastAsia="仿宋_GB2312"/>
                <w:sz w:val="21"/>
              </w:rPr>
              <w:t>四、商务要求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服务期限：</w:t>
            </w:r>
            <w:r>
              <w:rPr>
                <w:rFonts w:ascii="仿宋_GB2312" w:hAnsi="仿宋_GB2312" w:cs="仿宋_GB2312" w:eastAsia="仿宋_GB2312"/>
                <w:sz w:val="21"/>
              </w:rPr>
              <w:t>自签订合同之日起至</w:t>
            </w:r>
            <w:r>
              <w:rPr>
                <w:rFonts w:ascii="仿宋_GB2312" w:hAnsi="仿宋_GB2312" w:cs="仿宋_GB2312" w:eastAsia="仿宋_GB2312"/>
                <w:sz w:val="21"/>
              </w:rPr>
              <w:t>2026</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w:t>
            </w:r>
            <w:r>
              <w:rPr>
                <w:rFonts w:ascii="仿宋_GB2312" w:hAnsi="仿宋_GB2312" w:cs="仿宋_GB2312" w:eastAsia="仿宋_GB2312"/>
                <w:sz w:val="21"/>
              </w:rPr>
              <w:t>31</w:t>
            </w:r>
            <w:r>
              <w:rPr>
                <w:rFonts w:ascii="仿宋_GB2312" w:hAnsi="仿宋_GB2312" w:cs="仿宋_GB2312" w:eastAsia="仿宋_GB2312"/>
                <w:sz w:val="21"/>
              </w:rPr>
              <w:t>日。</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付款方式：甲方根据乙方完成工作量据实结算，结算单价以供应商投标报价为准。</w:t>
            </w:r>
          </w:p>
          <w:p>
            <w:pPr>
              <w:pStyle w:val="null3"/>
              <w:ind w:firstLine="420"/>
              <w:jc w:val="both"/>
            </w:pPr>
            <w:r>
              <w:rPr>
                <w:rFonts w:ascii="仿宋_GB2312" w:hAnsi="仿宋_GB2312" w:cs="仿宋_GB2312" w:eastAsia="仿宋_GB2312"/>
                <w:sz w:val="21"/>
              </w:rPr>
              <w:t>服务期满后，由乙方向甲方提出付费申请，附完成项目检测报告，经甲方验收审核确认后，达到付款条件起</w:t>
            </w:r>
            <w:r>
              <w:rPr>
                <w:rFonts w:ascii="仿宋_GB2312" w:hAnsi="仿宋_GB2312" w:cs="仿宋_GB2312" w:eastAsia="仿宋_GB2312"/>
                <w:sz w:val="21"/>
              </w:rPr>
              <w:t>30</w:t>
            </w:r>
            <w:r>
              <w:rPr>
                <w:rFonts w:ascii="仿宋_GB2312" w:hAnsi="仿宋_GB2312" w:cs="仿宋_GB2312" w:eastAsia="仿宋_GB2312"/>
                <w:sz w:val="21"/>
              </w:rPr>
              <w:t>日内，支付合同总金额</w:t>
            </w:r>
            <w:r>
              <w:rPr>
                <w:rFonts w:ascii="仿宋_GB2312" w:hAnsi="仿宋_GB2312" w:cs="仿宋_GB2312" w:eastAsia="仿宋_GB2312"/>
                <w:sz w:val="21"/>
              </w:rPr>
              <w:t>100%</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注：乙方须向甲方出具合法有效的等额发票，甲方进行支付结算。</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420"/>
              <w:jc w:val="both"/>
            </w:pPr>
            <w:r>
              <w:rPr>
                <w:rFonts w:ascii="仿宋_GB2312" w:hAnsi="仿宋_GB2312" w:cs="仿宋_GB2312" w:eastAsia="仿宋_GB2312"/>
                <w:sz w:val="21"/>
              </w:rPr>
              <w:t>五、其他</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进度要求</w:t>
            </w:r>
          </w:p>
          <w:p>
            <w:pPr>
              <w:pStyle w:val="null3"/>
              <w:ind w:firstLine="420"/>
              <w:jc w:val="both"/>
            </w:pPr>
            <w:r>
              <w:rPr>
                <w:rFonts w:ascii="仿宋_GB2312" w:hAnsi="仿宋_GB2312" w:cs="仿宋_GB2312" w:eastAsia="仿宋_GB2312"/>
                <w:sz w:val="21"/>
              </w:rPr>
              <w:t>检验机构收到检品后</w:t>
            </w:r>
            <w:r>
              <w:rPr>
                <w:rFonts w:ascii="仿宋_GB2312" w:hAnsi="仿宋_GB2312" w:cs="仿宋_GB2312" w:eastAsia="仿宋_GB2312"/>
                <w:sz w:val="21"/>
              </w:rPr>
              <w:t>15</w:t>
            </w:r>
            <w:r>
              <w:rPr>
                <w:rFonts w:ascii="仿宋_GB2312" w:hAnsi="仿宋_GB2312" w:cs="仿宋_GB2312" w:eastAsia="仿宋_GB2312"/>
                <w:sz w:val="21"/>
              </w:rPr>
              <w:t>个工作日出具检验报告。对于特殊、涉案样品的检验，</w:t>
            </w:r>
            <w:r>
              <w:rPr>
                <w:rFonts w:ascii="仿宋_GB2312" w:hAnsi="仿宋_GB2312" w:cs="仿宋_GB2312" w:eastAsia="仿宋_GB2312"/>
                <w:sz w:val="21"/>
              </w:rPr>
              <w:t>3</w:t>
            </w:r>
            <w:r>
              <w:rPr>
                <w:rFonts w:ascii="仿宋_GB2312" w:hAnsi="仿宋_GB2312" w:cs="仿宋_GB2312" w:eastAsia="仿宋_GB2312"/>
                <w:sz w:val="21"/>
              </w:rPr>
              <w:t>天出结果，</w:t>
            </w:r>
            <w:r>
              <w:rPr>
                <w:rFonts w:ascii="仿宋_GB2312" w:hAnsi="仿宋_GB2312" w:cs="仿宋_GB2312" w:eastAsia="仿宋_GB2312"/>
                <w:sz w:val="21"/>
              </w:rPr>
              <w:t>7</w:t>
            </w:r>
            <w:r>
              <w:rPr>
                <w:rFonts w:ascii="仿宋_GB2312" w:hAnsi="仿宋_GB2312" w:cs="仿宋_GB2312" w:eastAsia="仿宋_GB2312"/>
                <w:sz w:val="21"/>
              </w:rPr>
              <w:t>天出报告；</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成果交付要求</w:t>
            </w:r>
          </w:p>
          <w:p>
            <w:pPr>
              <w:pStyle w:val="null3"/>
              <w:ind w:firstLine="420"/>
              <w:jc w:val="both"/>
            </w:pPr>
            <w:r>
              <w:rPr>
                <w:rFonts w:ascii="仿宋_GB2312" w:hAnsi="仿宋_GB2312" w:cs="仿宋_GB2312" w:eastAsia="仿宋_GB2312"/>
                <w:sz w:val="21"/>
              </w:rPr>
              <w:t>出具检测报告</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质量验收标准或规范</w:t>
            </w:r>
          </w:p>
          <w:p>
            <w:pPr>
              <w:pStyle w:val="null3"/>
              <w:ind w:firstLine="420"/>
              <w:jc w:val="both"/>
            </w:pPr>
            <w:r>
              <w:rPr>
                <w:rFonts w:ascii="仿宋_GB2312" w:hAnsi="仿宋_GB2312" w:cs="仿宋_GB2312" w:eastAsia="仿宋_GB2312"/>
                <w:sz w:val="21"/>
              </w:rPr>
              <w:t>依照检测样品的国家标准。现行的国家标准或国家行政部门颁布的法律法规、规章制度等，是项目验收的重要依据。对没有国家标准的，可按照地方标准、卫生标准、质量标准和相关的行业标准、地方标准、企业标准、产品标签明示值或国家明文规定的限量值及国家指定的特定检验方法等进行检验。</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违约责任</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）甲乙双方必须遵守本合同并执行合同中的各项规定，保证本合同的正常履行。</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自签订合同之日起至2026年12月31日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自签订合同之日起至2026年12月31日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1.中标单位按照项目需求完成服务后，由用户方组织验收。2.验收依据：（1）合同文本；（2）国家有关的验收标准及规范；（3）招标文件；（4）投标文件。3.其他以采购合同约定为准。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1.中标单位按照项目需求完成服务后，由用户方组织验收。2.验收依据：（1）合同文本；（2）国家有关的验收标准及规范；（3）招标文件；（4）投标文件。3.其他以采购合同约定为准。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进度款，甲方根据乙方完成工作量据实结算，结算单价以供应商投标报价为准。 服务期满后，由乙方向甲方提出付费申请，附完成项目检测报告，经甲方验收审核确认后，达到付款条件起30个工作日内，支付合同总金额的100.0%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进度款，甲方根据乙方完成工作量据实结算，结算单价以供应商投标报价为准。 服务期满后，由乙方向甲方提出付费申请，附完成项目检测报告，经甲方验收审核确认后，达到付款条件起30个工作日内，支付合同总金额的100.0%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①违约责任：（一）按《中华人民共和国民法典》中的相关条款执行。（二）未按合同或采购文件要求执行，或质量不能满足甲方要求的，甲方有权终止合同，甚至对乙方违约行为进行追究。 ②本合同在履行过程中发生的争议，由甲、乙双方当事人协商解决，协商不成的依法向甲方所在地法院起诉。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①违约责任：（一）按《中华人民共和国民法典》中的相关条款执行。（二）未按合同或采购文件要求执行，或质量不能满足甲方要求的，甲方有权终止合同，甚至对乙方违约行为进行追究。 ②本合同在履行过程中发生的争议，由甲、乙双方当事人协商解决，协商不成的依法向甲方所在地法院起诉。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1.中标单位在结果公告发布后需提供纸质版响应文件叁份、电子版U盘壹份。纸质版响应文件应与政府采购电子化交易平台中上传的内容保持一致。 2.为保证项目质量及采购人辖区内食品安全监督抽检的及时性，投标人可以同时参与多个包，但最多只能中一个包。若投标人为多个包排序第一的中标候选人，则按照从包1到包2的评审顺序，成为前一包的排序第一中标候选人，不做为后续包的中标候选人推荐。</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或2025年度经审计的财务审计报告（成立时间至提交投标文件截止时间不足一年的可提供成立后任意时段的资产负债表）或开标时间前六个月内基本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或2025年度经审计的财务审计报告（成立时间至提交投标文件截止时间不足一年的可提供成立后任意时段的资产负债表）或开标时间前六个月内基本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被授权人参加投标，须提供法定代表人授权书（附法定代表人、被授权人身份证复印件）；法定代表人直接参加投标，须提供法定代表人身份证明；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供应商具有检验检测机构资质认定证书CMA（证书附表要包含食品）及农产品质量安全检测机构考核合格证书（CATL）；</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供应商未被“信用中国”网站（www.creditchina.gov.cn）列入失信被执行人和重大税收违法失信主体，未被中国政府采购网（www.ccgp.gov.cn）列入政府采购严重违法失信行为记录名单；（以现场查询结果为准）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被授权人参加投标，须提供法定代表人授权书（附法定代表人、被授权人身份证复印件）；法定代表人直接参加投标，须提供法定代表人身份证明；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供应商具有检验检测机构资质认定证书CMA（证书附表要包含食品）及农产品质量安全检测机构考核合格证书（CATL）；</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供应商未被“信用中国”网站（www.creditchina.gov.cn）列入失信被执行人和重大税收违法失信主体，未被中国政府采购网（www.ccgp.gov.cn）列入政府采购严重违法失信行为记录名单；（以现场查询结果为准）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(1)1.在磋商过程中，磋商委员会认为投标人报价低于采购预算45%或者低于其他有效投标人报价算术平均价50%，有可能影响工程质量或者不能诚信履约的，磋商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2.投标人提交的相关说明和证明材料，应当加盖投标人(法定名称)电子印章，在磋商委员会要求的时间内通过项目电子化交易系统进行提交，否则提交的相关证明材料无效。投标人不能证明其投标报价合理性的，磋商委员会应当将其投标文件作为无效处理。评审委员会启动异常低价投标(响应)审直后，应当要求相关供应商在评审现场合理的时间内提供书面说明及必要的证明材料，对投标(响应)价格作出解释。</w:t>
            </w:r>
          </w:p>
        </w:tc>
        <w:tc>
          <w:tcPr>
            <w:tcW w:type="dxa" w:w="1661"/>
          </w:tcPr>
          <w:p>
            <w:pPr>
              <w:pStyle w:val="null3"/>
            </w:pPr>
            <w:r>
              <w:rPr>
                <w:rFonts w:ascii="仿宋_GB2312" w:hAnsi="仿宋_GB2312" w:cs="仿宋_GB2312" w:eastAsia="仿宋_GB2312"/>
              </w:rPr>
              <w:t>标的清单 磋商报价表.docx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磋商方案说明书.docx 磋商报价表.docx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法定代表人或其授权代表人的签字齐全并加盖公章</w:t>
            </w:r>
          </w:p>
        </w:tc>
        <w:tc>
          <w:tcPr>
            <w:tcW w:type="dxa" w:w="1661"/>
          </w:tcPr>
          <w:p>
            <w:pPr>
              <w:pStyle w:val="null3"/>
            </w:pPr>
            <w:r>
              <w:rPr>
                <w:rFonts w:ascii="仿宋_GB2312" w:hAnsi="仿宋_GB2312" w:cs="仿宋_GB2312" w:eastAsia="仿宋_GB2312"/>
              </w:rPr>
              <w:t>响应文件封面 磋商报价表.docx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磋商方案说明书.docx 磋商报价表.docx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按招标文件要求报价，不得提交选择性报价，且每轮报价不超过采购预算金额或最高限价。</w:t>
            </w:r>
          </w:p>
        </w:tc>
        <w:tc>
          <w:tcPr>
            <w:tcW w:type="dxa" w:w="1661"/>
          </w:tcPr>
          <w:p>
            <w:pPr>
              <w:pStyle w:val="null3"/>
            </w:pPr>
            <w:r>
              <w:rPr>
                <w:rFonts w:ascii="仿宋_GB2312" w:hAnsi="仿宋_GB2312" w:cs="仿宋_GB2312" w:eastAsia="仿宋_GB2312"/>
              </w:rPr>
              <w:t>标的清单 报价表 磋商报价表.docx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应满足招标文件中要求的服务期限</w:t>
            </w:r>
          </w:p>
        </w:tc>
        <w:tc>
          <w:tcPr>
            <w:tcW w:type="dxa" w:w="1661"/>
          </w:tcPr>
          <w:p>
            <w:pPr>
              <w:pStyle w:val="null3"/>
            </w:pPr>
            <w:r>
              <w:rPr>
                <w:rFonts w:ascii="仿宋_GB2312" w:hAnsi="仿宋_GB2312" w:cs="仿宋_GB2312" w:eastAsia="仿宋_GB2312"/>
              </w:rPr>
              <w:t>标的清单 报价表 磋商报价表.docx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其他应说明的事项.docx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(1)1.在磋商过程中，磋商委员会认为投标人报价低于采购预算45%或者低于其他有效投标人报价算术平均价50%，有可能影响工程质量或者不能诚信履约的，磋商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2.投标人提交的相关说明和证明材料，应当加盖投标人(法定名称)电子印章，在磋商委员会要求的时间内通过项目电子化交易系统进行提交，否则提交的相关证明材料无效。投标人不能证明其投标报价合理性的，磋商委员会应当将其投标文件作为无效处理。评审委员会启动异常低价投标(响应)审直后，应当要求相关供应商在评审现场合理的时间内提供书面说明及必要的证明材料，对投标(响应)价格作出解释。</w:t>
            </w:r>
          </w:p>
        </w:tc>
        <w:tc>
          <w:tcPr>
            <w:tcW w:type="dxa" w:w="1661"/>
          </w:tcPr>
          <w:p>
            <w:pPr>
              <w:pStyle w:val="null3"/>
            </w:pPr>
            <w:r>
              <w:rPr>
                <w:rFonts w:ascii="仿宋_GB2312" w:hAnsi="仿宋_GB2312" w:cs="仿宋_GB2312" w:eastAsia="仿宋_GB2312"/>
              </w:rPr>
              <w:t>标的清单 报价表 磋商报价表.docx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磋商方案说明书.docx 磋商报价表.docx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法定代表人或其授权代表人的签字齐全并加盖公章</w:t>
            </w:r>
          </w:p>
        </w:tc>
        <w:tc>
          <w:tcPr>
            <w:tcW w:type="dxa" w:w="1661"/>
          </w:tcPr>
          <w:p>
            <w:pPr>
              <w:pStyle w:val="null3"/>
            </w:pPr>
            <w:r>
              <w:rPr>
                <w:rFonts w:ascii="仿宋_GB2312" w:hAnsi="仿宋_GB2312" w:cs="仿宋_GB2312" w:eastAsia="仿宋_GB2312"/>
              </w:rPr>
              <w:t>响应文件封面 磋商报价表.docx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磋商方案说明书.docx 磋商报价表.docx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按招标文件要求报价，不得提交选择性报价，且每轮报价不超过采购预算金额或最高限价。</w:t>
            </w:r>
          </w:p>
        </w:tc>
        <w:tc>
          <w:tcPr>
            <w:tcW w:type="dxa" w:w="1661"/>
          </w:tcPr>
          <w:p>
            <w:pPr>
              <w:pStyle w:val="null3"/>
            </w:pPr>
            <w:r>
              <w:rPr>
                <w:rFonts w:ascii="仿宋_GB2312" w:hAnsi="仿宋_GB2312" w:cs="仿宋_GB2312" w:eastAsia="仿宋_GB2312"/>
              </w:rPr>
              <w:t>标的清单 报价表 磋商报价表.docx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应满足招标文件中要求的服务期限</w:t>
            </w:r>
          </w:p>
        </w:tc>
        <w:tc>
          <w:tcPr>
            <w:tcW w:type="dxa" w:w="1661"/>
          </w:tcPr>
          <w:p>
            <w:pPr>
              <w:pStyle w:val="null3"/>
            </w:pPr>
            <w:r>
              <w:rPr>
                <w:rFonts w:ascii="仿宋_GB2312" w:hAnsi="仿宋_GB2312" w:cs="仿宋_GB2312" w:eastAsia="仿宋_GB2312"/>
              </w:rPr>
              <w:t>标的清单 磋商报价表.docx 报价表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其他应说明的事项.docx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若出现综合得分并列时，比较投标价格，价格低的排序在前；若价格得分仍相同，比较技术得分，此分项得分高者排序在前；若此项得分仍相同，则由全体磋商小组成员无记名投票，得票高者排序在前</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若出现综合得分并列时，比较投标价格，价格低的排序在前；若价格得分仍相同，比较技术得分，此分项得分高者排序在前；若此项得分仍相同，则由全体磋商小组成员无记名投票，得票高者排序在前</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技术评审①</w:t>
            </w:r>
          </w:p>
        </w:tc>
        <w:tc>
          <w:tcPr>
            <w:tcW w:type="dxa" w:w="2492"/>
          </w:tcPr>
          <w:p>
            <w:pPr>
              <w:pStyle w:val="null3"/>
            </w:pPr>
            <w:r>
              <w:rPr>
                <w:rFonts w:ascii="仿宋_GB2312" w:hAnsi="仿宋_GB2312" w:cs="仿宋_GB2312" w:eastAsia="仿宋_GB2312"/>
              </w:rPr>
              <w:t>本次食品安全监督抽检服务项目162项需求通过CMA及CATL认证（提交项目明细附表并标明所在位置），符合率100%得10分；95%≤符合率＜100%得7分；90%≤符合率＜95%得4分；80%≤符合率＜90%得1分；符合率＜80%不得分。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技术评审②</w:t>
            </w:r>
          </w:p>
        </w:tc>
        <w:tc>
          <w:tcPr>
            <w:tcW w:type="dxa" w:w="2492"/>
          </w:tcPr>
          <w:p>
            <w:pPr>
              <w:pStyle w:val="null3"/>
            </w:pPr>
            <w:r>
              <w:rPr>
                <w:rFonts w:ascii="仿宋_GB2312" w:hAnsi="仿宋_GB2312" w:cs="仿宋_GB2312" w:eastAsia="仿宋_GB2312"/>
              </w:rPr>
              <w:t>参加西安市市场监督管理局关于2025年度食品安全监督抽检承检机构综合检查，全部满意得10分，有一项可疑减2分，有一项偏离度大减1分，未参加的得0分。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技术评审③</w:t>
            </w:r>
          </w:p>
        </w:tc>
        <w:tc>
          <w:tcPr>
            <w:tcW w:type="dxa" w:w="2492"/>
          </w:tcPr>
          <w:p>
            <w:pPr>
              <w:pStyle w:val="null3"/>
            </w:pPr>
            <w:r>
              <w:rPr>
                <w:rFonts w:ascii="仿宋_GB2312" w:hAnsi="仿宋_GB2312" w:cs="仿宋_GB2312" w:eastAsia="仿宋_GB2312"/>
              </w:rPr>
              <w:t>投标人承担2025年区县级及以上食品安全监督抽检，批次数≥10000得5分；8000≤批次数＜10000得3分；5000≤批次数＜8000得2分；批次数＜5000得0分。抽检批次以国家食品安全抽样检验信息系统截图为准，并加盖公章。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技术评审④</w:t>
            </w:r>
          </w:p>
        </w:tc>
        <w:tc>
          <w:tcPr>
            <w:tcW w:type="dxa" w:w="2492"/>
          </w:tcPr>
          <w:p>
            <w:pPr>
              <w:pStyle w:val="null3"/>
            </w:pPr>
            <w:r>
              <w:rPr>
                <w:rFonts w:ascii="仿宋_GB2312" w:hAnsi="仿宋_GB2312" w:cs="仿宋_GB2312" w:eastAsia="仿宋_GB2312"/>
              </w:rPr>
              <w:t>投标人有撰写风险分析报告经验（以2023年1月至今撰写的食品安全监督抽检风险分析报告为准）。风险分析报告完善详细，能够有针对性的进行技术分析且具有业务指导价值的，得3分；风险分析报告内容简单，有一定的技术分析及业务指导价值的，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技术评审⑤</w:t>
            </w:r>
          </w:p>
        </w:tc>
        <w:tc>
          <w:tcPr>
            <w:tcW w:type="dxa" w:w="2492"/>
          </w:tcPr>
          <w:p>
            <w:pPr>
              <w:pStyle w:val="null3"/>
            </w:pPr>
            <w:r>
              <w:rPr>
                <w:rFonts w:ascii="仿宋_GB2312" w:hAnsi="仿宋_GB2312" w:cs="仿宋_GB2312" w:eastAsia="仿宋_GB2312"/>
              </w:rPr>
              <w:t>投标人具有专门人员/部门负责数据录入及处理，且有相关经验。能够熟练运用各级抽检系统，及时准确的录入抽检、检验信息。A.内容完整合理、针对性及可靠性强，得5分；B.内容较简单，基本合理，有一定针对性及可靠性，得3分；C.内容简单，合理性、针对性及可靠性欠缺，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提供针对本项目的服务实施方案，包含但不限于样品采集程序、样品存储运输、检验检测系统的运用、质量控制、时效性、抽检（检验）信息的录入、结果异议处理、检验数据汇总分析、检验过程及数据保密等内容。根据以上9部分内容的完整性、合理性、针对性、可操作性进行评分，每缺一项内容扣2分，有瑕疵的每项扣1分，扣完为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实验室设施配置</w:t>
            </w:r>
          </w:p>
        </w:tc>
        <w:tc>
          <w:tcPr>
            <w:tcW w:type="dxa" w:w="2492"/>
          </w:tcPr>
          <w:p>
            <w:pPr>
              <w:pStyle w:val="null3"/>
            </w:pPr>
            <w:r>
              <w:rPr>
                <w:rFonts w:ascii="仿宋_GB2312" w:hAnsi="仿宋_GB2312" w:cs="仿宋_GB2312" w:eastAsia="仿宋_GB2312"/>
              </w:rPr>
              <w:t>实验室设施配置（配有食品冷藏样品存储的专用冷库），冷库面积≥300平米得5分；150平米≤冷库面积＜300平米，得3分。150平米以下不得分。（供应商须提供相关证明资料、照片等）。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仪器配备</w:t>
            </w:r>
          </w:p>
        </w:tc>
        <w:tc>
          <w:tcPr>
            <w:tcW w:type="dxa" w:w="2492"/>
          </w:tcPr>
          <w:p>
            <w:pPr>
              <w:pStyle w:val="null3"/>
            </w:pPr>
            <w:r>
              <w:rPr>
                <w:rFonts w:ascii="仿宋_GB2312" w:hAnsi="仿宋_GB2312" w:cs="仿宋_GB2312" w:eastAsia="仿宋_GB2312"/>
              </w:rPr>
              <w:t>检验机构具有液相色谱/质谱联用仪-三重四级杆、气质联用仪、电感耦合等离子体质谱仪、高效液相色谱仪、气相色谱仪、紫外分光光度计、原子吸收光谱仪、离子色谱仪，同种设备不重复加分，每有一种得1分，最多8分。（需提供仪器购置发票、相关图片证明和仪器检定或校准合格证书的复印件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针对本项目配备专业团队1.项目负责人及团队人员具有相关专业高级职称的，每提供一个得1分，中级职称每提供一个得0.5分，最高3分；（3分） 2.其他人员配备（3分）A.人员组织架构完整，岗位设置合理明确，技术人员专业性、经验性强，得3分；B.人员组织架构有待优化，岗位设置紧张，技术人员专业性、经验性一般，得1分。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1.具有应急预案机制（6分）A.内容全面、针对性强、可实施性强，得6分；B.内容较简单、针对性一般、基本合理可行，得4分；C.内容有待优化，对本项目没有针对性，得2分。未提供不得分。 2.承诺建立绿色通道机制，内容包括但不限于在采购人辖区出现食品安全事故或案件调查等应急类事件时，能够在0.5小时内响应、1小时内派遣技术专家及采样人员、车辆到达指定地点，配合采购方进行采样、调查，5个日历日内出具检验报告并提出相关技术建议。（4分）承诺内容详细完善得4分；承诺内容简单、有欠缺的得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1月1日至截标时间前类似项目业绩（以合同签订日期为准），每提供1个得2分，满分10分。备注：业绩证明（以合同为准，须在投标文件中附合同扫描件加盖单位公章）弄虚作假者，取消其中标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根据《关于推动解决政府采购异常低价问题的通知》(财库[2026]2号)等相关规定，政府采购评审中出现下列情形之一的，评审委员会应当启动异常低价投标(响应)审查程序:(1)1.在磋商过程中，磋商委员会认为投标人报价低于采购预算45%或者低于其他有效投标人报价算术平均价50%，有可能影响工程质量或者不能诚信履约的，磋商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2.投标人提交的相关说明和证明材料，应当加盖投标人(法定名称)电子印章，在磋商委员会要求的时间内通过项目电子化交易系统进行提交，否则提交的相关证明材料无效。投标人不能证明其投标报价合理性的，磋商委员会应当将其投标文件作为无效处理。评审委员会启动异常低价投标(响应)审直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 2、有效最低报价为评标基准价，其价格分为满分10分。其他投标人的价格分统一按照下列公式计算：报价得分=（有效最低投标报价/有效投标报价）×10。 3、投标报价不完整的，不进入评标基准价的计算，本项得0分。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技术评审①</w:t>
            </w:r>
          </w:p>
        </w:tc>
        <w:tc>
          <w:tcPr>
            <w:tcW w:type="dxa" w:w="2492"/>
          </w:tcPr>
          <w:p>
            <w:pPr>
              <w:pStyle w:val="null3"/>
            </w:pPr>
            <w:r>
              <w:rPr>
                <w:rFonts w:ascii="仿宋_GB2312" w:hAnsi="仿宋_GB2312" w:cs="仿宋_GB2312" w:eastAsia="仿宋_GB2312"/>
              </w:rPr>
              <w:t>本次食品安全监督抽检服务项目162项需求通过CMA及CATL认证（提交项目明细附表并标明所在位置），符合率100%得10分；95%≤符合率＜100%得7分；90%≤符合率＜95%得4分；80%≤符合率＜90%得1分；符合率＜80%不得分。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技术评审②</w:t>
            </w:r>
          </w:p>
        </w:tc>
        <w:tc>
          <w:tcPr>
            <w:tcW w:type="dxa" w:w="2492"/>
          </w:tcPr>
          <w:p>
            <w:pPr>
              <w:pStyle w:val="null3"/>
            </w:pPr>
            <w:r>
              <w:rPr>
                <w:rFonts w:ascii="仿宋_GB2312" w:hAnsi="仿宋_GB2312" w:cs="仿宋_GB2312" w:eastAsia="仿宋_GB2312"/>
              </w:rPr>
              <w:t>参加西安市市场监督管理局关于2025年度食品安全监督抽检承检机构综合检查，全部满意得10分，有一项可疑减2分，有一项偏离度大减1分，未参加的得0分。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技术评审③</w:t>
            </w:r>
          </w:p>
        </w:tc>
        <w:tc>
          <w:tcPr>
            <w:tcW w:type="dxa" w:w="2492"/>
          </w:tcPr>
          <w:p>
            <w:pPr>
              <w:pStyle w:val="null3"/>
            </w:pPr>
            <w:r>
              <w:rPr>
                <w:rFonts w:ascii="仿宋_GB2312" w:hAnsi="仿宋_GB2312" w:cs="仿宋_GB2312" w:eastAsia="仿宋_GB2312"/>
              </w:rPr>
              <w:t>投标人承担2025年区县级及以上食品安全监督抽检，批次数≥10000得5分；8000≤批次数＜10000得3分；5000≤批次数＜8000得2分；批次数＜5000得0分。抽检批次以国家食品安全抽样检验信息系统截图为准，并加盖公章。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技术评审④</w:t>
            </w:r>
          </w:p>
        </w:tc>
        <w:tc>
          <w:tcPr>
            <w:tcW w:type="dxa" w:w="2492"/>
          </w:tcPr>
          <w:p>
            <w:pPr>
              <w:pStyle w:val="null3"/>
            </w:pPr>
            <w:r>
              <w:rPr>
                <w:rFonts w:ascii="仿宋_GB2312" w:hAnsi="仿宋_GB2312" w:cs="仿宋_GB2312" w:eastAsia="仿宋_GB2312"/>
              </w:rPr>
              <w:t>投标人有撰写风险分析报告经验（以2023年1月至今撰写的食品安全监督抽检风险分析报告为准）。风险分析报告完善详细，能够有针对性的进行技术分析且具有业务指导价值的，得3分；风险分析报告内容简单，有一定的技术分析及业务指导价值的，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技术评审⑤</w:t>
            </w:r>
          </w:p>
        </w:tc>
        <w:tc>
          <w:tcPr>
            <w:tcW w:type="dxa" w:w="2492"/>
          </w:tcPr>
          <w:p>
            <w:pPr>
              <w:pStyle w:val="null3"/>
            </w:pPr>
            <w:r>
              <w:rPr>
                <w:rFonts w:ascii="仿宋_GB2312" w:hAnsi="仿宋_GB2312" w:cs="仿宋_GB2312" w:eastAsia="仿宋_GB2312"/>
              </w:rPr>
              <w:t>投标人具有专门人员/部门负责数据录入及处理，且有相关经验。能够熟练运用各级抽检系统，及时准确的录入抽检、检验信息。A.内容完整合理、针对性及可靠性强，得5分；B.内容较简单，基本合理，有一定针对性及可靠性，得3分；C.内容简单，合理性、针对性及可靠性欠缺，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提供针对本项目的服务实施方案，包含但不限于样品采集程序、样品存储运输、检验检测系统的运用、质量控制、时效性、抽检（检验）信息的录入、结果异议处理、检验数据汇总分析、检验过程及数据保密等内容。根据以上9部分内容的完整性、合理性、针对性、可操作性进行评分，每缺一项内容扣2分，有瑕疵的每项扣1分，扣完为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实验室设施配置</w:t>
            </w:r>
          </w:p>
        </w:tc>
        <w:tc>
          <w:tcPr>
            <w:tcW w:type="dxa" w:w="2492"/>
          </w:tcPr>
          <w:p>
            <w:pPr>
              <w:pStyle w:val="null3"/>
            </w:pPr>
            <w:r>
              <w:rPr>
                <w:rFonts w:ascii="仿宋_GB2312" w:hAnsi="仿宋_GB2312" w:cs="仿宋_GB2312" w:eastAsia="仿宋_GB2312"/>
              </w:rPr>
              <w:t>实验室设施配置（配有食品冷藏样品存储的专用冷库），冷库面积≥300平米得5分；150平米≤冷库面积＜300平米，得3分。150平米以下不得分。（供应商须提供相关证明资料、照片等）。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仪器配备</w:t>
            </w:r>
          </w:p>
        </w:tc>
        <w:tc>
          <w:tcPr>
            <w:tcW w:type="dxa" w:w="2492"/>
          </w:tcPr>
          <w:p>
            <w:pPr>
              <w:pStyle w:val="null3"/>
            </w:pPr>
            <w:r>
              <w:rPr>
                <w:rFonts w:ascii="仿宋_GB2312" w:hAnsi="仿宋_GB2312" w:cs="仿宋_GB2312" w:eastAsia="仿宋_GB2312"/>
              </w:rPr>
              <w:t>检验机构具有液相色谱/质谱联用仪-三重四级杆、气质联用仪、电感耦合等离子体质谱仪、高效液相色谱仪、气相色谱仪、紫外分光光度计、原子吸收光谱仪、离子色谱仪，同种设备不重复加分，每有一种得1分，最多8分。（需提供仪器购置发票、相关图片证明和仪器检定或校准合格证书的复印件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针对本项目配备专业团队1.项目负责人及团队人员具有相关专业高级职称的，每提供一个得1分，中级职称每提供一个得0.5分，最高3分；（3分） 2.其他人员配备（3分）A.人员组织架构完整，岗位设置合理明确，技术人员专业性、经验性强，得3分；B.人员组织架构有待优化，岗位设置紧张，技术人员专业性、经验性一般，得1分。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1.具有应急预案机制（6分）A.内容全面、针对性强、可实施性强，得6分；B.内容较简单、针对性一般、基本合理可行，得4分；C.内容有待优化，对本项目没有针对性，得2分。未提供不得分。 2.承诺建立绿色通道机制，内容包括但不限于在采购人辖区出现食品安全事故或案件调查等应急类事件时，能够在0.5小时内响应、1小时内派遣技术专家及采样人员、车辆到达指定地点，配合采购方进行采样、调查，5个日历日内出具检验报告并提出相关技术建议。（4分）承诺内容详细完善得4分；承诺内容简单、有欠缺的得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1月1日至截标时间前类似项目业绩（以合同签订日期为准），每提供1个得2分，满分10分。备注：业绩证明（以合同为准，须在投标文件中附合同扫描件加盖单位公章）弄虚作假者，取消其中标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根据《关于推动解决政府采购异常低价问题的通知》(财库[2026]2号)等相关规定，政府采购评审中出现下列情形之一的，评审委员会应当启动异常低价投标(响应)审查程序:(1)1.在磋商过程中，磋商委员会认为投标人报价低于采购预算45%或者低于其他有效投标人报价算术平均价50%，有可能影响工程质量或者不能诚信履约的，磋商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2.投标人提交的相关说明和证明材料，应当加盖投标人(法定名称)电子印章，在磋商委员会要求的时间内通过项目电子化交易系统进行提交，否则提交的相关证明材料无效。投标人不能证明其投标报价合理性的，磋商委员会应当将其投标文件作为无效处理。评审委员会启动异常低价投标(响应)审直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 2、有效最低报价为评标基准价，其价格分为满分10分。其他投标人的价格分统一按照下列公式计算：报价得分=（有效最低投标报价/有效投标报价）×10。 3、投标报价不完整的，不进入评标基准价的计算，本项得0分。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详见附件：其他应说明的事项.docx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详见附件：其他应说明的事项.docx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详见附件：2026年拟签订采购合同文本.docx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