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版本号：ZX2026-04-0420260601002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发动机维修实训室建设项目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ZX2026-04-04</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发动机维修实训室建设项目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发动机维修实训室建设项目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本项目为发动机维修实训室建设项目，1批。具体内容详见招标文件第三章。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采购包1保证金金额：30,404.00元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联系电话：029-88110800转8033（邮箱：1053910307@qq.com）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本项目为发动机维修实训室采购项目，1批。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发动机维修实训室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标的名称：发动机维修实训室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一、采购内容及清单</w:t>
            </w:r>
          </w:p>
          <w:p>
            <w:pPr>
              <w:pStyle w:val="null3"/>
              <w:ind w:firstLine="480"/>
            </w:pPr>
            <w:r>
              <w:rPr>
                <w:rFonts w:ascii="仿宋_GB2312" w:hAnsi="仿宋_GB2312" w:cs="仿宋_GB2312" w:eastAsia="仿宋_GB2312"/>
                <w:sz w:val="21"/>
              </w:rPr>
              <w:t>为解决现有发动机设备老化、实训数量不足制约教学的问题，新建专用实训室，以支撑通用航空器维修等相关专业的现代化教学、技能大赛及社会服务等。采购内容包含专用实训装置3台及配套工具、实训工卡（配套教学用）若干。</w:t>
            </w:r>
          </w:p>
          <w:tbl>
            <w:tblPr>
              <w:tblInd w:type="dxa" w:w="120"/>
              <w:tblBorders>
                <w:top w:val="none" w:color="000000" w:sz="4"/>
                <w:left w:val="none" w:color="000000" w:sz="4"/>
                <w:bottom w:val="none" w:color="000000" w:sz="4"/>
                <w:right w:val="none" w:color="000000" w:sz="4"/>
                <w:insideH w:val="none"/>
                <w:insideV w:val="none"/>
              </w:tblBorders>
            </w:tblPr>
            <w:tblGrid>
              <w:gridCol w:w="301"/>
              <w:gridCol w:w="1099"/>
              <w:gridCol w:w="522"/>
              <w:gridCol w:w="632"/>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数量（台）</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专用实训装置一</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专用实训装置二</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bl>
          <w:p>
            <w:pPr>
              <w:pStyle w:val="null3"/>
            </w:pPr>
            <w:r>
              <w:rPr>
                <w:rFonts w:ascii="仿宋_GB2312" w:hAnsi="仿宋_GB2312" w:cs="仿宋_GB2312" w:eastAsia="仿宋_GB2312"/>
                <w:sz w:val="21"/>
                <w:b/>
                <w:shd w:fill="FFFFFF" w:val="clear"/>
              </w:rPr>
              <w:t>二、主要用途</w:t>
            </w:r>
          </w:p>
          <w:p>
            <w:pPr>
              <w:pStyle w:val="null3"/>
              <w:ind w:firstLine="480"/>
            </w:pPr>
            <w:r>
              <w:rPr>
                <w:rFonts w:ascii="仿宋_GB2312" w:hAnsi="仿宋_GB2312" w:cs="仿宋_GB2312" w:eastAsia="仿宋_GB2312"/>
                <w:sz w:val="21"/>
              </w:rPr>
              <w:t>构建一个教学技能大赛训练和社会培训于一体的综合性实训平台，满足维修实训、飞机故障诊断与排除实训内容等核心课程的教学实训需求等。</w:t>
            </w:r>
          </w:p>
          <w:p>
            <w:pPr>
              <w:pStyle w:val="null3"/>
            </w:pPr>
            <w:r>
              <w:rPr>
                <w:rFonts w:ascii="仿宋_GB2312" w:hAnsi="仿宋_GB2312" w:cs="仿宋_GB2312" w:eastAsia="仿宋_GB2312"/>
                <w:sz w:val="21"/>
                <w:b/>
                <w:shd w:fill="FFFFFF" w:val="clear"/>
              </w:rPr>
              <w:t>三、技术参数</w:t>
            </w:r>
          </w:p>
          <w:p>
            <w:pPr>
              <w:pStyle w:val="null3"/>
              <w:jc w:val="both"/>
            </w:pPr>
            <w:r>
              <w:rPr>
                <w:rFonts w:ascii="仿宋_GB2312" w:hAnsi="仿宋_GB2312" w:cs="仿宋_GB2312" w:eastAsia="仿宋_GB2312"/>
                <w:sz w:val="21"/>
                <w:b/>
              </w:rPr>
              <w:t>（一）专用实训装置一</w:t>
            </w:r>
          </w:p>
          <w:p>
            <w:pPr>
              <w:pStyle w:val="null3"/>
              <w:jc w:val="both"/>
            </w:pPr>
            <w:r>
              <w:rPr>
                <w:rFonts w:ascii="仿宋_GB2312" w:hAnsi="仿宋_GB2312" w:cs="仿宋_GB2312" w:eastAsia="仿宋_GB2312"/>
                <w:sz w:val="21"/>
              </w:rPr>
              <w:t>★1.以Solar T62T-32系列发动机结构为基础，单轴小型离心式涡轴发动机，压缩比≥3.4:1，长度≥750mm，直径≥500mm，符合民用航空器CCAR-147部训练机构离心式涡轴发动机系统结构学习、部件拆装及部件维修需求。</w:t>
            </w:r>
          </w:p>
          <w:p>
            <w:pPr>
              <w:pStyle w:val="null3"/>
              <w:jc w:val="both"/>
            </w:pPr>
            <w:r>
              <w:rPr>
                <w:rFonts w:ascii="仿宋_GB2312" w:hAnsi="仿宋_GB2312" w:cs="仿宋_GB2312" w:eastAsia="仿宋_GB2312"/>
                <w:sz w:val="21"/>
              </w:rPr>
              <w:t>▲2.发动机本体部件以及快速发动机拆换（QEC）齐全(不限于下方“发动机主要部件组成”所列部件)且结构完整、外观及核心机无损伤，应包含发动机全套履历表。交付验收时提供所投发动机的质量证明材料等。</w:t>
            </w:r>
          </w:p>
          <w:p>
            <w:pPr>
              <w:pStyle w:val="null3"/>
            </w:pPr>
            <w:r>
              <w:rPr>
                <w:rFonts w:ascii="仿宋_GB2312" w:hAnsi="仿宋_GB2312" w:cs="仿宋_GB2312" w:eastAsia="仿宋_GB2312"/>
                <w:sz w:val="21"/>
              </w:rPr>
              <w:t>3.发动机转子无伤痕、转动无卡滞、无异常响声、无异常抖动、无油液渗漏。</w:t>
            </w:r>
          </w:p>
          <w:p>
            <w:pPr>
              <w:pStyle w:val="null3"/>
            </w:pPr>
            <w:r>
              <w:rPr>
                <w:rFonts w:ascii="仿宋_GB2312" w:hAnsi="仿宋_GB2312" w:cs="仿宋_GB2312" w:eastAsia="仿宋_GB2312"/>
                <w:sz w:val="21"/>
              </w:rPr>
              <w:t>4.发动机部附件须表面清洁、无锈蚀。</w:t>
            </w:r>
          </w:p>
          <w:p>
            <w:pPr>
              <w:pStyle w:val="null3"/>
            </w:pPr>
            <w:r>
              <w:rPr>
                <w:rFonts w:ascii="仿宋_GB2312" w:hAnsi="仿宋_GB2312" w:cs="仿宋_GB2312" w:eastAsia="仿宋_GB2312"/>
                <w:sz w:val="21"/>
              </w:rPr>
              <w:t>▲5.发动机需包括进气与压气机单元、扩压器/气流通道单元、燃烧室单元、涡轮单元、排气单元、减速齿轮箱/动力输出单元、附件传动单元及附件。发动机系统包括：燃油系统，点火系统，起动系统，润滑/滑油系统，电气、控制与仪表系统，空气/燃气流路系统等。6．发动机托架(1套):与发动机型号配套，能按照发动机的承力点实现发动机长期可靠支撑，托架可移动，并配有着地稳固装置，整个发动机底部可进行人员的正常接近培训操作。</w:t>
            </w:r>
          </w:p>
          <w:p>
            <w:pPr>
              <w:pStyle w:val="null3"/>
            </w:pPr>
            <w:r>
              <w:rPr>
                <w:rFonts w:ascii="仿宋_GB2312" w:hAnsi="仿宋_GB2312" w:cs="仿宋_GB2312" w:eastAsia="仿宋_GB2312"/>
                <w:sz w:val="21"/>
              </w:rPr>
              <w:t>7．提供与发动机型号对应的维护手册。</w:t>
            </w:r>
          </w:p>
          <w:p>
            <w:pPr>
              <w:pStyle w:val="null3"/>
              <w:jc w:val="both"/>
            </w:pPr>
            <w:r>
              <w:rPr>
                <w:rFonts w:ascii="仿宋_GB2312" w:hAnsi="仿宋_GB2312" w:cs="仿宋_GB2312" w:eastAsia="仿宋_GB2312"/>
                <w:sz w:val="21"/>
              </w:rPr>
              <w:t>▲8．配套符合CCAR-147要求的实验实训项目，设备交付时向招标方提供离心式发动机结构认知和拆装教学视频不少于10个项目（每个项目视频时长不少于5分钟），具体包括：</w:t>
            </w:r>
            <w:r>
              <w:rPr>
                <w:rFonts w:ascii="仿宋_GB2312" w:hAnsi="仿宋_GB2312" w:cs="仿宋_GB2312" w:eastAsia="仿宋_GB2312"/>
                <w:sz w:val="21"/>
                <w:b/>
              </w:rPr>
              <w:t>（此项需提供承诺）</w:t>
            </w:r>
          </w:p>
          <w:p>
            <w:pPr>
              <w:pStyle w:val="null3"/>
              <w:ind w:left="210"/>
            </w:pPr>
            <w:r>
              <w:rPr>
                <w:rFonts w:ascii="仿宋_GB2312" w:hAnsi="仿宋_GB2312" w:cs="仿宋_GB2312" w:eastAsia="仿宋_GB2312"/>
                <w:sz w:val="21"/>
              </w:rPr>
              <w:t>1）发动机总体结构认知、核心机结构认知、转子支承结构认知、转子支承结构认知、动力输出结构认知等</w:t>
            </w:r>
          </w:p>
          <w:p>
            <w:pPr>
              <w:pStyle w:val="null3"/>
              <w:ind w:left="210"/>
            </w:pPr>
            <w:r>
              <w:rPr>
                <w:rFonts w:ascii="仿宋_GB2312" w:hAnsi="仿宋_GB2312" w:cs="仿宋_GB2312" w:eastAsia="仿宋_GB2312"/>
                <w:sz w:val="21"/>
              </w:rPr>
              <w:t>2）附件传动结构认知、燃油/点火/起动结构认知、润滑和监控结构认知、安装接口与安全区认知等</w:t>
            </w:r>
          </w:p>
          <w:p>
            <w:pPr>
              <w:pStyle w:val="null3"/>
              <w:ind w:left="210"/>
            </w:pPr>
            <w:r>
              <w:rPr>
                <w:rFonts w:ascii="仿宋_GB2312" w:hAnsi="仿宋_GB2312" w:cs="仿宋_GB2312" w:eastAsia="仿宋_GB2312"/>
                <w:sz w:val="21"/>
              </w:rPr>
              <w:t>3）发动机外部安装件拆卸</w:t>
            </w:r>
          </w:p>
          <w:p>
            <w:pPr>
              <w:pStyle w:val="null3"/>
              <w:ind w:left="210"/>
            </w:pPr>
            <w:r>
              <w:rPr>
                <w:rFonts w:ascii="仿宋_GB2312" w:hAnsi="仿宋_GB2312" w:cs="仿宋_GB2312" w:eastAsia="仿宋_GB2312"/>
                <w:sz w:val="21"/>
              </w:rPr>
              <w:t>4）发动机外部安装件安装</w:t>
            </w:r>
          </w:p>
          <w:p>
            <w:pPr>
              <w:pStyle w:val="null3"/>
              <w:ind w:left="210"/>
            </w:pPr>
            <w:r>
              <w:rPr>
                <w:rFonts w:ascii="仿宋_GB2312" w:hAnsi="仿宋_GB2312" w:cs="仿宋_GB2312" w:eastAsia="仿宋_GB2312"/>
                <w:sz w:val="21"/>
              </w:rPr>
              <w:t>5）燃油泵拆卸</w:t>
            </w:r>
          </w:p>
          <w:p>
            <w:pPr>
              <w:pStyle w:val="null3"/>
              <w:ind w:left="210"/>
            </w:pPr>
            <w:r>
              <w:rPr>
                <w:rFonts w:ascii="仿宋_GB2312" w:hAnsi="仿宋_GB2312" w:cs="仿宋_GB2312" w:eastAsia="仿宋_GB2312"/>
                <w:sz w:val="21"/>
              </w:rPr>
              <w:t>6）燃油泵安装</w:t>
            </w:r>
          </w:p>
          <w:p>
            <w:pPr>
              <w:pStyle w:val="null3"/>
              <w:ind w:left="210"/>
              <w:jc w:val="both"/>
            </w:pPr>
            <w:r>
              <w:rPr>
                <w:rFonts w:ascii="仿宋_GB2312" w:hAnsi="仿宋_GB2312" w:cs="仿宋_GB2312" w:eastAsia="仿宋_GB2312"/>
                <w:sz w:val="21"/>
              </w:rPr>
              <w:t>7）燃烧室壳体检查</w:t>
            </w:r>
          </w:p>
          <w:p>
            <w:pPr>
              <w:pStyle w:val="null3"/>
              <w:ind w:left="210"/>
            </w:pPr>
            <w:r>
              <w:rPr>
                <w:rFonts w:ascii="仿宋_GB2312" w:hAnsi="仿宋_GB2312" w:cs="仿宋_GB2312" w:eastAsia="仿宋_GB2312"/>
                <w:sz w:val="21"/>
              </w:rPr>
              <w:t>8）点火激励器拆装</w:t>
            </w:r>
          </w:p>
          <w:p>
            <w:pPr>
              <w:pStyle w:val="null3"/>
              <w:ind w:left="210"/>
              <w:jc w:val="both"/>
            </w:pPr>
            <w:r>
              <w:rPr>
                <w:rFonts w:ascii="仿宋_GB2312" w:hAnsi="仿宋_GB2312" w:cs="仿宋_GB2312" w:eastAsia="仿宋_GB2312"/>
                <w:sz w:val="21"/>
              </w:rPr>
              <w:t>9）EGT 热电偶拆装</w:t>
            </w:r>
          </w:p>
          <w:p>
            <w:pPr>
              <w:pStyle w:val="null3"/>
              <w:ind w:left="210"/>
              <w:jc w:val="both"/>
            </w:pPr>
            <w:r>
              <w:rPr>
                <w:rFonts w:ascii="仿宋_GB2312" w:hAnsi="仿宋_GB2312" w:cs="仿宋_GB2312" w:eastAsia="仿宋_GB2312"/>
                <w:sz w:val="21"/>
              </w:rPr>
              <w:t>10）滑油滤拆装等</w:t>
            </w:r>
          </w:p>
          <w:p>
            <w:pPr>
              <w:pStyle w:val="null3"/>
              <w:jc w:val="both"/>
            </w:pPr>
            <w:r>
              <w:rPr>
                <w:rFonts w:ascii="仿宋_GB2312" w:hAnsi="仿宋_GB2312" w:cs="仿宋_GB2312" w:eastAsia="仿宋_GB2312"/>
                <w:sz w:val="21"/>
              </w:rPr>
              <w:t>9.配套符合CCAR-147要求的实验实训项目，设备交付时向招标方提供实作培训工卡，其中包含工量具和耗材，具体包括：</w:t>
            </w:r>
          </w:p>
          <w:tbl>
            <w:tblPr>
              <w:tblInd w:type="dxa" w:w="120"/>
              <w:tblBorders>
                <w:top w:val="none" w:color="000000" w:sz="4"/>
                <w:left w:val="none" w:color="000000" w:sz="4"/>
                <w:bottom w:val="none" w:color="000000" w:sz="4"/>
                <w:right w:val="none" w:color="000000" w:sz="4"/>
                <w:insideH w:val="none"/>
                <w:insideV w:val="none"/>
              </w:tblBorders>
            </w:tblPr>
            <w:tblGrid>
              <w:gridCol w:w="245"/>
              <w:gridCol w:w="439"/>
              <w:gridCol w:w="1862"/>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工卡</w:t>
                  </w:r>
                </w:p>
              </w:tc>
              <w:tc>
                <w:tcPr>
                  <w:tcW w:type="dxa" w:w="1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燃油泵拆装工卡</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（1）能够按照发动机维护手册，完成发动机燃油泵的检查、调整、更换等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滑油滤拆装工卡</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（1）能够按照发动机维护手册，完成发动机滑油滤的检查、调整、更换等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燃油控制调整件</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（1）能够按照维护手册，完成燃油控制调整件的检测</w:t>
                  </w:r>
                </w:p>
                <w:p>
                  <w:pPr>
                    <w:pStyle w:val="null3"/>
                  </w:pPr>
                  <w:r>
                    <w:rPr>
                      <w:rFonts w:ascii="仿宋_GB2312" w:hAnsi="仿宋_GB2312" w:cs="仿宋_GB2312" w:eastAsia="仿宋_GB2312"/>
                      <w:sz w:val="21"/>
                    </w:rPr>
                    <w:t>（2）工具质量、精度符合航空维修工具的质量要求</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激励点火组件拆装工卡</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1）能够按照发动机维护手册，完成发动机激励点火组件的检查、调整、更换等</w:t>
                  </w:r>
                </w:p>
                <w:p>
                  <w:pPr>
                    <w:pStyle w:val="null3"/>
                  </w:pPr>
                  <w:r>
                    <w:rPr>
                      <w:rFonts w:ascii="仿宋_GB2312" w:hAnsi="仿宋_GB2312" w:cs="仿宋_GB2312" w:eastAsia="仿宋_GB2312"/>
                      <w:sz w:val="21"/>
                    </w:rPr>
                    <w:t>2）工具质量、精度符合航空维修工具量具及耗材的质量要求</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起动机拆装工卡</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1）能够按照发动机维护手册，完成起动机的检查、调整、更换等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燃油流量传感器拆装工卡</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1）能够按照发动机维护手册，完成发动机燃油流量传感器的检查、调整、更换等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发电机拆装拆装工卡</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1）能够按照发动机维护手册，完成发电机的检查、调整、更换等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齿轮箱盖拆装工卡</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1）能够按照发动机维护手册，完成发动机齿轮箱盖的检查、调整、更换等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EGT热电偶拆装工卡</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1）能够按照发动机维护手册，完成发动机火警探测器拆装工卡的检查、调整、更换等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发动机燃油喷嘴拆装工卡</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1）能够按照发动机维护手册，完成发动机燃油喷嘴拆装工卡的检查、调整、更换等</w:t>
                  </w:r>
                </w:p>
                <w:p>
                  <w:pPr>
                    <w:pStyle w:val="null3"/>
                  </w:pPr>
                  <w:r>
                    <w:rPr>
                      <w:rFonts w:ascii="仿宋_GB2312" w:hAnsi="仿宋_GB2312" w:cs="仿宋_GB2312" w:eastAsia="仿宋_GB2312"/>
                      <w:sz w:val="21"/>
                    </w:rPr>
                    <w:t>2）工具质量、精度符合航空维修工具的质量要求</w:t>
                  </w:r>
                </w:p>
              </w:tc>
            </w:tr>
          </w:tbl>
          <w:p>
            <w:pPr>
              <w:pStyle w:val="null3"/>
              <w:jc w:val="both"/>
            </w:pPr>
            <w:r>
              <w:rPr>
                <w:rFonts w:ascii="仿宋_GB2312" w:hAnsi="仿宋_GB2312" w:cs="仿宋_GB2312" w:eastAsia="仿宋_GB2312"/>
                <w:sz w:val="21"/>
              </w:rPr>
              <w:t>10. 发动机主要部件组成：</w:t>
            </w:r>
          </w:p>
          <w:tbl>
            <w:tblPr>
              <w:tblInd w:type="dxa" w:w="120"/>
              <w:tblBorders>
                <w:top w:val="none" w:color="000000" w:sz="4"/>
                <w:left w:val="none" w:color="000000" w:sz="4"/>
                <w:bottom w:val="none" w:color="000000" w:sz="4"/>
                <w:right w:val="none" w:color="000000" w:sz="4"/>
                <w:insideH w:val="none"/>
                <w:insideV w:val="none"/>
              </w:tblBorders>
            </w:tblPr>
            <w:tblGrid>
              <w:gridCol w:w="301"/>
              <w:gridCol w:w="1160"/>
              <w:gridCol w:w="344"/>
              <w:gridCol w:w="749"/>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发动机本体</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进气与压气机组件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主体组件</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燃烧室组件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主体组件</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涡轮组件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主体组件</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排气组件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转子与轴承组件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减速齿轮箱/动力输出组件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主体组件</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附件传动组件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燃油控制附件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点火与起动附件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润滑组件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1"/>
              </w:rPr>
              <w:t>11.配套运输，安装、固定、调试服务，提供保障该发动机后续教学、科研等活动的培训服务和培训资料。</w:t>
            </w:r>
          </w:p>
          <w:p>
            <w:pPr>
              <w:pStyle w:val="null3"/>
              <w:jc w:val="both"/>
            </w:pPr>
            <w:r>
              <w:rPr>
                <w:rFonts w:ascii="仿宋_GB2312" w:hAnsi="仿宋_GB2312" w:cs="仿宋_GB2312" w:eastAsia="仿宋_GB2312"/>
                <w:sz w:val="21"/>
              </w:rPr>
              <w:t>12.需要随离心式发动机交付的工具如下：</w:t>
            </w:r>
          </w:p>
          <w:p>
            <w:pPr>
              <w:pStyle w:val="null3"/>
              <w:jc w:val="center"/>
            </w:pPr>
            <w:r>
              <w:rPr>
                <w:rFonts w:ascii="仿宋_GB2312" w:hAnsi="仿宋_GB2312" w:cs="仿宋_GB2312" w:eastAsia="仿宋_GB2312"/>
                <w:sz w:val="21"/>
              </w:rPr>
              <w:t>离心式专用工具清单</w:t>
            </w:r>
          </w:p>
          <w:tbl>
            <w:tblPr>
              <w:tblInd w:type="dxa" w:w="120"/>
              <w:tblBorders>
                <w:top w:val="none" w:color="000000" w:sz="4"/>
                <w:left w:val="none" w:color="000000" w:sz="4"/>
                <w:bottom w:val="none" w:color="000000" w:sz="4"/>
                <w:right w:val="none" w:color="000000" w:sz="4"/>
                <w:insideH w:val="none"/>
                <w:insideV w:val="none"/>
              </w:tblBorders>
            </w:tblPr>
            <w:tblGrid>
              <w:gridCol w:w="338"/>
              <w:gridCol w:w="1172"/>
              <w:gridCol w:w="521"/>
              <w:gridCol w:w="521"/>
            </w:tblGrid>
            <w:tr>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数量（套）</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发动机铰接扳手</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发动机螺旋扳手</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发动机转接器</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离心式压气机转动扳手</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发动机拆导线</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发动机调节工具</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真空泵安装扳手</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滑油虑芯切割器</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bl>
          <w:p>
            <w:pPr>
              <w:pStyle w:val="null3"/>
              <w:jc w:val="center"/>
            </w:pPr>
            <w:r>
              <w:rPr>
                <w:rFonts w:ascii="仿宋_GB2312" w:hAnsi="仿宋_GB2312" w:cs="仿宋_GB2312" w:eastAsia="仿宋_GB2312"/>
                <w:sz w:val="21"/>
              </w:rPr>
              <w:t>通用工具/耗材清单</w:t>
            </w:r>
          </w:p>
          <w:tbl>
            <w:tblPr>
              <w:tblInd w:type="dxa" w:w="120"/>
              <w:tblBorders>
                <w:top w:val="none" w:color="000000" w:sz="4"/>
                <w:left w:val="none" w:color="000000" w:sz="4"/>
                <w:bottom w:val="none" w:color="000000" w:sz="4"/>
                <w:right w:val="none" w:color="000000" w:sz="4"/>
                <w:insideH w:val="none"/>
                <w:insideV w:val="none"/>
              </w:tblBorders>
            </w:tblPr>
            <w:tblGrid>
              <w:gridCol w:w="300"/>
              <w:gridCol w:w="808"/>
              <w:gridCol w:w="698"/>
              <w:gridCol w:w="288"/>
              <w:gridCol w:w="459"/>
            </w:tblGrid>
            <w:tr>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尖嘴钳</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6英寸</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斜口钳</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6英寸</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插头钳</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橡胶保护插头钳</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保险丝钳</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双向保险丝钳</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平口钳</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6英寸平嘴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快卸螺丝刀</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一字解刀</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磁性拾取器</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可伸缩35英寸</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片棘轮扳手</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扳手1件，1/4、5/16、3/8、7/16、1/2、9/16、5/8、3/8、11/16、3/4接头各1件</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长六角套筒</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套筒1件，3/8、1/4、5/16、3/8、7/16、1/2、9/16、5/8、11/16、3/4接头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棘轮扳手转接头</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1/4方头、3/8方头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短六角套筒</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十字解刀</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卡环钳</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6-1/4内卡和6-1/4外卡</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油管扳手</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3/8-11/16</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卷尺</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塞尺</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弹簧秤</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剥线钳</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内六方弯杆</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bl>
          <w:p>
            <w:pPr>
              <w:pStyle w:val="null3"/>
              <w:jc w:val="both"/>
            </w:pPr>
            <w:r>
              <w:rPr>
                <w:rFonts w:ascii="仿宋_GB2312" w:hAnsi="仿宋_GB2312" w:cs="仿宋_GB2312" w:eastAsia="仿宋_GB2312"/>
                <w:sz w:val="21"/>
                <w:b/>
              </w:rPr>
              <w:t>（二）专用实训装置二</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1.以Rolls-Royce Gnome H.1200（MK610）发动机结构为基础，轴流式小型涡轴发动机，压缩比≥8.0:1，长度≥1200mm，直径≥500mm，符合民用航空器CCAR-147部训练机构式涡轴发动机系统结构学习、部件拆装及部件维修需求。</w:t>
            </w:r>
          </w:p>
          <w:p>
            <w:pPr>
              <w:pStyle w:val="null3"/>
              <w:jc w:val="both"/>
            </w:pPr>
            <w:r>
              <w:rPr>
                <w:rFonts w:ascii="仿宋_GB2312" w:hAnsi="仿宋_GB2312" w:cs="仿宋_GB2312" w:eastAsia="仿宋_GB2312"/>
                <w:sz w:val="21"/>
              </w:rPr>
              <w:t>▲2.发动机本体部件以及快速发动机拆换（QEC）齐全(不限于下方“发动机主要部件组成”所列部件)且结构完整、外观及核心机无损伤，应包含发动机全套履历表。交付验收时提供所投发动机的质量证明材料。</w:t>
            </w:r>
          </w:p>
          <w:p>
            <w:pPr>
              <w:pStyle w:val="null3"/>
            </w:pPr>
            <w:r>
              <w:rPr>
                <w:rFonts w:ascii="仿宋_GB2312" w:hAnsi="仿宋_GB2312" w:cs="仿宋_GB2312" w:eastAsia="仿宋_GB2312"/>
                <w:sz w:val="21"/>
              </w:rPr>
              <w:t>4.发动机部附件须表面清洁、无锈蚀。</w:t>
            </w:r>
          </w:p>
          <w:p>
            <w:pPr>
              <w:pStyle w:val="null3"/>
            </w:pPr>
            <w:r>
              <w:rPr>
                <w:rFonts w:ascii="仿宋_GB2312" w:hAnsi="仿宋_GB2312" w:cs="仿宋_GB2312" w:eastAsia="仿宋_GB2312"/>
                <w:sz w:val="21"/>
              </w:rPr>
              <w:t>▲5.发动机需包括进气与压气机单元、燃烧室单元、燃气发生器涡轮单元、自由动力涡轮单元、排气单元、动力输出单元、附件传动单元、转子支承单元、外部安装与接口单元。发动机系统包括：空气/燃气流路系统、燃油系统、燃油控制/调速系统、点火系统、起动系统、润滑系统、动力输出/传动系统、电气系统、监控与保护系统、安装与接口系统等。</w:t>
            </w:r>
          </w:p>
          <w:p>
            <w:pPr>
              <w:pStyle w:val="null3"/>
            </w:pPr>
            <w:r>
              <w:rPr>
                <w:rFonts w:ascii="仿宋_GB2312" w:hAnsi="仿宋_GB2312" w:cs="仿宋_GB2312" w:eastAsia="仿宋_GB2312"/>
                <w:sz w:val="21"/>
              </w:rPr>
              <w:t>6．发动机托架(2套):与发动机型号配套，能按照发动机的承力点实现发动机长期可靠支撑，托架可移动，并配有着地稳固装置，整个发动机底部可进行人员的正常接近培训操作。</w:t>
            </w:r>
          </w:p>
          <w:p>
            <w:pPr>
              <w:pStyle w:val="null3"/>
            </w:pPr>
            <w:r>
              <w:rPr>
                <w:rFonts w:ascii="仿宋_GB2312" w:hAnsi="仿宋_GB2312" w:cs="仿宋_GB2312" w:eastAsia="仿宋_GB2312"/>
                <w:sz w:val="21"/>
              </w:rPr>
              <w:t>7．提供与发动机型号对应的维护手册。</w:t>
            </w:r>
          </w:p>
          <w:p>
            <w:pPr>
              <w:pStyle w:val="null3"/>
              <w:jc w:val="both"/>
            </w:pPr>
            <w:r>
              <w:rPr>
                <w:rFonts w:ascii="仿宋_GB2312" w:hAnsi="仿宋_GB2312" w:cs="仿宋_GB2312" w:eastAsia="仿宋_GB2312"/>
                <w:sz w:val="21"/>
              </w:rPr>
              <w:t>▲8．配套符合CCAR-147要求的实验实训项目，设备交付时向招标方提供轴流式发动机结构认知和拆装教学视频不少于10个项目（每个项目视频时长不少于5分钟），具体包括：</w:t>
            </w:r>
            <w:r>
              <w:rPr>
                <w:rFonts w:ascii="仿宋_GB2312" w:hAnsi="仿宋_GB2312" w:cs="仿宋_GB2312" w:eastAsia="仿宋_GB2312"/>
                <w:sz w:val="21"/>
                <w:b/>
              </w:rPr>
              <w:t>（此项需提供承诺）</w:t>
            </w:r>
          </w:p>
          <w:p>
            <w:pPr>
              <w:pStyle w:val="null3"/>
              <w:ind w:left="210"/>
            </w:pPr>
            <w:r>
              <w:rPr>
                <w:rFonts w:ascii="仿宋_GB2312" w:hAnsi="仿宋_GB2312" w:cs="仿宋_GB2312" w:eastAsia="仿宋_GB2312"/>
                <w:sz w:val="21"/>
              </w:rPr>
              <w:t>1）发动机总体结构认知、核心机结构认知、转子支承结构认知、转子支承结构认知、动力输出结构认知等</w:t>
            </w:r>
          </w:p>
          <w:p>
            <w:pPr>
              <w:pStyle w:val="null3"/>
              <w:ind w:left="210"/>
            </w:pPr>
            <w:r>
              <w:rPr>
                <w:rFonts w:ascii="仿宋_GB2312" w:hAnsi="仿宋_GB2312" w:cs="仿宋_GB2312" w:eastAsia="仿宋_GB2312"/>
                <w:sz w:val="21"/>
              </w:rPr>
              <w:t>2）附件传动结构认知、燃油/点火/起动结构认知、润滑和监控结构认知、安装接口与安全区认知等</w:t>
            </w:r>
          </w:p>
          <w:p>
            <w:pPr>
              <w:pStyle w:val="null3"/>
              <w:ind w:left="210"/>
            </w:pPr>
            <w:r>
              <w:rPr>
                <w:rFonts w:ascii="仿宋_GB2312" w:hAnsi="仿宋_GB2312" w:cs="仿宋_GB2312" w:eastAsia="仿宋_GB2312"/>
                <w:sz w:val="21"/>
              </w:rPr>
              <w:t>3）发动机进气滤网/进气罩/进气通道外部件拆装</w:t>
            </w:r>
          </w:p>
          <w:p>
            <w:pPr>
              <w:pStyle w:val="null3"/>
              <w:ind w:left="210"/>
            </w:pPr>
            <w:r>
              <w:rPr>
                <w:rFonts w:ascii="仿宋_GB2312" w:hAnsi="仿宋_GB2312" w:cs="仿宋_GB2312" w:eastAsia="仿宋_GB2312"/>
                <w:sz w:val="21"/>
              </w:rPr>
              <w:t>4）滑油滤拆装</w:t>
            </w:r>
          </w:p>
          <w:p>
            <w:pPr>
              <w:pStyle w:val="null3"/>
              <w:ind w:left="210"/>
            </w:pPr>
            <w:r>
              <w:rPr>
                <w:rFonts w:ascii="仿宋_GB2312" w:hAnsi="仿宋_GB2312" w:cs="仿宋_GB2312" w:eastAsia="仿宋_GB2312"/>
                <w:sz w:val="21"/>
              </w:rPr>
              <w:t>5）燃油泵拆卸</w:t>
            </w:r>
          </w:p>
          <w:p>
            <w:pPr>
              <w:pStyle w:val="null3"/>
              <w:ind w:left="210"/>
            </w:pPr>
            <w:r>
              <w:rPr>
                <w:rFonts w:ascii="仿宋_GB2312" w:hAnsi="仿宋_GB2312" w:cs="仿宋_GB2312" w:eastAsia="仿宋_GB2312"/>
                <w:sz w:val="21"/>
              </w:rPr>
              <w:t>6）燃油泵安装</w:t>
            </w:r>
          </w:p>
          <w:p>
            <w:pPr>
              <w:pStyle w:val="null3"/>
              <w:ind w:left="210"/>
              <w:jc w:val="both"/>
            </w:pPr>
            <w:r>
              <w:rPr>
                <w:rFonts w:ascii="仿宋_GB2312" w:hAnsi="仿宋_GB2312" w:cs="仿宋_GB2312" w:eastAsia="仿宋_GB2312"/>
                <w:sz w:val="21"/>
              </w:rPr>
              <w:t>7）燃烧室壳体检查</w:t>
            </w:r>
          </w:p>
          <w:p>
            <w:pPr>
              <w:pStyle w:val="null3"/>
              <w:ind w:left="210"/>
            </w:pPr>
            <w:r>
              <w:rPr>
                <w:rFonts w:ascii="仿宋_GB2312" w:hAnsi="仿宋_GB2312" w:cs="仿宋_GB2312" w:eastAsia="仿宋_GB2312"/>
                <w:sz w:val="21"/>
              </w:rPr>
              <w:t>8）点火激励器拆装</w:t>
            </w:r>
          </w:p>
          <w:p>
            <w:pPr>
              <w:pStyle w:val="null3"/>
              <w:ind w:left="210"/>
              <w:jc w:val="both"/>
            </w:pPr>
            <w:r>
              <w:rPr>
                <w:rFonts w:ascii="仿宋_GB2312" w:hAnsi="仿宋_GB2312" w:cs="仿宋_GB2312" w:eastAsia="仿宋_GB2312"/>
                <w:sz w:val="21"/>
              </w:rPr>
              <w:t>9）油温传感器拆装</w:t>
            </w:r>
          </w:p>
          <w:p>
            <w:pPr>
              <w:pStyle w:val="null3"/>
              <w:ind w:left="210"/>
              <w:jc w:val="both"/>
            </w:pPr>
            <w:r>
              <w:rPr>
                <w:rFonts w:ascii="仿宋_GB2312" w:hAnsi="仿宋_GB2312" w:cs="仿宋_GB2312" w:eastAsia="仿宋_GB2312"/>
                <w:sz w:val="21"/>
              </w:rPr>
              <w:t>10）燃油喷嘴外部连接件拆装等</w:t>
            </w:r>
          </w:p>
          <w:p>
            <w:pPr>
              <w:pStyle w:val="null3"/>
              <w:jc w:val="both"/>
            </w:pPr>
            <w:r>
              <w:rPr>
                <w:rFonts w:ascii="仿宋_GB2312" w:hAnsi="仿宋_GB2312" w:cs="仿宋_GB2312" w:eastAsia="仿宋_GB2312"/>
                <w:sz w:val="21"/>
              </w:rPr>
              <w:t>9.配套符合CCAR-147要求的实验实训项目，设备交付时向招标方提供实作培训工卡，其中包含工量具和耗材，具体包括：</w:t>
            </w:r>
          </w:p>
          <w:tbl>
            <w:tblPr>
              <w:tblInd w:type="dxa" w:w="120"/>
              <w:tblBorders>
                <w:top w:val="none" w:color="000000" w:sz="4"/>
                <w:left w:val="none" w:color="000000" w:sz="4"/>
                <w:bottom w:val="none" w:color="000000" w:sz="4"/>
                <w:right w:val="none" w:color="000000" w:sz="4"/>
                <w:insideH w:val="none"/>
                <w:insideV w:val="none"/>
              </w:tblBorders>
            </w:tblPr>
            <w:tblGrid>
              <w:gridCol w:w="268"/>
              <w:gridCol w:w="439"/>
              <w:gridCol w:w="1846"/>
            </w:tblGrid>
            <w:tr>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工卡</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燃油泵拆装工卡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（1）能够按照发动机维护手册，完成发动机燃油泵的检查、调整、更换等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滑油滤拆装工卡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（1）能够按照发动机维护手册，完成发动机滑油滤的检查、调整、更换等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燃油控制调整件</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（1）能够按照维护手册，完成燃油控制调整件的检测</w:t>
                  </w:r>
                </w:p>
                <w:p>
                  <w:pPr>
                    <w:pStyle w:val="null3"/>
                  </w:pPr>
                  <w:r>
                    <w:rPr>
                      <w:rFonts w:ascii="仿宋_GB2312" w:hAnsi="仿宋_GB2312" w:cs="仿宋_GB2312" w:eastAsia="仿宋_GB2312"/>
                      <w:sz w:val="21"/>
                    </w:rPr>
                    <w:t>（2）工具质量、精度符合航空维修工具的质量要求</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激励点火组件拆装工卡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1）能够按照发动机维护手册，完成发动机激励点火组件的检查、调整、更换等</w:t>
                  </w:r>
                </w:p>
                <w:p>
                  <w:pPr>
                    <w:pStyle w:val="null3"/>
                  </w:pPr>
                  <w:r>
                    <w:rPr>
                      <w:rFonts w:ascii="仿宋_GB2312" w:hAnsi="仿宋_GB2312" w:cs="仿宋_GB2312" w:eastAsia="仿宋_GB2312"/>
                      <w:sz w:val="21"/>
                    </w:rPr>
                    <w:t>2）工具质量、精度符合航空维修工具量具及耗材的质量要求</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起动机拆装工卡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1）能够按照发动机维护手册，完成起动机的检查、调整、更换等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燃油流量传感器拆装工卡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1）能够按照发动机维护手册，完成发动机燃油流量传感器的检查、调整、更换等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发电机拆装拆装工卡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1）能够按照发动机维护手册，完成发电机的检查、调整、更换等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齿轮箱盖拆装工卡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1）能够按照发动机维护手册，完成发动机齿轮箱盖的检查、调整、更换等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EGT热电偶拆装工卡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1）能够按照发动机维护手册，完成发动机火警探测器拆装工卡的检查、调整、更换等</w:t>
                  </w:r>
                </w:p>
                <w:p>
                  <w:pPr>
                    <w:pStyle w:val="null3"/>
                  </w:pPr>
                  <w:r>
                    <w:rPr>
                      <w:rFonts w:ascii="仿宋_GB2312" w:hAnsi="仿宋_GB2312" w:cs="仿宋_GB2312" w:eastAsia="仿宋_GB2312"/>
                      <w:sz w:val="21"/>
                    </w:rPr>
                    <w:t>2）工具质量、精度符合航空维修工具的质量要求</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发动机燃油喷嘴拆装工卡</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1）能够按照发动机维护手册，完成发动机燃油喷嘴拆装工卡的检查、调整、更换等</w:t>
                  </w:r>
                </w:p>
                <w:p>
                  <w:pPr>
                    <w:pStyle w:val="null3"/>
                  </w:pPr>
                  <w:r>
                    <w:rPr>
                      <w:rFonts w:ascii="仿宋_GB2312" w:hAnsi="仿宋_GB2312" w:cs="仿宋_GB2312" w:eastAsia="仿宋_GB2312"/>
                      <w:sz w:val="21"/>
                    </w:rPr>
                    <w:t>2）工具质量、精度符合航空维修工具的质量要求</w:t>
                  </w:r>
                </w:p>
              </w:tc>
            </w:tr>
          </w:tbl>
          <w:p>
            <w:pPr>
              <w:pStyle w:val="null3"/>
              <w:jc w:val="both"/>
            </w:pPr>
            <w:r>
              <w:rPr>
                <w:rFonts w:ascii="仿宋_GB2312" w:hAnsi="仿宋_GB2312" w:cs="仿宋_GB2312" w:eastAsia="仿宋_GB2312"/>
                <w:sz w:val="21"/>
              </w:rPr>
              <w:t>10. 发动机主要部件组成：</w:t>
            </w:r>
          </w:p>
          <w:tbl>
            <w:tblPr>
              <w:tblInd w:type="dxa" w:w="120"/>
              <w:tblBorders>
                <w:top w:val="none" w:color="000000" w:sz="4"/>
                <w:left w:val="none" w:color="000000" w:sz="4"/>
                <w:bottom w:val="none" w:color="000000" w:sz="4"/>
                <w:right w:val="none" w:color="000000" w:sz="4"/>
                <w:insideH w:val="none"/>
                <w:insideV w:val="none"/>
              </w:tblBorders>
            </w:tblPr>
            <w:tblGrid>
              <w:gridCol w:w="301"/>
              <w:gridCol w:w="1160"/>
              <w:gridCol w:w="344"/>
              <w:gridCol w:w="749"/>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发动机本体</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进气与压气机组件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主体组件</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燃烧室组件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主体组件</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燃气发生器涡轮组件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主体组件</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自由动力涡轮组件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主体组件</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排气组件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附件传动组件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润滑组件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起动与点火组件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控制与监测组件</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rFonts w:ascii="仿宋_GB2312" w:hAnsi="仿宋_GB2312" w:cs="仿宋_GB2312" w:eastAsia="仿宋_GB2312"/>
                <w:sz w:val="21"/>
              </w:rPr>
              <w:t>11.配套运输，安装、固定、调试服务，提供保障该发动机后续教学、科研等活动的培训服务和培训资料。</w:t>
            </w:r>
          </w:p>
          <w:p>
            <w:pPr>
              <w:pStyle w:val="null3"/>
              <w:jc w:val="both"/>
            </w:pPr>
            <w:r>
              <w:rPr>
                <w:rFonts w:ascii="仿宋_GB2312" w:hAnsi="仿宋_GB2312" w:cs="仿宋_GB2312" w:eastAsia="仿宋_GB2312"/>
                <w:sz w:val="21"/>
              </w:rPr>
              <w:t>12.需要随轴流式发动机交付的工具如下：</w:t>
            </w:r>
          </w:p>
          <w:p>
            <w:pPr>
              <w:pStyle w:val="null3"/>
              <w:jc w:val="center"/>
            </w:pPr>
            <w:r>
              <w:rPr>
                <w:rFonts w:ascii="仿宋_GB2312" w:hAnsi="仿宋_GB2312" w:cs="仿宋_GB2312" w:eastAsia="仿宋_GB2312"/>
                <w:sz w:val="21"/>
                <w:b/>
              </w:rPr>
              <w:t>轴流式专用工具清单</w:t>
            </w:r>
          </w:p>
          <w:tbl>
            <w:tblPr>
              <w:tblInd w:type="dxa" w:w="120"/>
              <w:tblBorders>
                <w:top w:val="none" w:color="000000" w:sz="4"/>
                <w:left w:val="none" w:color="000000" w:sz="4"/>
                <w:bottom w:val="none" w:color="000000" w:sz="4"/>
                <w:right w:val="none" w:color="000000" w:sz="4"/>
                <w:insideH w:val="none"/>
                <w:insideV w:val="none"/>
              </w:tblBorders>
            </w:tblPr>
            <w:tblGrid>
              <w:gridCol w:w="366"/>
              <w:gridCol w:w="1411"/>
              <w:gridCol w:w="423"/>
              <w:gridCol w:w="352"/>
            </w:tblGrid>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数量（套）</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发动机铰接扳手</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发动机螺旋扳手</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发动机拆导线（专用工具）</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输出轴平衡工具</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发动机调节工具</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发动机输出轴专用扳手</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滑油滤拆装工具</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燃油滤拆装工具</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r>
          </w:tbl>
          <w:p>
            <w:pPr>
              <w:pStyle w:val="null3"/>
            </w:pPr>
            <w:r>
              <w:rPr>
                <w:rFonts w:ascii="仿宋_GB2312" w:hAnsi="仿宋_GB2312" w:cs="仿宋_GB2312" w:eastAsia="仿宋_GB2312"/>
                <w:sz w:val="21"/>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合同签订后，交货并验收合格后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1.交货时须提交专用实训装置一、专用实训装置二完整齐全的履历档案及维修记录； 2.按照招标文件、投标文件及合同约定执行。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1.设备质保期（保修期）为三年，自所有设备验收合格之日起开始计算。2.自项目验收合格之日起两年内中标人负责设备的二次搬迁及安装调试工作。</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二、本项目主要标的同核心产品。根据法律规定，中标公告须公布主要标的的名称、品牌、规格型号、数量、单价。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①标“★”参数（共2项）为废标项，必须提供有效佐证材料，负偏离按无效文件处理； ②标“▲”参数，供应商满足参数要求的每项得2分，满分12分。“▲”指标必须提供有效佐证材料，否则视为负偏离。 ③非“★”“▲”参数（以投标人的技术响应偏离表响应情况为准），得分=（投标人满足采购人要求的参数数量/非“★”“▲”参数总数量）×14分，满分14分。得分保留小数点后两位数，小数点后第三位四舍五入。 备注： 1.所投产品完全复制招标文件技术指标要求的，给予10分扣分，文字描述、国标、定制尺寸的技术指标除外。 2.提供所投产品佐证材料，包括但不限于参数中要求提供的材料或功能截图或检测报告或官网截图或产品说明书等证明材料。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满足项目实施需求，无瑕疵，计9分； 每存在一处瑕疵扣1分； 存在9处及以上瑕疵或未提供，不计分。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投标人针对本项目所投产品性能进行说明，包括①产品选型、性能及使用寿命；②教学应用效果等方面。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投标人针对本项目提供质量保证方案，方案应至少包括但不限于①质量保障措施；②质量保证承诺；③产品使用过程中的合理化建议等。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投标人提供所投产品合法来源渠道证明文件（包括但不限于销售协议或代理协议或原厂授权等），每提供1个产品计1分，满分2分。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满足项目实施需求，无瑕疵，计3分； 每存在一处瑕疵扣0.5分；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①本地化服务能力说明、售后服务范围及保障措施；②响应时间、响应方式、故障处理机制；③定期回访计划安排等。 满足项目实施需求，无瑕疵，计3分； 每存在一处瑕疵扣0.5分；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合同（或报价单+发票）。其中合同扫描件-须清晰体现签约主体和日期、合同名称及内容、合同金额核心要素，否则不计为有效业绩。每提供1个有效业绩得1分，最高得5分。 备注：1.投标文件中提供合同扫描件加盖公章或报价单+发票加盖公章。2.同类项目是指机电类设备采购项目。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详见附件：7质量保证方案.docx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详见附件：12产品性能.docx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