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66C415E9">
      <w:pPr>
        <w:pStyle w:val="7"/>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一、项目概况</w:t>
      </w:r>
    </w:p>
    <w:p w14:paraId="144D273A">
      <w:pPr>
        <w:spacing w:line="360" w:lineRule="auto"/>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采购人</w:t>
      </w:r>
      <w:r>
        <w:rPr>
          <w:rFonts w:hint="eastAsia" w:ascii="仿宋_GB2312" w:hAnsi="仿宋_GB2312" w:eastAsia="仿宋_GB2312" w:cs="仿宋_GB2312"/>
          <w:sz w:val="28"/>
          <w:szCs w:val="28"/>
          <w:lang w:eastAsia="zh-CN"/>
        </w:rPr>
        <w:t>拟在西安高新区草堂考古基地，联合西安市文物保护考古研究院打造一个集中展示西安市考古研究工作和西</w:t>
      </w:r>
      <w:bookmarkStart w:id="4" w:name="_GoBack"/>
      <w:bookmarkEnd w:id="4"/>
      <w:r>
        <w:rPr>
          <w:rFonts w:hint="eastAsia" w:ascii="仿宋_GB2312" w:hAnsi="仿宋_GB2312" w:eastAsia="仿宋_GB2312" w:cs="仿宋_GB2312"/>
          <w:sz w:val="28"/>
          <w:szCs w:val="28"/>
          <w:lang w:eastAsia="zh-CN"/>
        </w:rPr>
        <w:t>安高新区考古成果及文物保护专题展厅</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lang w:eastAsia="zh-CN"/>
        </w:rPr>
        <w:t>展厅</w:t>
      </w:r>
      <w:r>
        <w:rPr>
          <w:rFonts w:hint="eastAsia" w:ascii="仿宋_GB2312" w:hAnsi="仿宋_GB2312" w:eastAsia="仿宋_GB2312" w:cs="仿宋_GB2312"/>
          <w:sz w:val="28"/>
          <w:szCs w:val="28"/>
          <w:lang w:val="en-US" w:eastAsia="zh-CN"/>
        </w:rPr>
        <w:t>面积约360㎡。</w:t>
      </w:r>
    </w:p>
    <w:p w14:paraId="6DC72E93">
      <w:pPr>
        <w:pStyle w:val="7"/>
        <w:spacing w:line="360" w:lineRule="auto"/>
        <w:ind w:firstLine="562" w:firstLineChars="200"/>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w:t>
      </w:r>
      <w:r>
        <w:rPr>
          <w:rFonts w:ascii="仿宋_GB2312" w:hAnsi="仿宋_GB2312" w:eastAsia="仿宋_GB2312" w:cs="仿宋_GB2312"/>
          <w:b/>
          <w:bCs/>
          <w:sz w:val="28"/>
          <w:szCs w:val="28"/>
          <w:lang w:eastAsia="zh-CN"/>
        </w:rPr>
        <w:t>、</w:t>
      </w:r>
      <w:r>
        <w:rPr>
          <w:rFonts w:hint="eastAsia" w:ascii="仿宋_GB2312" w:hAnsi="仿宋_GB2312" w:eastAsia="仿宋_GB2312" w:cs="仿宋_GB2312"/>
          <w:b/>
          <w:bCs/>
          <w:sz w:val="28"/>
          <w:szCs w:val="28"/>
          <w:lang w:val="en-US" w:eastAsia="zh-CN"/>
        </w:rPr>
        <w:t>工程内容</w:t>
      </w:r>
    </w:p>
    <w:p w14:paraId="30CDA2EE">
      <w:pPr>
        <w:numPr>
          <w:ilvl w:val="0"/>
          <w:numId w:val="0"/>
        </w:numPr>
        <w:spacing w:line="360" w:lineRule="auto"/>
        <w:ind w:firstLine="560" w:firstLineChars="200"/>
        <w:rPr>
          <w:rFonts w:hint="eastAsia" w:ascii="仿宋_GB2312" w:hAnsi="仿宋_GB2312" w:eastAsia="仿宋_GB2312" w:cs="仿宋_GB2312"/>
          <w:snapToGrid w:val="0"/>
          <w:color w:val="000000"/>
          <w:sz w:val="28"/>
          <w:szCs w:val="28"/>
          <w:lang w:val="en-US" w:eastAsia="zh-CN" w:bidi="ar-SA"/>
        </w:rPr>
      </w:pPr>
      <w:r>
        <w:rPr>
          <w:rFonts w:hint="eastAsia" w:ascii="仿宋_GB2312" w:hAnsi="仿宋_GB2312" w:eastAsia="仿宋_GB2312" w:cs="仿宋_GB2312"/>
          <w:snapToGrid w:val="0"/>
          <w:color w:val="000000"/>
          <w:sz w:val="28"/>
          <w:szCs w:val="28"/>
          <w:lang w:val="en-US" w:eastAsia="zh-CN" w:bidi="ar-SA"/>
        </w:rPr>
        <w:t>（一）施工内容：场地原有设施拆除与改造,基础装修施工(吊顶、地面、墙面、电路改造等),定制展柜、展台、图文版等制作与安装,多媒体设备采购与调试，灯光系统安装与调试，环境卫生清洁。</w:t>
      </w:r>
    </w:p>
    <w:p w14:paraId="0C34AAB2">
      <w:pPr>
        <w:numPr>
          <w:ilvl w:val="0"/>
          <w:numId w:val="0"/>
        </w:numPr>
        <w:spacing w:line="360" w:lineRule="auto"/>
        <w:ind w:firstLine="560" w:firstLineChars="200"/>
        <w:rPr>
          <w:rFonts w:hint="eastAsia" w:ascii="仿宋_GB2312" w:hAnsi="仿宋_GB2312" w:eastAsia="仿宋_GB2312" w:cs="仿宋_GB2312"/>
          <w:snapToGrid w:val="0"/>
          <w:color w:val="000000"/>
          <w:sz w:val="28"/>
          <w:szCs w:val="28"/>
          <w:lang w:val="en-US" w:eastAsia="zh-CN" w:bidi="ar-SA"/>
        </w:rPr>
      </w:pPr>
      <w:r>
        <w:rPr>
          <w:rFonts w:hint="eastAsia" w:ascii="仿宋_GB2312" w:hAnsi="仿宋_GB2312" w:eastAsia="仿宋_GB2312" w:cs="仿宋_GB2312"/>
          <w:snapToGrid w:val="0"/>
          <w:color w:val="000000"/>
          <w:sz w:val="28"/>
          <w:szCs w:val="28"/>
          <w:lang w:val="en-US" w:eastAsia="zh-CN" w:bidi="ar-SA"/>
        </w:rPr>
        <w:t>（二）整体风格：现代简约与历史厚重感相结合。色调以灰、白、原木色为主，局部运用灯光营造氛围。</w:t>
      </w:r>
    </w:p>
    <w:p w14:paraId="3AAD887F">
      <w:pPr>
        <w:numPr>
          <w:ilvl w:val="0"/>
          <w:numId w:val="0"/>
        </w:numPr>
        <w:spacing w:line="360" w:lineRule="auto"/>
        <w:ind w:firstLine="560" w:firstLineChars="200"/>
        <w:rPr>
          <w:rFonts w:hint="eastAsia" w:ascii="仿宋_GB2312" w:hAnsi="仿宋_GB2312" w:eastAsia="仿宋_GB2312" w:cs="仿宋_GB2312"/>
          <w:snapToGrid w:val="0"/>
          <w:color w:val="000000"/>
          <w:sz w:val="28"/>
          <w:szCs w:val="28"/>
          <w:lang w:val="en-US" w:eastAsia="zh-CN" w:bidi="ar-SA"/>
        </w:rPr>
      </w:pPr>
      <w:r>
        <w:rPr>
          <w:rFonts w:hint="eastAsia" w:ascii="仿宋_GB2312" w:hAnsi="仿宋_GB2312" w:eastAsia="仿宋_GB2312" w:cs="仿宋_GB2312"/>
          <w:snapToGrid w:val="0"/>
          <w:color w:val="000000"/>
          <w:sz w:val="28"/>
          <w:szCs w:val="28"/>
          <w:lang w:val="en-US" w:eastAsia="zh-CN" w:bidi="ar-SA"/>
        </w:rPr>
        <w:t>（三）材料选择：环保、耐用、防火材料。适当运用金属、玻璃等材质。</w:t>
      </w:r>
    </w:p>
    <w:p w14:paraId="67FBD6C0">
      <w:pPr>
        <w:numPr>
          <w:ilvl w:val="0"/>
          <w:numId w:val="0"/>
        </w:numPr>
        <w:spacing w:line="360" w:lineRule="auto"/>
        <w:ind w:firstLine="560" w:firstLineChars="200"/>
        <w:rPr>
          <w:rFonts w:hint="eastAsia" w:ascii="仿宋_GB2312" w:hAnsi="仿宋_GB2312" w:eastAsia="仿宋_GB2312" w:cs="仿宋_GB2312"/>
          <w:snapToGrid w:val="0"/>
          <w:color w:val="000000"/>
          <w:sz w:val="28"/>
          <w:szCs w:val="28"/>
          <w:lang w:val="en-US" w:eastAsia="zh-CN" w:bidi="ar-SA"/>
        </w:rPr>
      </w:pPr>
      <w:r>
        <w:rPr>
          <w:rFonts w:hint="eastAsia" w:ascii="仿宋_GB2312" w:hAnsi="仿宋_GB2312" w:eastAsia="仿宋_GB2312" w:cs="仿宋_GB2312"/>
          <w:snapToGrid w:val="0"/>
          <w:color w:val="000000"/>
          <w:sz w:val="28"/>
          <w:szCs w:val="28"/>
          <w:lang w:val="en-US" w:eastAsia="zh-CN" w:bidi="ar-SA"/>
        </w:rPr>
        <w:t>（四）灯光设计：氛围灯光与基础照明相结合，确保视觉舒适。</w:t>
      </w:r>
    </w:p>
    <w:p w14:paraId="3A75A4ED">
      <w:pPr>
        <w:numPr>
          <w:ilvl w:val="0"/>
          <w:numId w:val="0"/>
        </w:numPr>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具体内容详见</w:t>
      </w:r>
      <w:r>
        <w:rPr>
          <w:rFonts w:hint="eastAsia" w:ascii="仿宋_GB2312" w:hAnsi="仿宋_GB2312" w:eastAsia="仿宋_GB2312" w:cs="仿宋_GB2312"/>
          <w:sz w:val="28"/>
          <w:szCs w:val="28"/>
          <w:lang w:val="en-US" w:eastAsia="zh-CN"/>
        </w:rPr>
        <w:t>工程量</w:t>
      </w:r>
      <w:r>
        <w:rPr>
          <w:rFonts w:hint="eastAsia" w:ascii="仿宋_GB2312" w:hAnsi="仿宋_GB2312" w:eastAsia="仿宋_GB2312" w:cs="仿宋_GB2312"/>
          <w:sz w:val="28"/>
          <w:szCs w:val="28"/>
          <w:lang w:eastAsia="zh-CN"/>
        </w:rPr>
        <w:t>清单</w:t>
      </w:r>
      <w:r>
        <w:rPr>
          <w:rFonts w:hint="eastAsia" w:ascii="仿宋_GB2312" w:hAnsi="仿宋_GB2312" w:eastAsia="仿宋_GB2312" w:cs="仿宋_GB2312"/>
          <w:sz w:val="28"/>
          <w:szCs w:val="28"/>
          <w:lang w:val="en-US" w:eastAsia="zh-CN"/>
        </w:rPr>
        <w:t>及</w:t>
      </w:r>
      <w:r>
        <w:rPr>
          <w:rFonts w:hint="eastAsia" w:ascii="仿宋_GB2312" w:hAnsi="仿宋_GB2312" w:eastAsia="仿宋_GB2312" w:cs="仿宋_GB2312"/>
          <w:sz w:val="28"/>
          <w:szCs w:val="28"/>
          <w:lang w:eastAsia="zh-CN"/>
        </w:rPr>
        <w:t>图纸。</w:t>
      </w:r>
    </w:p>
    <w:p w14:paraId="201CEFC4">
      <w:pPr>
        <w:pStyle w:val="7"/>
        <w:spacing w:line="360" w:lineRule="auto"/>
        <w:ind w:firstLine="562" w:firstLineChars="200"/>
        <w:rPr>
          <w:rFonts w:ascii="仿宋_GB2312" w:hAnsi="仿宋_GB2312" w:eastAsia="仿宋_GB2312" w:cs="仿宋_GB2312"/>
          <w:b/>
          <w:bCs/>
          <w:sz w:val="28"/>
          <w:szCs w:val="28"/>
          <w:lang w:eastAsia="zh-CN"/>
        </w:rPr>
      </w:pPr>
      <w:bookmarkStart w:id="0" w:name="_Toc19193798"/>
      <w:bookmarkStart w:id="1" w:name="_Toc25652117"/>
      <w:bookmarkStart w:id="2" w:name="_Toc25228617"/>
      <w:bookmarkStart w:id="3" w:name="_Toc6781"/>
      <w:r>
        <w:rPr>
          <w:rFonts w:hint="eastAsia" w:ascii="仿宋_GB2312" w:hAnsi="仿宋_GB2312" w:eastAsia="仿宋_GB2312" w:cs="仿宋_GB2312"/>
          <w:b/>
          <w:bCs/>
          <w:sz w:val="28"/>
          <w:szCs w:val="28"/>
          <w:lang w:val="en-US" w:eastAsia="zh-CN"/>
        </w:rPr>
        <w:t>三</w:t>
      </w:r>
      <w:r>
        <w:rPr>
          <w:rFonts w:ascii="仿宋_GB2312" w:hAnsi="仿宋_GB2312" w:eastAsia="仿宋_GB2312" w:cs="仿宋_GB2312"/>
          <w:b/>
          <w:bCs/>
          <w:sz w:val="28"/>
          <w:szCs w:val="28"/>
          <w:lang w:eastAsia="zh-CN"/>
        </w:rPr>
        <w:t>、商务要求</w:t>
      </w:r>
    </w:p>
    <w:p w14:paraId="48ED1825">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一</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工期：自合同签订之日起</w:t>
      </w:r>
      <w:r>
        <w:rPr>
          <w:rFonts w:hint="eastAsia" w:ascii="仿宋_GB2312" w:hAnsi="仿宋_GB2312" w:eastAsia="仿宋_GB2312" w:cs="仿宋_GB2312"/>
          <w:sz w:val="28"/>
          <w:szCs w:val="28"/>
          <w:lang w:val="en-US" w:eastAsia="zh-CN"/>
        </w:rPr>
        <w:t>60</w:t>
      </w:r>
      <w:r>
        <w:rPr>
          <w:rFonts w:ascii="仿宋_GB2312" w:hAnsi="仿宋_GB2312" w:eastAsia="仿宋_GB2312" w:cs="仿宋_GB2312"/>
          <w:sz w:val="28"/>
          <w:szCs w:val="28"/>
          <w:lang w:eastAsia="zh-CN"/>
        </w:rPr>
        <w:t>日历天。</w:t>
      </w:r>
    </w:p>
    <w:p w14:paraId="4B4AE66F">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工程地点：</w:t>
      </w:r>
      <w:r>
        <w:rPr>
          <w:rFonts w:hint="eastAsia" w:ascii="仿宋_GB2312" w:hAnsi="仿宋_GB2312" w:eastAsia="仿宋_GB2312" w:cs="仿宋_GB2312"/>
          <w:sz w:val="28"/>
          <w:szCs w:val="28"/>
          <w:lang w:eastAsia="zh-CN"/>
        </w:rPr>
        <w:t>西安高新区草堂科技产业基地标准化厂房3号楼一层</w:t>
      </w:r>
      <w:r>
        <w:rPr>
          <w:rFonts w:ascii="仿宋_GB2312" w:hAnsi="仿宋_GB2312" w:eastAsia="仿宋_GB2312" w:cs="仿宋_GB2312"/>
          <w:sz w:val="28"/>
          <w:szCs w:val="28"/>
          <w:lang w:eastAsia="zh-CN"/>
        </w:rPr>
        <w:t>，具体以采购人指定地点为准。</w:t>
      </w:r>
    </w:p>
    <w:p w14:paraId="7D9CCED4">
      <w:pPr>
        <w:pStyle w:val="7"/>
        <w:spacing w:line="360" w:lineRule="auto"/>
        <w:ind w:firstLine="560" w:firstLineChars="200"/>
        <w:rPr>
          <w:rFonts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lang w:eastAsia="zh-CN"/>
        </w:rPr>
        <w:t>）</w:t>
      </w:r>
      <w:r>
        <w:rPr>
          <w:rFonts w:ascii="仿宋_GB2312" w:hAnsi="仿宋_GB2312" w:eastAsia="仿宋_GB2312" w:cs="仿宋_GB2312"/>
          <w:sz w:val="28"/>
          <w:szCs w:val="28"/>
          <w:lang w:eastAsia="zh-CN"/>
        </w:rPr>
        <w:t>工程质量标准：达到国家、省市或相关行业规范“合格”标准要求。</w:t>
      </w:r>
    </w:p>
    <w:bookmarkEnd w:id="0"/>
    <w:bookmarkEnd w:id="1"/>
    <w:bookmarkEnd w:id="2"/>
    <w:bookmarkEnd w:id="3"/>
    <w:p w14:paraId="6C714826">
      <w:pPr>
        <w:pStyle w:val="7"/>
        <w:spacing w:line="360" w:lineRule="auto"/>
        <w:ind w:firstLine="560" w:firstLineChars="200"/>
        <w:rPr>
          <w:rFonts w:hint="default" w:ascii="仿宋_GB2312" w:hAnsi="仿宋_GB2312" w:eastAsia="仿宋_GB2312" w:cs="仿宋_GB2312"/>
          <w:bCs/>
          <w:sz w:val="28"/>
          <w:szCs w:val="28"/>
          <w:highlight w:val="none"/>
          <w:lang w:eastAsia="zh-CN" w:bidi="ar"/>
        </w:rPr>
      </w:pPr>
      <w:r>
        <w:rPr>
          <w:rFonts w:hint="eastAsia" w:ascii="仿宋_GB2312" w:hAnsi="仿宋_GB2312" w:eastAsia="仿宋_GB2312" w:cs="仿宋_GB2312"/>
          <w:bCs/>
          <w:sz w:val="28"/>
          <w:szCs w:val="28"/>
          <w:highlight w:val="none"/>
          <w:lang w:eastAsia="zh-CN" w:bidi="ar"/>
        </w:rPr>
        <w:t>（</w:t>
      </w:r>
      <w:r>
        <w:rPr>
          <w:rFonts w:hint="eastAsia" w:ascii="仿宋_GB2312" w:hAnsi="仿宋_GB2312" w:eastAsia="仿宋_GB2312" w:cs="仿宋_GB2312"/>
          <w:bCs/>
          <w:sz w:val="28"/>
          <w:szCs w:val="28"/>
          <w:highlight w:val="none"/>
          <w:lang w:val="en-US" w:eastAsia="zh-CN" w:bidi="ar"/>
        </w:rPr>
        <w:t>四</w:t>
      </w:r>
      <w:r>
        <w:rPr>
          <w:rFonts w:hint="eastAsia" w:ascii="仿宋_GB2312" w:hAnsi="仿宋_GB2312" w:eastAsia="仿宋_GB2312" w:cs="仿宋_GB2312"/>
          <w:bCs/>
          <w:sz w:val="28"/>
          <w:szCs w:val="28"/>
          <w:highlight w:val="none"/>
          <w:lang w:eastAsia="zh-CN" w:bidi="ar"/>
        </w:rPr>
        <w:t>）</w:t>
      </w:r>
      <w:r>
        <w:rPr>
          <w:rFonts w:ascii="仿宋_GB2312" w:hAnsi="仿宋_GB2312" w:eastAsia="仿宋_GB2312" w:cs="仿宋_GB2312"/>
          <w:bCs/>
          <w:sz w:val="28"/>
          <w:szCs w:val="28"/>
          <w:highlight w:val="none"/>
          <w:lang w:eastAsia="zh-CN" w:bidi="ar"/>
        </w:rPr>
        <w:t>工程量清单及图纸（详见附件）。</w:t>
      </w:r>
    </w:p>
    <w:p w14:paraId="15D9AA9E">
      <w:pPr>
        <w:pStyle w:val="7"/>
        <w:spacing w:line="360" w:lineRule="auto"/>
        <w:ind w:firstLine="562" w:firstLineChars="200"/>
        <w:rPr>
          <w:rFonts w:ascii="仿宋_GB2312" w:hAnsi="仿宋_GB2312" w:eastAsia="仿宋_GB2312" w:cs="仿宋_GB2312"/>
          <w:b/>
          <w:sz w:val="28"/>
          <w:szCs w:val="28"/>
          <w:lang w:eastAsia="zh-CN" w:bidi="ar"/>
        </w:rPr>
      </w:pPr>
      <w:r>
        <w:rPr>
          <w:rFonts w:hint="eastAsia" w:ascii="仿宋_GB2312" w:hAnsi="仿宋_GB2312" w:eastAsia="仿宋_GB2312" w:cs="仿宋_GB2312"/>
          <w:b/>
          <w:sz w:val="28"/>
          <w:szCs w:val="28"/>
          <w:lang w:eastAsia="zh-CN" w:bidi="ar"/>
        </w:rPr>
        <w:t>四</w:t>
      </w:r>
      <w:r>
        <w:rPr>
          <w:rFonts w:ascii="仿宋_GB2312" w:hAnsi="仿宋_GB2312" w:eastAsia="仿宋_GB2312" w:cs="仿宋_GB2312"/>
          <w:b/>
          <w:sz w:val="28"/>
          <w:szCs w:val="28"/>
          <w:lang w:eastAsia="zh-CN" w:bidi="ar"/>
        </w:rPr>
        <w:t>、质量保证、服务要求</w:t>
      </w:r>
    </w:p>
    <w:p w14:paraId="4DAF1A9C">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工程质量应当达到约定的质量标准，质量标准的评定以国家或行业的质量检验评定标准为依据。因成交供应商原因导致工程质量达不到约定的质量标准，成交供应商承担违约责任。</w:t>
      </w:r>
    </w:p>
    <w:p w14:paraId="4360C6E7">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成交供应商在质保期内应无偿负责所承包工程的维修和替换等工作。超出质保期收取人工及材料成本费用。</w:t>
      </w:r>
    </w:p>
    <w:p w14:paraId="08A634E4">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三</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服务响应时限：7*24小时服务，提供售后服务电话（应具有：固定电话、移动电话、传真）。</w:t>
      </w:r>
    </w:p>
    <w:p w14:paraId="735200E5">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四</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维修工作时间不大于24小时，更换工作时间不大于72小时。</w:t>
      </w:r>
    </w:p>
    <w:p w14:paraId="6D76B1EF">
      <w:pPr>
        <w:pStyle w:val="7"/>
        <w:spacing w:line="360" w:lineRule="auto"/>
        <w:ind w:firstLine="562" w:firstLineChars="200"/>
        <w:rPr>
          <w:rFonts w:ascii="仿宋_GB2312" w:hAnsi="仿宋_GB2312" w:eastAsia="仿宋_GB2312" w:cs="仿宋_GB2312"/>
          <w:b/>
          <w:sz w:val="28"/>
          <w:szCs w:val="28"/>
          <w:lang w:eastAsia="zh-CN" w:bidi="ar"/>
        </w:rPr>
      </w:pPr>
      <w:r>
        <w:rPr>
          <w:rFonts w:hint="eastAsia" w:ascii="仿宋_GB2312" w:hAnsi="仿宋_GB2312" w:eastAsia="仿宋_GB2312" w:cs="仿宋_GB2312"/>
          <w:b/>
          <w:sz w:val="28"/>
          <w:szCs w:val="28"/>
          <w:lang w:val="en-US" w:eastAsia="zh-CN" w:bidi="ar"/>
        </w:rPr>
        <w:t>五</w:t>
      </w:r>
      <w:r>
        <w:rPr>
          <w:rFonts w:ascii="仿宋_GB2312" w:hAnsi="仿宋_GB2312" w:eastAsia="仿宋_GB2312" w:cs="仿宋_GB2312"/>
          <w:b/>
          <w:sz w:val="28"/>
          <w:szCs w:val="28"/>
          <w:lang w:eastAsia="zh-CN" w:bidi="ar"/>
        </w:rPr>
        <w:t>、职责要求</w:t>
      </w:r>
    </w:p>
    <w:p w14:paraId="64394819">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全权负责现场的施工安全、保卫、夜间照明、围栏设施及场内外接口交通疏导，按照施工现场临时用电安全技术规范和现场供用电安全规范组织施工，搞好施工现场管理，如未尽到安全、管理责任，采购人可对该违约行为进行处罚。</w:t>
      </w:r>
    </w:p>
    <w:p w14:paraId="2518C3A7">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开工后2日内提交经修改后的施工组织设计和施工总进度计划。</w:t>
      </w:r>
    </w:p>
    <w:p w14:paraId="4A81BB15">
      <w:pPr>
        <w:pStyle w:val="7"/>
        <w:spacing w:line="360" w:lineRule="auto"/>
        <w:ind w:firstLine="562" w:firstLineChars="200"/>
        <w:rPr>
          <w:rFonts w:ascii="仿宋_GB2312" w:hAnsi="仿宋_GB2312" w:eastAsia="仿宋_GB2312" w:cs="仿宋_GB2312"/>
          <w:b/>
          <w:sz w:val="28"/>
          <w:szCs w:val="28"/>
          <w:lang w:eastAsia="zh-CN" w:bidi="ar"/>
        </w:rPr>
      </w:pPr>
      <w:r>
        <w:rPr>
          <w:rFonts w:hint="eastAsia" w:ascii="仿宋_GB2312" w:hAnsi="仿宋_GB2312" w:eastAsia="仿宋_GB2312" w:cs="仿宋_GB2312"/>
          <w:b/>
          <w:sz w:val="28"/>
          <w:szCs w:val="28"/>
          <w:lang w:val="en-US" w:eastAsia="zh-CN" w:bidi="ar"/>
        </w:rPr>
        <w:t>六</w:t>
      </w:r>
      <w:r>
        <w:rPr>
          <w:rFonts w:ascii="仿宋_GB2312" w:hAnsi="仿宋_GB2312" w:eastAsia="仿宋_GB2312" w:cs="仿宋_GB2312"/>
          <w:b/>
          <w:sz w:val="28"/>
          <w:szCs w:val="28"/>
          <w:lang w:eastAsia="zh-CN" w:bidi="ar"/>
        </w:rPr>
        <w:t>、技术要求</w:t>
      </w:r>
    </w:p>
    <w:p w14:paraId="0371435F">
      <w:pPr>
        <w:pStyle w:val="7"/>
        <w:spacing w:line="360" w:lineRule="auto"/>
        <w:ind w:firstLine="560" w:firstLineChars="200"/>
        <w:rPr>
          <w:rFonts w:ascii="仿宋_GB2312" w:hAnsi="仿宋_GB2312" w:eastAsia="仿宋_GB2312" w:cs="仿宋_GB2312"/>
          <w:bCs/>
          <w:sz w:val="28"/>
          <w:szCs w:val="28"/>
          <w:lang w:eastAsia="zh-CN" w:bidi="ar"/>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一</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成交供应商应根据本工程招标范围及要求规范施工，制定工期计划，确保按期完成施工工作。</w:t>
      </w:r>
    </w:p>
    <w:p w14:paraId="25BE9C63">
      <w:pPr>
        <w:ind w:firstLine="560" w:firstLineChars="200"/>
        <w:rPr>
          <w:rFonts w:hint="eastAsia" w:ascii="仿宋_GB2312" w:hAnsi="仿宋_GB2312" w:eastAsia="仿宋_GB2312" w:cs="仿宋_GB2312"/>
          <w:color w:val="auto"/>
          <w:kern w:val="0"/>
          <w:sz w:val="28"/>
          <w:szCs w:val="28"/>
          <w:highlight w:val="none"/>
          <w:lang w:val="en-US" w:eastAsia="zh-CN" w:bidi="ar-SA"/>
        </w:rPr>
      </w:pPr>
      <w:r>
        <w:rPr>
          <w:rFonts w:hint="eastAsia" w:ascii="仿宋_GB2312" w:hAnsi="仿宋_GB2312" w:eastAsia="仿宋_GB2312" w:cs="仿宋_GB2312"/>
          <w:bCs/>
          <w:sz w:val="28"/>
          <w:szCs w:val="28"/>
          <w:lang w:eastAsia="zh-CN" w:bidi="ar"/>
        </w:rPr>
        <w:t>（</w:t>
      </w:r>
      <w:r>
        <w:rPr>
          <w:rFonts w:hint="eastAsia" w:ascii="仿宋_GB2312" w:hAnsi="仿宋_GB2312" w:eastAsia="仿宋_GB2312" w:cs="仿宋_GB2312"/>
          <w:bCs/>
          <w:sz w:val="28"/>
          <w:szCs w:val="28"/>
          <w:lang w:val="en-US" w:eastAsia="zh-CN" w:bidi="ar"/>
        </w:rPr>
        <w:t>二</w:t>
      </w:r>
      <w:r>
        <w:rPr>
          <w:rFonts w:hint="eastAsia" w:ascii="仿宋_GB2312" w:hAnsi="仿宋_GB2312" w:eastAsia="仿宋_GB2312" w:cs="仿宋_GB2312"/>
          <w:bCs/>
          <w:sz w:val="28"/>
          <w:szCs w:val="28"/>
          <w:lang w:eastAsia="zh-CN" w:bidi="ar"/>
        </w:rPr>
        <w:t>）</w:t>
      </w:r>
      <w:r>
        <w:rPr>
          <w:rFonts w:ascii="仿宋_GB2312" w:hAnsi="仿宋_GB2312" w:eastAsia="仿宋_GB2312" w:cs="仿宋_GB2312"/>
          <w:bCs/>
          <w:sz w:val="28"/>
          <w:szCs w:val="28"/>
          <w:lang w:eastAsia="zh-CN" w:bidi="ar"/>
        </w:rPr>
        <w:t>供应的材料均须达到国家环保、节能有关规范和标准的要求，一切用于本工程的材料、设备必须符合合同规定的品种、规格、质量要求</w:t>
      </w:r>
      <w:r>
        <w:rPr>
          <w:rFonts w:hint="eastAsia" w:ascii="仿宋_GB2312" w:hAnsi="仿宋_GB2312" w:eastAsia="仿宋_GB2312" w:cs="仿宋_GB2312"/>
          <w:color w:val="auto"/>
          <w:kern w:val="0"/>
          <w:sz w:val="28"/>
          <w:szCs w:val="28"/>
          <w:highlight w:val="none"/>
          <w:lang w:val="en-US" w:eastAsia="zh-CN" w:bidi="ar-SA"/>
        </w:rPr>
        <w:t>。</w:t>
      </w:r>
    </w:p>
    <w:p w14:paraId="4D9224C9">
      <w:pPr>
        <w:ind w:firstLine="560" w:firstLineChars="200"/>
        <w:rPr>
          <w:rFonts w:hint="default" w:ascii="仿宋_GB2312" w:hAnsi="仿宋_GB2312" w:eastAsia="仿宋_GB2312" w:cs="仿宋_GB2312"/>
          <w:color w:val="auto"/>
          <w:kern w:val="0"/>
          <w:sz w:val="28"/>
          <w:szCs w:val="28"/>
          <w:highlight w:val="none"/>
          <w:lang w:val="en-US" w:eastAsia="zh-CN" w:bidi="ar-SA"/>
        </w:rPr>
      </w:pPr>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033E4BBF"/>
    <w:rsid w:val="04690431"/>
    <w:rsid w:val="0A5A36D3"/>
    <w:rsid w:val="0B5728BD"/>
    <w:rsid w:val="1D68375E"/>
    <w:rsid w:val="1FF50190"/>
    <w:rsid w:val="21BF0821"/>
    <w:rsid w:val="327527AA"/>
    <w:rsid w:val="38CD161E"/>
    <w:rsid w:val="43B943E8"/>
    <w:rsid w:val="4D5F6129"/>
    <w:rsid w:val="4D7A36CB"/>
    <w:rsid w:val="51650CB9"/>
    <w:rsid w:val="54D13E0A"/>
    <w:rsid w:val="551D6150"/>
    <w:rsid w:val="5AFD4F5C"/>
    <w:rsid w:val="64A95275"/>
    <w:rsid w:val="65665AED"/>
    <w:rsid w:val="67012D89"/>
    <w:rsid w:val="68C11FB6"/>
    <w:rsid w:val="6B9B0FF0"/>
    <w:rsid w:val="6D5D6DB0"/>
    <w:rsid w:val="7D805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customStyle="1" w:styleId="5">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6">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878</Words>
  <Characters>935</Characters>
  <Lines>0</Lines>
  <Paragraphs>0</Paragraphs>
  <TotalTime>0</TotalTime>
  <ScaleCrop>false</ScaleCrop>
  <LinksUpToDate>false</LinksUpToDate>
  <CharactersWithSpaces>935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2026-06-16T08:10:47Z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8BD413BB872A4C85911DBAD5AC8A2E6E_13</vt:lpwstr>
  </property>
  <property fmtid="{D5CDD505-2E9C-101B-9397-08002B2CF9AE}" pid="4" name="KSOTemplateDocerSaveRecord">
    <vt:lpwstr>eyJoZGlkIjoiYjZjMDgwYWJjZmNiM2YzZmU4MTk1ZjZmYmY1NWU1OTEiLCJ1c2VySWQiOiI5MzY1NjA0ODAifQ==</vt:lpwstr>
  </property>
</Properties>
</file>