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版本号：ZTZB-26-00520260507001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2026家门口就业创业服务提质增效系列活动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ZTZB-26-005</w:t>
      </w:r>
      <w:r>
        <w:br/>
      </w:r>
      <w:r>
        <w:br/>
      </w:r>
      <w:r>
        <w:br/>
      </w:r>
    </w:p>
    <w:p>
      <w:pPr>
        <w:pStyle w:val="null3"/>
        <w:jc w:val="center"/>
        <w:outlineLvl w:val="2"/>
      </w:pPr>
      <w:r>
        <w:rPr>
          <w:rFonts w:ascii="仿宋_GB2312" w:hAnsi="仿宋_GB2312" w:cs="仿宋_GB2312" w:eastAsia="仿宋_GB2312"/>
          <w:sz w:val="28"/>
          <w:b/>
        </w:rPr>
        <w:t>西安市就业服务中心</w:t>
      </w:r>
    </w:p>
    <w:p>
      <w:pPr>
        <w:pStyle w:val="null3"/>
        <w:jc w:val="center"/>
        <w:outlineLvl w:val="2"/>
      </w:pPr>
      <w:r>
        <w:rPr>
          <w:rFonts w:ascii="仿宋_GB2312" w:hAnsi="仿宋_GB2312" w:cs="仿宋_GB2312" w:eastAsia="仿宋_GB2312"/>
          <w:sz w:val="28"/>
          <w:b/>
        </w:rPr>
        <w:t>陕西中腾华盛项目管理有限公司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陕西中腾华盛项目管理有限公司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西安市就业服务中心</w:t>
      </w:r>
      <w:r>
        <w:rPr>
          <w:rFonts w:ascii="仿宋_GB2312" w:hAnsi="仿宋_GB2312" w:cs="仿宋_GB2312" w:eastAsia="仿宋_GB2312"/>
        </w:rPr>
        <w:t>委托，拟对</w:t>
      </w:r>
      <w:r>
        <w:rPr>
          <w:rFonts w:ascii="仿宋_GB2312" w:hAnsi="仿宋_GB2312" w:cs="仿宋_GB2312" w:eastAsia="仿宋_GB2312"/>
        </w:rPr>
        <w:t>2026家门口就业创业服务提质增效系列活动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2026家门口就业创业服务提质增效系列活动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2026家门口就业创业服务提质增效系列活动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采购包1（就业服务提升系列活动）：属于专门面向中小企业采购。</w:t>
      </w:r>
    </w:p>
    <w:p>
      <w:pPr>
        <w:pStyle w:val="null3"/>
      </w:pPr>
      <w:r>
        <w:rPr>
          <w:rFonts w:ascii="仿宋_GB2312" w:hAnsi="仿宋_GB2312" w:cs="仿宋_GB2312" w:eastAsia="仿宋_GB2312"/>
        </w:rPr>
        <w:t>采购包2（创业服务提升系列活动）：属于专门面向中小企业采购。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西安市就业服务中心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陕西省西安市雁塔区建工路28A社保大厦5008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陕西中腾华盛项目管理有限公司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陕西省西安市莲湖区南二环西段180号财富中心二期D座2203室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采购包1：328,000.00元</w:t>
            </w:r>
          </w:p>
          <w:p>
            <w:pPr>
              <w:pStyle w:val="null3"/>
            </w:pPr>
            <w:r>
              <w:rPr>
                <w:rFonts w:ascii="仿宋_GB2312" w:hAnsi="仿宋_GB2312" w:cs="仿宋_GB2312" w:eastAsia="仿宋_GB2312"/>
              </w:rPr>
              <w:t>采购包2：232,000.00元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采购包的成交金额为基数，参照国家计委颁布《招标代理服务收费管理暂行办法》（计价格[2002]1980号）和国家发展和改革委员会办公厅颁发的《关于招标代理服务收费有关问题的通知》（发改办价格[2003]857号）文件规定执行，单个采购包不足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西安市就业服务中心</w:t>
      </w:r>
      <w:r>
        <w:rPr>
          <w:rFonts w:ascii="仿宋_GB2312" w:hAnsi="仿宋_GB2312" w:cs="仿宋_GB2312" w:eastAsia="仿宋_GB2312"/>
        </w:rPr>
        <w:t>和</w:t>
      </w:r>
      <w:r>
        <w:rPr>
          <w:rFonts w:ascii="仿宋_GB2312" w:hAnsi="仿宋_GB2312" w:cs="仿宋_GB2312" w:eastAsia="仿宋_GB2312"/>
        </w:rPr>
        <w:t>陕西中腾华盛项目管理有限公司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西安市就业服务中心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陕西中腾华盛项目管理有限公司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西安市就业服务中心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陕西中腾华盛项目管理有限公司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联系人：徐超</w:t>
      </w:r>
    </w:p>
    <w:p>
      <w:pPr>
        <w:pStyle w:val="null3"/>
      </w:pPr>
      <w:r>
        <w:rPr>
          <w:rFonts w:ascii="仿宋_GB2312" w:hAnsi="仿宋_GB2312" w:cs="仿宋_GB2312" w:eastAsia="仿宋_GB2312"/>
        </w:rPr>
        <w:t>联系电话：029-81777703</w:t>
      </w:r>
    </w:p>
    <w:p>
      <w:pPr>
        <w:pStyle w:val="null3"/>
      </w:pPr>
      <w:r>
        <w:rPr>
          <w:rFonts w:ascii="仿宋_GB2312" w:hAnsi="仿宋_GB2312" w:cs="仿宋_GB2312" w:eastAsia="仿宋_GB2312"/>
        </w:rPr>
        <w:t>地址：陕西省西安市莲湖区南二环西段180号财富中心二期D座2203室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2026家门口就业创业服务提质增效系列活动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328,000.00</w:t>
      </w:r>
    </w:p>
    <w:p>
      <w:pPr>
        <w:pStyle w:val="null3"/>
      </w:pPr>
      <w:r>
        <w:rPr>
          <w:rFonts w:ascii="仿宋_GB2312" w:hAnsi="仿宋_GB2312" w:cs="仿宋_GB2312" w:eastAsia="仿宋_GB2312"/>
        </w:rPr>
        <w:t>采购包最高限价（元）: 328,000.00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就业服务提升系列活动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232,000.00</w:t>
      </w:r>
    </w:p>
    <w:p>
      <w:pPr>
        <w:pStyle w:val="null3"/>
      </w:pPr>
      <w:r>
        <w:rPr>
          <w:rFonts w:ascii="仿宋_GB2312" w:hAnsi="仿宋_GB2312" w:cs="仿宋_GB2312" w:eastAsia="仿宋_GB2312"/>
        </w:rPr>
        <w:t>采购包最高限价（元）: 232,000.00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创业服务提升系列活动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标的名称：就业服务提升系列活动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rPr>
              <w:t>一、核心服务内容及要求</w:t>
            </w:r>
          </w:p>
          <w:p>
            <w:pPr>
              <w:pStyle w:val="null3"/>
              <w:ind w:firstLine="480"/>
              <w:jc w:val="both"/>
            </w:pPr>
            <w:r>
              <w:rPr>
                <w:rFonts w:ascii="仿宋_GB2312" w:hAnsi="仿宋_GB2312" w:cs="仿宋_GB2312" w:eastAsia="仿宋_GB2312"/>
              </w:rPr>
              <w:t>供应商需严格按照以下要求开展服务，确保服务质量符合政府采购相关规定及就业服务工作标准，充分发挥“大数据+铁脚板”优势，打造市级“家门口”就业服务示范驿站品牌，实现精准就业援助目标，具体内容如下：</w:t>
            </w:r>
          </w:p>
          <w:p>
            <w:pPr>
              <w:pStyle w:val="null3"/>
              <w:ind w:firstLine="482"/>
              <w:jc w:val="both"/>
            </w:pPr>
            <w:r>
              <w:rPr>
                <w:rFonts w:ascii="仿宋_GB2312" w:hAnsi="仿宋_GB2312" w:cs="仿宋_GB2312" w:eastAsia="仿宋_GB2312"/>
                <w:b/>
              </w:rPr>
              <w:t>1.</w:t>
            </w:r>
            <w:r>
              <w:rPr>
                <w:rFonts w:ascii="仿宋_GB2312" w:hAnsi="仿宋_GB2312" w:cs="仿宋_GB2312" w:eastAsia="仿宋_GB2312"/>
                <w:b/>
              </w:rPr>
              <w:t>项目团队组建。</w:t>
            </w:r>
            <w:r>
              <w:rPr>
                <w:rFonts w:ascii="仿宋_GB2312" w:hAnsi="仿宋_GB2312" w:cs="仿宋_GB2312" w:eastAsia="仿宋_GB2312"/>
              </w:rPr>
              <w:t>供应商需组建专业的项目运营团队，</w:t>
            </w:r>
            <w:r>
              <w:rPr>
                <w:rFonts w:ascii="仿宋_GB2312" w:hAnsi="仿宋_GB2312" w:cs="仿宋_GB2312" w:eastAsia="仿宋_GB2312"/>
              </w:rPr>
              <w:t>拟投入本项目的团队人员不少于5人;</w:t>
            </w:r>
            <w:r>
              <w:rPr>
                <w:rFonts w:ascii="仿宋_GB2312" w:hAnsi="仿宋_GB2312" w:cs="仿宋_GB2312" w:eastAsia="仿宋_GB2312"/>
              </w:rPr>
              <w:t>明确项目负责人1名（</w:t>
            </w:r>
            <w:r>
              <w:rPr>
                <w:rFonts w:ascii="仿宋_GB2312" w:hAnsi="仿宋_GB2312" w:cs="仿宋_GB2312" w:eastAsia="仿宋_GB2312"/>
              </w:rPr>
              <w:t>项目负责人不得随意更换，遇突发情况须提前报备，不得擅自变更已确认内容</w:t>
            </w:r>
            <w:r>
              <w:rPr>
                <w:rFonts w:ascii="仿宋_GB2312" w:hAnsi="仿宋_GB2312" w:cs="仿宋_GB2312" w:eastAsia="仿宋_GB2312"/>
              </w:rPr>
              <w:t>），活动执行人员不少于3人，常驻驿站服务人员不少于1人；团队成员配置需结构合理、分工明确，具备开展就业服务、企业调研、培训授课等相关专业能力。项目负责人需具备较强的组织协调能力和项目管理能力，从事就业相关项目管理工作不少于3年，具备同类就业援助、就业培训相关项目执行经验者优先；团队成员（包括常驻驿站服务人员）需熟悉就业服务相关政策法规，具备良好的沟通协调能力和责任心，确保项目各项工作有序推进、落地见效；常驻驿站服务人员负责驿站日常运营接待与跟踪走访、台账建立等工作。</w:t>
            </w:r>
          </w:p>
          <w:p>
            <w:pPr>
              <w:pStyle w:val="null3"/>
              <w:ind w:firstLine="482"/>
              <w:jc w:val="both"/>
            </w:pPr>
            <w:r>
              <w:rPr>
                <w:rFonts w:ascii="仿宋_GB2312" w:hAnsi="仿宋_GB2312" w:cs="仿宋_GB2312" w:eastAsia="仿宋_GB2312"/>
                <w:b/>
              </w:rPr>
              <w:t>2.</w:t>
            </w:r>
            <w:r>
              <w:rPr>
                <w:rFonts w:ascii="仿宋_GB2312" w:hAnsi="仿宋_GB2312" w:cs="仿宋_GB2312" w:eastAsia="仿宋_GB2312"/>
                <w:b/>
              </w:rPr>
              <w:t>开展驿站品牌宣传。</w:t>
            </w:r>
            <w:r>
              <w:rPr>
                <w:rFonts w:ascii="仿宋_GB2312" w:hAnsi="仿宋_GB2312" w:cs="仿宋_GB2312" w:eastAsia="仿宋_GB2312"/>
              </w:rPr>
              <w:t>通过多渠道（包括但不限于</w:t>
            </w:r>
            <w:r>
              <w:rPr>
                <w:rFonts w:ascii="仿宋_GB2312" w:hAnsi="仿宋_GB2312" w:cs="仿宋_GB2312" w:eastAsia="仿宋_GB2312"/>
              </w:rPr>
              <w:t>官方</w:t>
            </w:r>
            <w:r>
              <w:rPr>
                <w:rFonts w:ascii="仿宋_GB2312" w:hAnsi="仿宋_GB2312" w:cs="仿宋_GB2312" w:eastAsia="仿宋_GB2312"/>
              </w:rPr>
              <w:t>微信公众号、官方网站等平台发布）、多形式【</w:t>
            </w:r>
            <w:r>
              <w:rPr>
                <w:rFonts w:ascii="仿宋_GB2312" w:hAnsi="仿宋_GB2312" w:cs="仿宋_GB2312" w:eastAsia="仿宋_GB2312"/>
              </w:rPr>
              <w:t>宣传视频（3部，3-5分钟/部）、系列宣传图文稿(至少10篇</w:t>
            </w:r>
            <w:r>
              <w:rPr>
                <w:rFonts w:ascii="仿宋_GB2312" w:hAnsi="仿宋_GB2312" w:cs="仿宋_GB2312" w:eastAsia="仿宋_GB2312"/>
              </w:rPr>
              <w:t>)</w:t>
            </w:r>
            <w:r>
              <w:rPr>
                <w:rFonts w:ascii="仿宋_GB2312" w:hAnsi="仿宋_GB2312" w:cs="仿宋_GB2312" w:eastAsia="仿宋_GB2312"/>
              </w:rPr>
              <w:t>】对驿站服务与驿站活动、服务成功案例等开展宣传推广，不断扩大驿站服务知晓范围，努力打造驿站服务品牌。</w:t>
            </w:r>
          </w:p>
          <w:p>
            <w:pPr>
              <w:pStyle w:val="null3"/>
              <w:ind w:firstLine="482"/>
              <w:jc w:val="both"/>
            </w:pPr>
            <w:r>
              <w:rPr>
                <w:rFonts w:ascii="仿宋_GB2312" w:hAnsi="仿宋_GB2312" w:cs="仿宋_GB2312" w:eastAsia="仿宋_GB2312"/>
                <w:b/>
              </w:rPr>
              <w:t>3.</w:t>
            </w:r>
            <w:r>
              <w:rPr>
                <w:rFonts w:ascii="仿宋_GB2312" w:hAnsi="仿宋_GB2312" w:cs="仿宋_GB2312" w:eastAsia="仿宋_GB2312"/>
                <w:b/>
              </w:rPr>
              <w:t>建立驿站服务台账。</w:t>
            </w:r>
            <w:r>
              <w:rPr>
                <w:rFonts w:ascii="仿宋_GB2312" w:hAnsi="仿宋_GB2312" w:cs="仿宋_GB2312" w:eastAsia="仿宋_GB2312"/>
              </w:rPr>
              <w:t>通过人社驿站服务系统，对辖区库存登记登记失业人员、就业困难人员及驿站登记服务群众进行联系摸排，建立服务台账，记录服务对象的家庭基本情况、技能水平、工作经历、就业创业意愿及其他相关诉求，确保台账信息真实、准确、完整，为下一步精准帮扶奠定基础。</w:t>
            </w:r>
          </w:p>
          <w:p>
            <w:pPr>
              <w:pStyle w:val="null3"/>
              <w:ind w:firstLine="482"/>
              <w:jc w:val="both"/>
            </w:pPr>
            <w:r>
              <w:rPr>
                <w:rFonts w:ascii="仿宋_GB2312" w:hAnsi="仿宋_GB2312" w:cs="仿宋_GB2312" w:eastAsia="仿宋_GB2312"/>
                <w:b/>
              </w:rPr>
              <w:t>4.</w:t>
            </w:r>
            <w:r>
              <w:rPr>
                <w:rFonts w:ascii="仿宋_GB2312" w:hAnsi="仿宋_GB2312" w:cs="仿宋_GB2312" w:eastAsia="仿宋_GB2312"/>
                <w:b/>
              </w:rPr>
              <w:t>企业用工信息征集。</w:t>
            </w:r>
            <w:r>
              <w:rPr>
                <w:rFonts w:ascii="仿宋_GB2312" w:hAnsi="仿宋_GB2312" w:cs="仿宋_GB2312" w:eastAsia="仿宋_GB2312"/>
              </w:rPr>
              <w:t>在驿站运营的日常工作期间，供应商自行安排走访企业（不少于30家）</w:t>
            </w:r>
            <w:r>
              <w:rPr>
                <w:rFonts w:ascii="仿宋_GB2312" w:hAnsi="仿宋_GB2312" w:cs="仿宋_GB2312" w:eastAsia="仿宋_GB2312"/>
              </w:rPr>
              <w:t>，征集企业用工需求信息，包括岗位名称、招聘人数、技能要求、薪酬待遇、工作地点等，及时规范整理，搭建企业与求职者的信息对接桥梁。</w:t>
            </w:r>
          </w:p>
          <w:p>
            <w:pPr>
              <w:pStyle w:val="null3"/>
              <w:ind w:firstLine="482"/>
              <w:jc w:val="both"/>
            </w:pPr>
            <w:r>
              <w:rPr>
                <w:rFonts w:ascii="仿宋_GB2312" w:hAnsi="仿宋_GB2312" w:cs="仿宋_GB2312" w:eastAsia="仿宋_GB2312"/>
                <w:b/>
              </w:rPr>
              <w:t>5.</w:t>
            </w:r>
            <w:r>
              <w:rPr>
                <w:rFonts w:ascii="仿宋_GB2312" w:hAnsi="仿宋_GB2312" w:cs="仿宋_GB2312" w:eastAsia="仿宋_GB2312"/>
                <w:b/>
              </w:rPr>
              <w:t>岗位供需精准对接。</w:t>
            </w:r>
            <w:r>
              <w:rPr>
                <w:rFonts w:ascii="仿宋_GB2312" w:hAnsi="仿宋_GB2312" w:cs="仿宋_GB2312" w:eastAsia="仿宋_GB2312"/>
              </w:rPr>
              <w:t>结合服务台账与岗位挖掘数据，供应商应组织形式多样的就业创业服务活动，</w:t>
            </w:r>
            <w:r>
              <w:rPr>
                <w:rFonts w:ascii="仿宋_GB2312" w:hAnsi="仿宋_GB2312" w:cs="仿宋_GB2312" w:eastAsia="仿宋_GB2312"/>
              </w:rPr>
              <w:t>为求职者与创业者提供精准就业援助与创业指导服务，助力求职者实现稳定就业。</w:t>
            </w:r>
          </w:p>
          <w:p>
            <w:pPr>
              <w:pStyle w:val="null3"/>
              <w:ind w:firstLine="482"/>
              <w:jc w:val="left"/>
            </w:pPr>
            <w:r>
              <w:rPr>
                <w:rFonts w:ascii="仿宋_GB2312" w:hAnsi="仿宋_GB2312" w:cs="仿宋_GB2312" w:eastAsia="仿宋_GB2312"/>
                <w:b/>
              </w:rPr>
              <w:t>二、服务量化指标</w:t>
            </w:r>
          </w:p>
          <w:p>
            <w:pPr>
              <w:pStyle w:val="null3"/>
              <w:ind w:firstLine="480"/>
              <w:jc w:val="left"/>
            </w:pPr>
            <w:r>
              <w:rPr>
                <w:rFonts w:ascii="仿宋_GB2312" w:hAnsi="仿宋_GB2312" w:cs="仿宋_GB2312" w:eastAsia="仿宋_GB2312"/>
              </w:rPr>
              <w:t>为确保服务成效，供应商需达成以下量化指标，作为服务验收依据：</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开展驿站就业创业服务活动不少于6场次（场地由采购人提供，人员由供应商从登记的失业人员中邀请；每场人数不少于30人/场）；</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完成全部服务后，需对服务效果进行不少于3个月的跟踪回访，适时提供就业服务，形成完整的跟踪报告，并及时反馈至采购人。</w:t>
            </w:r>
          </w:p>
          <w:p>
            <w:pPr>
              <w:pStyle w:val="null3"/>
              <w:ind w:firstLine="482"/>
              <w:jc w:val="left"/>
            </w:pPr>
            <w:r>
              <w:rPr>
                <w:rFonts w:ascii="仿宋_GB2312" w:hAnsi="仿宋_GB2312" w:cs="仿宋_GB2312" w:eastAsia="仿宋_GB2312"/>
                <w:b/>
              </w:rPr>
              <w:t>三、商务要求</w:t>
            </w:r>
          </w:p>
          <w:p>
            <w:pPr>
              <w:pStyle w:val="null3"/>
              <w:ind w:firstLine="480"/>
            </w:pPr>
            <w:r>
              <w:rPr>
                <w:rFonts w:ascii="仿宋_GB2312" w:hAnsi="仿宋_GB2312" w:cs="仿宋_GB2312" w:eastAsia="仿宋_GB2312"/>
              </w:rPr>
              <w:t>1</w:t>
            </w:r>
            <w:r>
              <w:rPr>
                <w:rFonts w:ascii="仿宋_GB2312" w:hAnsi="仿宋_GB2312" w:cs="仿宋_GB2312" w:eastAsia="仿宋_GB2312"/>
              </w:rPr>
              <w:t>、服务期限：自合同签订之日起至2026年11月30日前完成全部服务内容并通过验收；并提供不少于1年的驿站运营服务（自合同签订之日起算）。</w:t>
            </w:r>
          </w:p>
          <w:p>
            <w:pPr>
              <w:pStyle w:val="null3"/>
              <w:ind w:firstLine="480"/>
            </w:pPr>
            <w:r>
              <w:rPr>
                <w:rFonts w:ascii="仿宋_GB2312" w:hAnsi="仿宋_GB2312" w:cs="仿宋_GB2312" w:eastAsia="仿宋_GB2312"/>
              </w:rPr>
              <w:t>2</w:t>
            </w:r>
            <w:r>
              <w:rPr>
                <w:rFonts w:ascii="仿宋_GB2312" w:hAnsi="仿宋_GB2312" w:cs="仿宋_GB2312" w:eastAsia="仿宋_GB2312"/>
              </w:rPr>
              <w:t>、付款方式</w:t>
            </w:r>
          </w:p>
          <w:p>
            <w:pPr>
              <w:pStyle w:val="null3"/>
              <w:ind w:firstLine="480"/>
            </w:pPr>
            <w:r>
              <w:rPr>
                <w:rFonts w:ascii="仿宋_GB2312" w:hAnsi="仿宋_GB2312" w:cs="仿宋_GB2312" w:eastAsia="仿宋_GB2312"/>
              </w:rPr>
              <w:t>2.1.</w:t>
            </w:r>
            <w:r>
              <w:rPr>
                <w:rFonts w:ascii="仿宋_GB2312" w:hAnsi="仿宋_GB2312" w:cs="仿宋_GB2312" w:eastAsia="仿宋_GB2312"/>
              </w:rPr>
              <w:t>合同签订后，达到付款条件起30日内，支付合同总金额的70%；</w:t>
            </w:r>
          </w:p>
          <w:p>
            <w:pPr>
              <w:pStyle w:val="null3"/>
              <w:ind w:firstLine="480"/>
            </w:pPr>
            <w:r>
              <w:rPr>
                <w:rFonts w:ascii="仿宋_GB2312" w:hAnsi="仿宋_GB2312" w:cs="仿宋_GB2312" w:eastAsia="仿宋_GB2312"/>
              </w:rPr>
              <w:t>2.2.</w:t>
            </w:r>
            <w:r>
              <w:rPr>
                <w:rFonts w:ascii="仿宋_GB2312" w:hAnsi="仿宋_GB2312" w:cs="仿宋_GB2312" w:eastAsia="仿宋_GB2312"/>
              </w:rPr>
              <w:t>项目全部完成并经甲方最终验收合格后，达到付款条件起30日内，支付合同总金额的30%。</w:t>
            </w:r>
          </w:p>
          <w:p>
            <w:pPr>
              <w:pStyle w:val="null3"/>
              <w:ind w:firstLine="480"/>
            </w:pPr>
            <w:r>
              <w:rPr>
                <w:rFonts w:ascii="仿宋_GB2312" w:hAnsi="仿宋_GB2312" w:cs="仿宋_GB2312" w:eastAsia="仿宋_GB2312"/>
              </w:rPr>
              <w:t>3</w:t>
            </w:r>
            <w:r>
              <w:rPr>
                <w:rFonts w:ascii="仿宋_GB2312" w:hAnsi="仿宋_GB2312" w:cs="仿宋_GB2312" w:eastAsia="仿宋_GB2312"/>
              </w:rPr>
              <w:t>、合同价款：</w:t>
            </w:r>
          </w:p>
          <w:p>
            <w:pPr>
              <w:pStyle w:val="null3"/>
              <w:ind w:firstLine="480"/>
            </w:pPr>
            <w:r>
              <w:rPr>
                <w:rFonts w:ascii="仿宋_GB2312" w:hAnsi="仿宋_GB2312" w:cs="仿宋_GB2312" w:eastAsia="仿宋_GB2312"/>
              </w:rPr>
              <w:t>3.1</w:t>
            </w:r>
            <w:r>
              <w:rPr>
                <w:rFonts w:ascii="仿宋_GB2312" w:hAnsi="仿宋_GB2312" w:cs="仿宋_GB2312" w:eastAsia="仿宋_GB2312"/>
              </w:rPr>
              <w:t>合同总价包括：该费用为包干价，已包含成交供应商履行合同约定内容所需全部费用，包括但不限于人工、交通、技术、编制、专家、食宿、税费等费用。</w:t>
            </w:r>
          </w:p>
          <w:p>
            <w:pPr>
              <w:pStyle w:val="null3"/>
              <w:ind w:firstLine="480"/>
            </w:pPr>
            <w:r>
              <w:rPr>
                <w:rFonts w:ascii="仿宋_GB2312" w:hAnsi="仿宋_GB2312" w:cs="仿宋_GB2312" w:eastAsia="仿宋_GB2312"/>
              </w:rPr>
              <w:t>3.2</w:t>
            </w:r>
            <w:r>
              <w:rPr>
                <w:rFonts w:ascii="仿宋_GB2312" w:hAnsi="仿宋_GB2312" w:cs="仿宋_GB2312" w:eastAsia="仿宋_GB2312"/>
              </w:rPr>
              <w:t>合同总价一次包死，不受市场价格、工作量变化等其它因素的影响。</w:t>
            </w:r>
          </w:p>
          <w:p>
            <w:pPr>
              <w:pStyle w:val="null3"/>
              <w:ind w:firstLine="480"/>
            </w:pPr>
            <w:r>
              <w:rPr>
                <w:rFonts w:ascii="仿宋_GB2312" w:hAnsi="仿宋_GB2312" w:cs="仿宋_GB2312" w:eastAsia="仿宋_GB2312"/>
              </w:rPr>
              <w:t>4</w:t>
            </w:r>
            <w:r>
              <w:rPr>
                <w:rFonts w:ascii="仿宋_GB2312" w:hAnsi="仿宋_GB2312" w:cs="仿宋_GB2312" w:eastAsia="仿宋_GB2312"/>
              </w:rPr>
              <w:t>、质量要求：符合国家及行业标准，满足采购人要求。</w:t>
            </w:r>
          </w:p>
          <w:p>
            <w:pPr>
              <w:pStyle w:val="null3"/>
              <w:ind w:firstLine="482"/>
              <w:jc w:val="left"/>
            </w:pPr>
            <w:r>
              <w:rPr>
                <w:rFonts w:ascii="仿宋_GB2312" w:hAnsi="仿宋_GB2312" w:cs="仿宋_GB2312" w:eastAsia="仿宋_GB2312"/>
                <w:b/>
              </w:rPr>
              <w:t>四、其他要求</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供应商需具备开展就业服务、企业调研、人员帮扶的专业能力，严格按照政府采购相关规定及采购人要求开展服务，确保服务流程合规、服务质量达标；</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供应商需建立完善的信息保密制度，妥善保管服务过程中获取的企业商业信息、个人身份信息等敏感数据，不得泄露或用于其他商业用途；</w:t>
            </w:r>
          </w:p>
          <w:p>
            <w:pPr>
              <w:pStyle w:val="null3"/>
              <w:ind w:firstLine="480"/>
              <w:jc w:val="left"/>
            </w:pPr>
            <w:r>
              <w:rPr>
                <w:rFonts w:ascii="仿宋_GB2312" w:hAnsi="仿宋_GB2312" w:cs="仿宋_GB2312" w:eastAsia="仿宋_GB2312"/>
              </w:rPr>
              <w:t>3.</w:t>
            </w:r>
            <w:r>
              <w:rPr>
                <w:rFonts w:ascii="仿宋_GB2312" w:hAnsi="仿宋_GB2312" w:cs="仿宋_GB2312" w:eastAsia="仿宋_GB2312"/>
              </w:rPr>
              <w:t>服务过程中需做好相关记录、资料归档，服务结束后按要求提交完整的服务成果资料，配合采购人完成验收、绩效评价等相关工作。</w:t>
            </w:r>
          </w:p>
          <w:p>
            <w:pPr>
              <w:pStyle w:val="null3"/>
              <w:ind w:firstLine="480"/>
              <w:jc w:val="left"/>
            </w:pPr>
            <w:r>
              <w:rPr>
                <w:rFonts w:ascii="仿宋_GB2312" w:hAnsi="仿宋_GB2312" w:cs="仿宋_GB2312" w:eastAsia="仿宋_GB2312"/>
              </w:rPr>
              <w:t>4.</w:t>
            </w:r>
            <w:r>
              <w:rPr>
                <w:rFonts w:ascii="仿宋_GB2312" w:hAnsi="仿宋_GB2312" w:cs="仿宋_GB2312" w:eastAsia="仿宋_GB2312"/>
              </w:rPr>
              <w:t>违约责任</w:t>
            </w:r>
          </w:p>
          <w:p>
            <w:pPr>
              <w:pStyle w:val="null3"/>
              <w:ind w:firstLine="480"/>
              <w:jc w:val="left"/>
            </w:pPr>
            <w:r>
              <w:rPr>
                <w:rFonts w:ascii="仿宋_GB2312" w:hAnsi="仿宋_GB2312" w:cs="仿宋_GB2312" w:eastAsia="仿宋_GB2312"/>
              </w:rPr>
              <w:t>4.1</w:t>
            </w:r>
            <w:r>
              <w:rPr>
                <w:rFonts w:ascii="仿宋_GB2312" w:hAnsi="仿宋_GB2312" w:cs="仿宋_GB2312" w:eastAsia="仿宋_GB2312"/>
              </w:rPr>
              <w:t>按《中华人民共和国民法典》中的相关条款执行。</w:t>
            </w:r>
          </w:p>
          <w:p>
            <w:pPr>
              <w:pStyle w:val="null3"/>
              <w:ind w:firstLine="480"/>
              <w:jc w:val="left"/>
            </w:pPr>
            <w:r>
              <w:rPr>
                <w:rFonts w:ascii="仿宋_GB2312" w:hAnsi="仿宋_GB2312" w:cs="仿宋_GB2312" w:eastAsia="仿宋_GB2312"/>
              </w:rPr>
              <w:t>4.2</w:t>
            </w:r>
            <w:r>
              <w:rPr>
                <w:rFonts w:ascii="仿宋_GB2312" w:hAnsi="仿宋_GB2312" w:cs="仿宋_GB2312" w:eastAsia="仿宋_GB2312"/>
              </w:rPr>
              <w:t>未按合同要求提供服务或服务质量不能满足合同要求，采购人有权依据《中华人民共和国民法典》有关条款及合同约定终止合同。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标的名称：创业服务提升系列活动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b/>
                <w:color w:val="000000"/>
              </w:rPr>
              <w:t>一、服务内容</w:t>
            </w:r>
          </w:p>
          <w:p>
            <w:pPr>
              <w:pStyle w:val="null3"/>
              <w:ind w:firstLine="640"/>
            </w:pPr>
            <w:r>
              <w:rPr>
                <w:rFonts w:ascii="仿宋_GB2312" w:hAnsi="仿宋_GB2312" w:cs="仿宋_GB2312" w:eastAsia="仿宋_GB2312"/>
                <w:color w:val="000000"/>
              </w:rPr>
              <w:t>（一）服务地点：成交供应商提供并经采购人确认。</w:t>
            </w:r>
          </w:p>
          <w:p>
            <w:pPr>
              <w:pStyle w:val="null3"/>
              <w:ind w:firstLine="640"/>
              <w:jc w:val="both"/>
            </w:pPr>
            <w:r>
              <w:rPr>
                <w:rFonts w:ascii="仿宋_GB2312" w:hAnsi="仿宋_GB2312" w:cs="仿宋_GB2312" w:eastAsia="仿宋_GB2312"/>
                <w:color w:val="000000"/>
              </w:rPr>
              <w:t>（二）服务内容：优化创业服务，以高校、企业、园区为载体，打造政策落实、创业指导、实战训练、资源对接的创业服务一条龙服务。2026年4-11月计划开展不少于19场主题服务活动，包含首届创业市集1场、创业实战训练3场、创业资源进高校进园</w:t>
            </w:r>
            <w:r>
              <w:rPr>
                <w:rFonts w:ascii="仿宋_GB2312" w:hAnsi="仿宋_GB2312" w:cs="仿宋_GB2312" w:eastAsia="仿宋_GB2312"/>
              </w:rPr>
              <w:t>区活动15场。</w:t>
            </w:r>
          </w:p>
          <w:p>
            <w:pPr>
              <w:pStyle w:val="null3"/>
              <w:ind w:firstLine="640"/>
              <w:jc w:val="both"/>
            </w:pPr>
            <w:r>
              <w:rPr>
                <w:rFonts w:ascii="仿宋_GB2312" w:hAnsi="仿宋_GB2312" w:cs="仿宋_GB2312" w:eastAsia="仿宋_GB2312"/>
              </w:rPr>
              <w:t>成交供应商须提供不少于5种活动形式，</w:t>
            </w:r>
            <w:r>
              <w:rPr>
                <w:rFonts w:ascii="仿宋_GB2312" w:hAnsi="仿宋_GB2312" w:cs="仿宋_GB2312" w:eastAsia="仿宋_GB2312"/>
                <w:color w:val="000000"/>
              </w:rPr>
              <w:t>供采购人结合实际选择实施。</w:t>
            </w:r>
          </w:p>
          <w:p>
            <w:pPr>
              <w:pStyle w:val="null3"/>
              <w:ind w:firstLine="640"/>
              <w:jc w:val="both"/>
            </w:pPr>
            <w:r>
              <w:rPr>
                <w:rFonts w:ascii="仿宋_GB2312" w:hAnsi="仿宋_GB2312" w:cs="仿宋_GB2312" w:eastAsia="仿宋_GB2312"/>
                <w:b/>
                <w:color w:val="000000"/>
              </w:rPr>
              <w:t>二、服务要求</w:t>
            </w: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b/>
                <w:color w:val="000000"/>
              </w:rPr>
              <w:t>（一）团队要求</w:t>
            </w:r>
          </w:p>
          <w:p>
            <w:pPr>
              <w:pStyle w:val="null3"/>
              <w:ind w:firstLine="640"/>
              <w:jc w:val="both"/>
            </w:pPr>
            <w:r>
              <w:rPr>
                <w:rFonts w:ascii="仿宋_GB2312" w:hAnsi="仿宋_GB2312" w:cs="仿宋_GB2312" w:eastAsia="仿宋_GB2312"/>
                <w:color w:val="000000"/>
              </w:rPr>
              <w:t>成交供应商须组建不少于5人的固定服务团队，其中：项目负责人1人（须有同类项目统筹经历）、活动</w:t>
            </w:r>
            <w:r>
              <w:rPr>
                <w:rFonts w:ascii="仿宋_GB2312" w:hAnsi="仿宋_GB2312" w:cs="仿宋_GB2312" w:eastAsia="仿宋_GB2312"/>
              </w:rPr>
              <w:t>执行4人</w:t>
            </w:r>
            <w:r>
              <w:rPr>
                <w:rFonts w:ascii="仿宋_GB2312" w:hAnsi="仿宋_GB2312" w:cs="仿宋_GB2312" w:eastAsia="仿宋_GB2312"/>
                <w:color w:val="000000"/>
              </w:rPr>
              <w:t>。团队人员应具备相应从业经验，项目负责人不得随意更换，遇突发情况须提前报备，不得擅自变更已确认内容。</w:t>
            </w:r>
          </w:p>
          <w:p>
            <w:pPr>
              <w:pStyle w:val="null3"/>
              <w:ind w:firstLine="640"/>
              <w:jc w:val="both"/>
            </w:pPr>
            <w:r>
              <w:rPr>
                <w:rFonts w:ascii="仿宋_GB2312" w:hAnsi="仿宋_GB2312" w:cs="仿宋_GB2312" w:eastAsia="仿宋_GB2312"/>
                <w:color w:val="000000"/>
              </w:rPr>
              <w:t>全部活动结束后承接方须提交项目总结报告,活动期间须留存各类佐证材料。配合年度绩效考核及各类审计、检查，对所提供资料的真实性、完整性负责。</w:t>
            </w:r>
          </w:p>
          <w:p>
            <w:pPr>
              <w:pStyle w:val="null3"/>
              <w:ind w:firstLine="640"/>
              <w:jc w:val="both"/>
            </w:pPr>
            <w:r>
              <w:rPr>
                <w:rFonts w:ascii="仿宋_GB2312" w:hAnsi="仿宋_GB2312" w:cs="仿宋_GB2312" w:eastAsia="仿宋_GB2312"/>
                <w:b/>
                <w:color w:val="000000"/>
              </w:rPr>
              <w:t>（二）项目执行</w:t>
            </w:r>
          </w:p>
          <w:p>
            <w:pPr>
              <w:pStyle w:val="null3"/>
              <w:ind w:firstLine="640"/>
              <w:jc w:val="both"/>
            </w:pPr>
            <w:r>
              <w:rPr>
                <w:rFonts w:ascii="仿宋_GB2312" w:hAnsi="仿宋_GB2312" w:cs="仿宋_GB2312" w:eastAsia="仿宋_GB2312"/>
                <w:color w:val="000000"/>
              </w:rPr>
              <w:t>活动依托高校、企业、园区场地开展，成交供应商负责方案制定、策划执行、场地搭建、宣传预热、影像拍摄、募集项目、组织人员、邀请专家、媒体报道 ，具体内容详见下文。</w:t>
            </w:r>
          </w:p>
          <w:p>
            <w:pPr>
              <w:pStyle w:val="null3"/>
              <w:ind w:firstLine="640"/>
            </w:pPr>
            <w:r>
              <w:rPr>
                <w:rFonts w:ascii="仿宋_GB2312" w:hAnsi="仿宋_GB2312" w:cs="仿宋_GB2312" w:eastAsia="仿宋_GB2312"/>
                <w:color w:val="000000"/>
              </w:rPr>
              <w:t>1.</w:t>
            </w:r>
            <w:r>
              <w:rPr>
                <w:rFonts w:ascii="仿宋_GB2312" w:hAnsi="仿宋_GB2312" w:cs="仿宋_GB2312" w:eastAsia="仿宋_GB2312"/>
                <w:color w:val="000000"/>
              </w:rPr>
              <w:t>创业市集。首届创业市集（1场）的全程组织实施，确保活动流程完整、衔接顺畅。相关活动包含不限于：围绕打造项目展示、成果转化、互动体验于一体的集市活动，营造浓厚创业氛围，涵盖文化创意、人工智能、乡村振兴、科技制造等项目的展示，并对活动进行现场直播。</w:t>
            </w:r>
          </w:p>
          <w:p>
            <w:pPr>
              <w:pStyle w:val="null3"/>
              <w:ind w:firstLine="640"/>
            </w:pPr>
            <w:r>
              <w:rPr>
                <w:rFonts w:ascii="仿宋_GB2312" w:hAnsi="仿宋_GB2312" w:cs="仿宋_GB2312" w:eastAsia="仿宋_GB2312"/>
                <w:color w:val="000000"/>
              </w:rPr>
              <w:t>（1）整体要求</w:t>
            </w:r>
          </w:p>
          <w:p>
            <w:pPr>
              <w:pStyle w:val="null3"/>
              <w:ind w:firstLine="640"/>
            </w:pPr>
            <w:r>
              <w:rPr>
                <w:rFonts w:ascii="仿宋_GB2312" w:hAnsi="仿宋_GB2312" w:cs="仿宋_GB2312" w:eastAsia="仿宋_GB2312"/>
                <w:color w:val="000000"/>
              </w:rPr>
              <w:t>活动为期1天，场地创业氛围强、客流量较大，不少于40个展位，展示项目种类多样，具有一定特色，由成交供应商提供每个展位的展示内容（需经过采购人审核确认）。</w:t>
            </w:r>
          </w:p>
          <w:p>
            <w:pPr>
              <w:pStyle w:val="null3"/>
              <w:ind w:firstLine="640"/>
            </w:pPr>
            <w:r>
              <w:rPr>
                <w:rFonts w:ascii="仿宋_GB2312" w:hAnsi="仿宋_GB2312" w:cs="仿宋_GB2312" w:eastAsia="仿宋_GB2312"/>
                <w:color w:val="000000"/>
              </w:rPr>
              <w:t>（2）搭建要求</w:t>
            </w:r>
          </w:p>
          <w:p>
            <w:pPr>
              <w:pStyle w:val="null3"/>
              <w:ind w:firstLine="640"/>
            </w:pPr>
            <w:r>
              <w:rPr>
                <w:rFonts w:ascii="仿宋_GB2312" w:hAnsi="仿宋_GB2312" w:cs="仿宋_GB2312" w:eastAsia="仿宋_GB2312"/>
                <w:color w:val="000000"/>
              </w:rPr>
              <w:t>主背景、网络直播（转播）机位、易拉宝、摆台、桌签、场地氛围营造等。</w:t>
            </w:r>
          </w:p>
          <w:p>
            <w:pPr>
              <w:pStyle w:val="null3"/>
              <w:ind w:firstLine="640"/>
            </w:pPr>
            <w:r>
              <w:rPr>
                <w:rFonts w:ascii="仿宋_GB2312" w:hAnsi="仿宋_GB2312" w:cs="仿宋_GB2312" w:eastAsia="仿宋_GB2312"/>
                <w:color w:val="000000"/>
              </w:rPr>
              <w:t>（3）直播系统</w:t>
            </w:r>
          </w:p>
          <w:p>
            <w:pPr>
              <w:pStyle w:val="null3"/>
              <w:ind w:firstLine="640"/>
            </w:pPr>
            <w:r>
              <w:rPr>
                <w:rFonts w:ascii="仿宋_GB2312" w:hAnsi="仿宋_GB2312" w:cs="仿宋_GB2312" w:eastAsia="仿宋_GB2312"/>
                <w:color w:val="000000"/>
              </w:rPr>
              <w:t>直播系统包括但不限于直播平台、4K机位、专用网络。</w:t>
            </w:r>
          </w:p>
          <w:p>
            <w:pPr>
              <w:pStyle w:val="null3"/>
              <w:ind w:firstLine="640"/>
            </w:pPr>
            <w:r>
              <w:rPr>
                <w:rFonts w:ascii="仿宋_GB2312" w:hAnsi="仿宋_GB2312" w:cs="仿宋_GB2312" w:eastAsia="仿宋_GB2312"/>
                <w:color w:val="000000"/>
              </w:rPr>
              <w:t>3.1.</w:t>
            </w:r>
            <w:r>
              <w:rPr>
                <w:rFonts w:ascii="仿宋_GB2312" w:hAnsi="仿宋_GB2312" w:cs="仿宋_GB2312" w:eastAsia="仿宋_GB2312"/>
                <w:color w:val="000000"/>
              </w:rPr>
              <w:t>直播延迟控制在300ms以内，具备实时回放功能。</w:t>
            </w:r>
          </w:p>
          <w:p>
            <w:pPr>
              <w:pStyle w:val="null3"/>
              <w:ind w:firstLine="640"/>
            </w:pPr>
            <w:r>
              <w:rPr>
                <w:rFonts w:ascii="仿宋_GB2312" w:hAnsi="仿宋_GB2312" w:cs="仿宋_GB2312" w:eastAsia="仿宋_GB2312"/>
                <w:color w:val="000000"/>
              </w:rPr>
              <w:t>3.2.</w:t>
            </w:r>
            <w:r>
              <w:rPr>
                <w:rFonts w:ascii="仿宋_GB2312" w:hAnsi="仿宋_GB2312" w:cs="仿宋_GB2312" w:eastAsia="仿宋_GB2312"/>
                <w:color w:val="000000"/>
              </w:rPr>
              <w:t>导播台系统需支持至少12路 PGM/PVW 切换，具备画中画、淡入淡出等转场特效；内置字幕系统，可叠加静态字幕、动态字幕、时钟；支持云台预置位控制，可预设演讲者近景、观众全景等常用机位。</w:t>
            </w:r>
          </w:p>
          <w:p>
            <w:pPr>
              <w:pStyle w:val="null3"/>
              <w:ind w:firstLine="640"/>
            </w:pPr>
            <w:r>
              <w:rPr>
                <w:rFonts w:ascii="仿宋_GB2312" w:hAnsi="仿宋_GB2312" w:cs="仿宋_GB2312" w:eastAsia="仿宋_GB2312"/>
                <w:color w:val="000000"/>
              </w:rPr>
              <w:t>3.3.</w:t>
            </w:r>
            <w:r>
              <w:rPr>
                <w:rFonts w:ascii="仿宋_GB2312" w:hAnsi="仿宋_GB2312" w:cs="仿宋_GB2312" w:eastAsia="仿宋_GB2312"/>
                <w:color w:val="000000"/>
              </w:rPr>
              <w:t>会场至少设置1个固定机位；配备1个移动机位。支持至少60fps 帧率拍摄，至少10bit 色深输出。</w:t>
            </w:r>
          </w:p>
          <w:p>
            <w:pPr>
              <w:pStyle w:val="null3"/>
              <w:ind w:firstLine="640"/>
            </w:pPr>
            <w:r>
              <w:rPr>
                <w:rFonts w:ascii="仿宋_GB2312" w:hAnsi="仿宋_GB2312" w:cs="仿宋_GB2312" w:eastAsia="仿宋_GB2312"/>
                <w:color w:val="000000"/>
              </w:rPr>
              <w:t>3.4</w:t>
            </w:r>
            <w:r>
              <w:rPr>
                <w:rFonts w:ascii="仿宋_GB2312" w:hAnsi="仿宋_GB2312" w:cs="仿宋_GB2312" w:eastAsia="仿宋_GB2312"/>
                <w:color w:val="000000"/>
              </w:rPr>
              <w:t>、直播视频交付格式：采用 MP4 封装，同时提供 MOV 格式作为编辑素材备份。分辨率要求4K 版本至少保持 3840×2160（16:9），720P 版本至少为 1280×720。</w:t>
            </w:r>
          </w:p>
          <w:p>
            <w:pPr>
              <w:pStyle w:val="null3"/>
              <w:ind w:firstLine="640"/>
            </w:pPr>
            <w:r>
              <w:rPr>
                <w:rFonts w:ascii="仿宋_GB2312" w:hAnsi="仿宋_GB2312" w:cs="仿宋_GB2312" w:eastAsia="仿宋_GB2312"/>
                <w:color w:val="000000"/>
              </w:rPr>
              <w:t>2.</w:t>
            </w:r>
            <w:r>
              <w:rPr>
                <w:rFonts w:ascii="仿宋_GB2312" w:hAnsi="仿宋_GB2312" w:cs="仿宋_GB2312" w:eastAsia="仿宋_GB2312"/>
                <w:color w:val="000000"/>
              </w:rPr>
              <w:t>创业实战训练活动。主要包括创业实战训练活动的组织实施。相关活动包含不限于：</w:t>
            </w:r>
          </w:p>
          <w:p>
            <w:pPr>
              <w:pStyle w:val="null3"/>
              <w:ind w:firstLine="640"/>
            </w:pPr>
            <w:r>
              <w:rPr>
                <w:rFonts w:ascii="仿宋_GB2312" w:hAnsi="仿宋_GB2312" w:cs="仿宋_GB2312" w:eastAsia="仿宋_GB2312"/>
                <w:color w:val="000000"/>
              </w:rPr>
              <w:t>（1）活动期10-15天，由采购人提供约30位有创业意愿的人员（分成3组），由成交供应商对接园区企业（园区名单由采购人提供），商议项目内容，确定训练目标、筛选合适岗位，制定每日计划，参与真实创业项目或模拟项目运营，供应商安排专人全程陪同，负责人员安全及日常管理，为学员购买商业保险，承担相关费用。</w:t>
            </w:r>
          </w:p>
          <w:p>
            <w:pPr>
              <w:pStyle w:val="null3"/>
              <w:ind w:firstLine="640"/>
            </w:pPr>
            <w:r>
              <w:rPr>
                <w:rFonts w:ascii="仿宋_GB2312" w:hAnsi="仿宋_GB2312" w:cs="仿宋_GB2312" w:eastAsia="仿宋_GB2312"/>
                <w:color w:val="000000"/>
              </w:rPr>
              <w:t>（2）活动期内完成至少一个创业项目计划或实战任务如产品原型、商业计划书、市场调研报告、创业感知报告等；</w:t>
            </w:r>
          </w:p>
          <w:p>
            <w:pPr>
              <w:pStyle w:val="null3"/>
              <w:ind w:firstLine="640"/>
            </w:pPr>
            <w:r>
              <w:rPr>
                <w:rFonts w:ascii="仿宋_GB2312" w:hAnsi="仿宋_GB2312" w:cs="仿宋_GB2312" w:eastAsia="仿宋_GB2312"/>
                <w:color w:val="000000"/>
              </w:rPr>
              <w:t>（3）实战训练结束时组织沙龙会议1场，场地由成交供应商提供，容纳至少40人，邀请园区企业、学员、相关人员参与，交流创业体验心得。</w:t>
            </w:r>
          </w:p>
          <w:p>
            <w:pPr>
              <w:pStyle w:val="null3"/>
              <w:ind w:firstLine="640"/>
            </w:pPr>
            <w:r>
              <w:rPr>
                <w:rFonts w:ascii="仿宋_GB2312" w:hAnsi="仿宋_GB2312" w:cs="仿宋_GB2312" w:eastAsia="仿宋_GB2312"/>
                <w:color w:val="000000"/>
              </w:rPr>
              <w:t>3.</w:t>
            </w:r>
            <w:r>
              <w:rPr>
                <w:rFonts w:ascii="仿宋_GB2312" w:hAnsi="仿宋_GB2312" w:cs="仿宋_GB2312" w:eastAsia="仿宋_GB2312"/>
                <w:color w:val="000000"/>
              </w:rPr>
              <w:t>创业资源进高校进园区活动。主要包括创业资源进高校进园区活动的组织实施。相关活动包含不限于：</w:t>
            </w:r>
          </w:p>
          <w:p>
            <w:pPr>
              <w:pStyle w:val="null3"/>
              <w:ind w:firstLine="640"/>
            </w:pPr>
            <w:r>
              <w:rPr>
                <w:rFonts w:ascii="仿宋_GB2312" w:hAnsi="仿宋_GB2312" w:cs="仿宋_GB2312" w:eastAsia="仿宋_GB2312"/>
                <w:color w:val="000000"/>
              </w:rPr>
              <w:t>（1）活动期4月-11月，由成交供应商在高校、园区举办15场专题讲座，场地由成交供应商提供并经采购人确认，要求容纳至少40人/场，采用政策宣讲、导师指导、创业分享等模式。</w:t>
            </w:r>
          </w:p>
          <w:p>
            <w:pPr>
              <w:pStyle w:val="null3"/>
              <w:ind w:firstLine="640"/>
            </w:pPr>
            <w:r>
              <w:rPr>
                <w:rFonts w:ascii="仿宋_GB2312" w:hAnsi="仿宋_GB2312" w:cs="仿宋_GB2312" w:eastAsia="仿宋_GB2312"/>
                <w:color w:val="000000"/>
              </w:rPr>
              <w:t>（2）每场邀请2名创业导师、行业专家前往孵化载体、返乡园区、高校进行创业指导，导师专家由成交供应商邀请并经采购人确认，要求导师和专家应具备相应资质，具有2年及以上行业经验，或持有国家认可的相关职业资格证书（如职业指导师、心理咨询师、企业培训师等），开展创业相关专题讲座，为初创企业提供“面对面”诊断咨</w:t>
            </w:r>
            <w:r>
              <w:rPr>
                <w:rFonts w:ascii="仿宋_GB2312" w:hAnsi="仿宋_GB2312" w:cs="仿宋_GB2312" w:eastAsia="仿宋_GB2312"/>
              </w:rPr>
              <w:t>询，帮助企业解决经营中的痛点难点，为高校学生创业团队提供“一对一”项目指导。</w:t>
            </w:r>
          </w:p>
          <w:p>
            <w:pPr>
              <w:pStyle w:val="null3"/>
              <w:ind w:firstLine="640"/>
            </w:pPr>
            <w:r>
              <w:rPr>
                <w:rFonts w:ascii="仿宋_GB2312" w:hAnsi="仿宋_GB2312" w:cs="仿宋_GB2312" w:eastAsia="仿宋_GB2312"/>
              </w:rPr>
              <w:t>（3）由成交供应商邀请创业典型人物或学校往届成功创业者（不少于3场，每场邀请不少于1名典型人物或成功创业者）来校分享创业</w:t>
            </w:r>
            <w:r>
              <w:rPr>
                <w:rFonts w:ascii="仿宋_GB2312" w:hAnsi="仿宋_GB2312" w:cs="仿宋_GB2312" w:eastAsia="仿宋_GB2312"/>
                <w:color w:val="000000"/>
              </w:rPr>
              <w:t>故事。</w:t>
            </w:r>
          </w:p>
          <w:p>
            <w:pPr>
              <w:pStyle w:val="null3"/>
              <w:ind w:firstLine="640"/>
              <w:jc w:val="both"/>
            </w:pPr>
            <w:r>
              <w:rPr>
                <w:rFonts w:ascii="仿宋_GB2312" w:hAnsi="仿宋_GB2312" w:cs="仿宋_GB2312" w:eastAsia="仿宋_GB2312"/>
                <w:b/>
                <w:color w:val="000000"/>
              </w:rPr>
              <w:t>（三）宣传制作</w:t>
            </w:r>
          </w:p>
          <w:p>
            <w:pPr>
              <w:pStyle w:val="null3"/>
              <w:ind w:firstLine="640"/>
            </w:pPr>
            <w:r>
              <w:rPr>
                <w:rFonts w:ascii="仿宋_GB2312" w:hAnsi="仿宋_GB2312" w:cs="仿宋_GB2312" w:eastAsia="仿宋_GB2312"/>
                <w:color w:val="000000"/>
              </w:rPr>
              <w:t>1.</w:t>
            </w:r>
            <w:r>
              <w:rPr>
                <w:rFonts w:ascii="仿宋_GB2312" w:hAnsi="仿宋_GB2312" w:cs="仿宋_GB2312" w:eastAsia="仿宋_GB2312"/>
                <w:color w:val="000000"/>
              </w:rPr>
              <w:t>成交供应商负责政策宣传品制作（如笔记本、政策彩页、雨伞、便携式购物袋等，约1000件），要求与本次活动主题相关，有利于营造活动氛围和宣传相关政策。宣传品费用计入本次投标报价。</w:t>
            </w:r>
          </w:p>
          <w:p>
            <w:pPr>
              <w:pStyle w:val="null3"/>
              <w:ind w:firstLine="640"/>
            </w:pPr>
            <w:r>
              <w:rPr>
                <w:rFonts w:ascii="仿宋_GB2312" w:hAnsi="仿宋_GB2312" w:cs="仿宋_GB2312" w:eastAsia="仿宋_GB2312"/>
                <w:color w:val="000000"/>
              </w:rPr>
              <w:t>2.</w:t>
            </w:r>
            <w:r>
              <w:rPr>
                <w:rFonts w:ascii="仿宋_GB2312" w:hAnsi="仿宋_GB2312" w:cs="仿宋_GB2312" w:eastAsia="仿宋_GB2312"/>
                <w:color w:val="000000"/>
              </w:rPr>
              <w:t>成交供应商为创业市集活动、创业实战训练活动、创业资源进高校进园区活动提前发布预热信息各1篇，图文或视频（1部，1-2分钟）形式。</w:t>
            </w:r>
          </w:p>
          <w:p>
            <w:pPr>
              <w:pStyle w:val="null3"/>
              <w:ind w:firstLine="640"/>
            </w:pPr>
            <w:r>
              <w:rPr>
                <w:rFonts w:ascii="仿宋_GB2312" w:hAnsi="仿宋_GB2312" w:cs="仿宋_GB2312" w:eastAsia="仿宋_GB2312"/>
                <w:color w:val="000000"/>
              </w:rPr>
              <w:t>3.</w:t>
            </w:r>
            <w:r>
              <w:rPr>
                <w:rFonts w:ascii="仿宋_GB2312" w:hAnsi="仿宋_GB2312" w:cs="仿宋_GB2312" w:eastAsia="仿宋_GB2312"/>
                <w:color w:val="000000"/>
              </w:rPr>
              <w:t>成交供应商举办的19场主题服务活动中，至少对其中7场活动撰写信息稿件并进行媒体宣传（具体场次由采购人提前告知），经采购方确认后在主流市级媒体平台发布（包括但不限于西安发布、原点新闻等媒体平台）。</w:t>
            </w:r>
          </w:p>
          <w:p>
            <w:pPr>
              <w:pStyle w:val="null3"/>
              <w:ind w:firstLine="640"/>
              <w:jc w:val="both"/>
            </w:pPr>
            <w:r>
              <w:rPr>
                <w:rFonts w:ascii="仿宋_GB2312" w:hAnsi="仿宋_GB2312" w:cs="仿宋_GB2312" w:eastAsia="仿宋_GB2312"/>
                <w:b/>
                <w:color w:val="000000"/>
              </w:rPr>
              <w:t>三、商务要求</w:t>
            </w:r>
          </w:p>
          <w:p>
            <w:pPr>
              <w:pStyle w:val="null3"/>
              <w:ind w:firstLine="640"/>
            </w:pPr>
            <w:r>
              <w:rPr>
                <w:rFonts w:ascii="仿宋_GB2312" w:hAnsi="仿宋_GB2312" w:cs="仿宋_GB2312" w:eastAsia="仿宋_GB2312"/>
                <w:color w:val="000000"/>
              </w:rPr>
              <w:t>（一）服务期限</w:t>
            </w:r>
          </w:p>
          <w:p>
            <w:pPr>
              <w:pStyle w:val="null3"/>
              <w:ind w:firstLine="640"/>
            </w:pPr>
            <w:r>
              <w:rPr>
                <w:rFonts w:ascii="仿宋_GB2312" w:hAnsi="仿宋_GB2312" w:cs="仿宋_GB2312" w:eastAsia="仿宋_GB2312"/>
                <w:color w:val="000000"/>
              </w:rPr>
              <w:t>自合同签订之日起至2026年11月30日前完成全部工作并通过验收。</w:t>
            </w:r>
          </w:p>
          <w:p>
            <w:pPr>
              <w:pStyle w:val="null3"/>
              <w:ind w:firstLine="640"/>
            </w:pPr>
            <w:r>
              <w:rPr>
                <w:rFonts w:ascii="仿宋_GB2312" w:hAnsi="仿宋_GB2312" w:cs="仿宋_GB2312" w:eastAsia="仿宋_GB2312"/>
                <w:color w:val="000000"/>
              </w:rPr>
              <w:t>（二）付款方式</w:t>
            </w:r>
          </w:p>
          <w:p>
            <w:pPr>
              <w:pStyle w:val="null3"/>
              <w:ind w:firstLine="640"/>
            </w:pPr>
            <w:r>
              <w:rPr>
                <w:rFonts w:ascii="仿宋_GB2312" w:hAnsi="仿宋_GB2312" w:cs="仿宋_GB2312" w:eastAsia="仿宋_GB2312"/>
                <w:color w:val="000000"/>
              </w:rPr>
              <w:t>1.</w:t>
            </w:r>
            <w:r>
              <w:rPr>
                <w:rFonts w:ascii="仿宋_GB2312" w:hAnsi="仿宋_GB2312" w:cs="仿宋_GB2312" w:eastAsia="仿宋_GB2312"/>
                <w:color w:val="000000"/>
              </w:rPr>
              <w:t>合同签订后，达到付款条件起20日内，支付合同总金额的60.00%；</w:t>
            </w:r>
          </w:p>
          <w:p>
            <w:pPr>
              <w:pStyle w:val="null3"/>
              <w:ind w:firstLine="640"/>
            </w:pPr>
            <w:r>
              <w:rPr>
                <w:rFonts w:ascii="仿宋_GB2312" w:hAnsi="仿宋_GB2312" w:cs="仿宋_GB2312" w:eastAsia="仿宋_GB2312"/>
                <w:color w:val="000000"/>
              </w:rPr>
              <w:t>2.</w:t>
            </w:r>
            <w:r>
              <w:rPr>
                <w:rFonts w:ascii="仿宋_GB2312" w:hAnsi="仿宋_GB2312" w:cs="仿宋_GB2312" w:eastAsia="仿宋_GB2312"/>
                <w:color w:val="000000"/>
              </w:rPr>
              <w:t>项目全部完成并经甲方最终验收合格后，达到付款条件起20日内，支付合同总金额的40.00%。</w:t>
            </w:r>
          </w:p>
          <w:p>
            <w:pPr>
              <w:pStyle w:val="null3"/>
              <w:ind w:firstLine="640"/>
            </w:pPr>
            <w:r>
              <w:rPr>
                <w:rFonts w:ascii="仿宋_GB2312" w:hAnsi="仿宋_GB2312" w:cs="仿宋_GB2312" w:eastAsia="仿宋_GB2312"/>
                <w:color w:val="000000"/>
              </w:rPr>
              <w:t>（三）合同价款</w:t>
            </w:r>
          </w:p>
          <w:p>
            <w:pPr>
              <w:pStyle w:val="null3"/>
              <w:ind w:firstLine="640"/>
            </w:pPr>
            <w:r>
              <w:rPr>
                <w:rFonts w:ascii="仿宋_GB2312" w:hAnsi="仿宋_GB2312" w:cs="仿宋_GB2312" w:eastAsia="仿宋_GB2312"/>
                <w:color w:val="000000"/>
              </w:rPr>
              <w:t>1.</w:t>
            </w:r>
            <w:r>
              <w:rPr>
                <w:rFonts w:ascii="仿宋_GB2312" w:hAnsi="仿宋_GB2312" w:cs="仿宋_GB2312" w:eastAsia="仿宋_GB2312"/>
                <w:color w:val="000000"/>
              </w:rPr>
              <w:t>合同总价为包干价，包含成交供应商履行合同约定内容所需全部费用，包括但不限于场地、劳务、保险、管理、物料、交通、人工、税费等各项费用。</w:t>
            </w:r>
          </w:p>
          <w:p>
            <w:pPr>
              <w:pStyle w:val="null3"/>
              <w:ind w:firstLine="640"/>
            </w:pPr>
            <w:r>
              <w:rPr>
                <w:rFonts w:ascii="仿宋_GB2312" w:hAnsi="仿宋_GB2312" w:cs="仿宋_GB2312" w:eastAsia="仿宋_GB2312"/>
                <w:color w:val="000000"/>
              </w:rPr>
              <w:t>2.</w:t>
            </w:r>
            <w:r>
              <w:rPr>
                <w:rFonts w:ascii="仿宋_GB2312" w:hAnsi="仿宋_GB2312" w:cs="仿宋_GB2312" w:eastAsia="仿宋_GB2312"/>
                <w:color w:val="000000"/>
              </w:rPr>
              <w:t>合同总价不受市场价格、工作量变化等其它因素的影响。</w:t>
            </w:r>
          </w:p>
          <w:p>
            <w:pPr>
              <w:pStyle w:val="null3"/>
              <w:ind w:firstLine="640"/>
            </w:pPr>
            <w:r>
              <w:rPr>
                <w:rFonts w:ascii="仿宋_GB2312" w:hAnsi="仿宋_GB2312" w:cs="仿宋_GB2312" w:eastAsia="仿宋_GB2312"/>
                <w:color w:val="000000"/>
              </w:rPr>
              <w:t>（四）质量要求：符合国家及行业标准，满足采购人要求。</w:t>
            </w:r>
          </w:p>
          <w:p>
            <w:pPr>
              <w:pStyle w:val="null3"/>
              <w:ind w:firstLine="640"/>
              <w:jc w:val="both"/>
            </w:pPr>
            <w:r>
              <w:rPr>
                <w:rFonts w:ascii="仿宋_GB2312" w:hAnsi="仿宋_GB2312" w:cs="仿宋_GB2312" w:eastAsia="仿宋_GB2312"/>
                <w:b/>
                <w:color w:val="000000"/>
              </w:rPr>
              <w:t>四、成果验收</w:t>
            </w:r>
          </w:p>
          <w:p>
            <w:pPr>
              <w:pStyle w:val="null3"/>
              <w:ind w:firstLine="640"/>
              <w:jc w:val="both"/>
            </w:pPr>
            <w:r>
              <w:rPr>
                <w:rFonts w:ascii="仿宋_GB2312" w:hAnsi="仿宋_GB2312" w:cs="仿宋_GB2312" w:eastAsia="仿宋_GB2312"/>
                <w:color w:val="000000"/>
              </w:rPr>
              <w:t>在活动结束后10个工作日内，交付两套完整活动验收资料，包括：</w:t>
            </w:r>
          </w:p>
          <w:p>
            <w:pPr>
              <w:pStyle w:val="null3"/>
              <w:ind w:firstLine="640"/>
              <w:jc w:val="both"/>
            </w:pPr>
            <w:r>
              <w:rPr>
                <w:rFonts w:ascii="仿宋_GB2312" w:hAnsi="仿宋_GB2312" w:cs="仿宋_GB2312" w:eastAsia="仿宋_GB2312"/>
                <w:color w:val="000000"/>
              </w:rPr>
              <w:t>1.</w:t>
            </w:r>
            <w:r>
              <w:rPr>
                <w:rFonts w:ascii="仿宋_GB2312" w:hAnsi="仿宋_GB2312" w:cs="仿宋_GB2312" w:eastAsia="仿宋_GB2312"/>
                <w:color w:val="000000"/>
              </w:rPr>
              <w:t>活动执行内容汇编册：创业市集、实战训练、创业资源进高校进园区等活动全程图文资料，包括但不限于活动现场照片、导师指导照片、签到表、新闻稿截图及链接。</w:t>
            </w:r>
          </w:p>
          <w:p>
            <w:pPr>
              <w:pStyle w:val="null3"/>
              <w:ind w:firstLine="640"/>
              <w:jc w:val="both"/>
            </w:pPr>
            <w:r>
              <w:rPr>
                <w:rFonts w:ascii="仿宋_GB2312" w:hAnsi="仿宋_GB2312" w:cs="仿宋_GB2312" w:eastAsia="仿宋_GB2312"/>
                <w:color w:val="000000"/>
              </w:rPr>
              <w:t>2.</w:t>
            </w:r>
            <w:r>
              <w:rPr>
                <w:rFonts w:ascii="仿宋_GB2312" w:hAnsi="仿宋_GB2312" w:cs="仿宋_GB2312" w:eastAsia="仿宋_GB2312"/>
                <w:color w:val="000000"/>
              </w:rPr>
              <w:t>活动摄影摄像：每场活动的现场照片和视频片段（每场3段，每段不少2分钟），分场次归类整理，统一存储于U盘。</w:t>
            </w:r>
          </w:p>
          <w:p>
            <w:pPr>
              <w:pStyle w:val="null3"/>
              <w:ind w:firstLine="640"/>
              <w:jc w:val="both"/>
            </w:pPr>
            <w:r>
              <w:rPr>
                <w:rFonts w:ascii="仿宋_GB2312" w:hAnsi="仿宋_GB2312" w:cs="仿宋_GB2312" w:eastAsia="仿宋_GB2312"/>
                <w:color w:val="000000"/>
              </w:rPr>
              <w:t>3.</w:t>
            </w:r>
            <w:r>
              <w:rPr>
                <w:rFonts w:ascii="仿宋_GB2312" w:hAnsi="仿宋_GB2312" w:cs="仿宋_GB2312" w:eastAsia="仿宋_GB2312"/>
                <w:color w:val="000000"/>
              </w:rPr>
              <w:t>汇总视频（3个，每个不少于4分钟）：创业市集、实战训练、创业资源进高校进园区分别制作1个汇总视频，选取代表性影像剪辑汇总，展现活动全程精彩瞬间。</w:t>
            </w:r>
          </w:p>
          <w:p>
            <w:pPr>
              <w:pStyle w:val="null3"/>
              <w:ind w:firstLine="624"/>
              <w:jc w:val="both"/>
            </w:pPr>
            <w:r>
              <w:rPr>
                <w:rFonts w:ascii="仿宋_GB2312" w:hAnsi="仿宋_GB2312" w:cs="仿宋_GB2312" w:eastAsia="仿宋_GB2312"/>
                <w:b/>
                <w:color w:val="000000"/>
              </w:rPr>
              <w:t>五、其他</w:t>
            </w:r>
          </w:p>
          <w:p>
            <w:pPr>
              <w:pStyle w:val="null3"/>
              <w:ind w:firstLine="640"/>
              <w:jc w:val="both"/>
            </w:pPr>
            <w:r>
              <w:rPr>
                <w:rFonts w:ascii="仿宋_GB2312" w:hAnsi="仿宋_GB2312" w:cs="仿宋_GB2312" w:eastAsia="仿宋_GB2312"/>
                <w:color w:val="000000"/>
              </w:rPr>
              <w:t>违约责任</w:t>
            </w:r>
          </w:p>
          <w:p>
            <w:pPr>
              <w:pStyle w:val="null3"/>
              <w:ind w:right="15" w:firstLine="640"/>
              <w:jc w:val="both"/>
            </w:pPr>
            <w:r>
              <w:rPr>
                <w:rFonts w:ascii="仿宋_GB2312" w:hAnsi="仿宋_GB2312" w:cs="仿宋_GB2312" w:eastAsia="仿宋_GB2312"/>
                <w:color w:val="000000"/>
              </w:rPr>
              <w:t>1</w:t>
            </w:r>
            <w:r>
              <w:rPr>
                <w:rFonts w:ascii="仿宋_GB2312" w:hAnsi="仿宋_GB2312" w:cs="仿宋_GB2312" w:eastAsia="仿宋_GB2312"/>
                <w:color w:val="000000"/>
              </w:rPr>
              <w:t>．按《中华人民共和国民法典》中的相关条款执行。</w:t>
            </w:r>
          </w:p>
          <w:p>
            <w:pPr>
              <w:pStyle w:val="null3"/>
              <w:ind w:firstLine="640"/>
              <w:jc w:val="both"/>
            </w:pPr>
            <w:r>
              <w:rPr>
                <w:rFonts w:ascii="仿宋_GB2312" w:hAnsi="仿宋_GB2312" w:cs="仿宋_GB2312" w:eastAsia="仿宋_GB2312"/>
                <w:color w:val="000000"/>
              </w:rPr>
              <w:t>2</w:t>
            </w:r>
            <w:r>
              <w:rPr>
                <w:rFonts w:ascii="仿宋_GB2312" w:hAnsi="仿宋_GB2312" w:cs="仿宋_GB2312" w:eastAsia="仿宋_GB2312"/>
                <w:color w:val="000000"/>
              </w:rPr>
              <w:t>．未按合同要求提供服务或服务质量不能满足合同要求，采购人有权依据《中华人民共和国民法典》有关条款及合同约定终止合同。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（响应文件格式-标的清单）本项目服务范围：就业服务提升系列活动； 服务要求：符合磋商文件有关技术、商务要求； 服务标准：符合国家和省、市有关行业标准及采购人的要求。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（响应文件格式-标的清单）本项目服务范围：创业服务提升系列活动； 服务要求：符合磋商文件有关技术、商务要求； 服务标准：符合国家和省、市有关行业标准及采购人的要求。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自合同签订之日起至2026年11月30日前完成全部服务内容并通过验收；并提供不少于1年的驿站运营服务（自合同签订之日起算）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自合同签订之日起至2026年11月30日前完成全部工作并通过验收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项目全部完成并经甲方最终验收合格后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zthsjsb@126.com）。否则，采购代理机构可以向财政部门反映情况并提供相应的佐证。供应商一年内累计出现三次该情形，将被监管部门记录为失信行为。 3.4.2纸质版响应文件要求：成交单位在领取成交通知书前，须向采购代理机构提供纸质版响应文件1套，U盘2份（包括响应文件的全部内容）且提供的响应文件必须与在陕西省政府采购综合管理平台的项目电子化交易系统中提交的电子磋商响应文件内容一致，纸质版响应文件必须装订成册签字盖章。 3.4.3安全责任:乙方应对其工作人员在现场工作期间的一切行为负责，如安全事故责任及因此发生的人身损害赔 偿和其它费用由乙方承担。 3.4.4保密条款:(1)成交供应商应严格遵守采购单位有关保密规定，不得泄漏一切机密;(2)在技术服务期间， 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供应商对项目的理解，内容包含但不限于①项目需求理解②工作目标解读等进行综合评审。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供应商提供相应的服务方案，内容包含但不限于①整体服务方案②工作实施流程③宣传推广方案④风险防控方案⑤成果验收及移交方案⑥质量保障措施⑦后期驿站运营服务方案等进行综合评审； 前述要求的内容均有描述且符合本项目要求的得28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供应商提供针对本项目的进度计划，内容包含但不限于①项目整体进度计划安排②整体进度计划保证措施③活动现场流程安排等进行综合评审；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供应商提供管理制度，内容包括但不限于①团队人员管理制度②服务流程管理制度③信息保密制度等进行综合评审； 前述要求的内容均有描述且符合本项目要求的得12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供应商提出针对于本项目的突发事件及安全保障方案，内容包含但不限于①应急预案②应急保障措施③安全预案④安全保障措施等进行综合评审； 前述要求的内容均有描述且符合本项目要求的得16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供应商提供2023年1月至今类似项目业绩合同（以合同签订时间为准）；一个业绩得2.5分，最高5分； 评审依据：提供合同复印件并加盖公章。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供应商对项目的理解，内容包含但不限于①项目需求理解②工作目标解读等进行综合评审。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供应商提供相应的服务方案，内容包含但不限于①整体服务方案②工作实施流程③宣传推广方案④现场直播方案⑤风险防控方案⑥成果验收及移交方案⑦质量保障措施等进行综合评审； 前述要求的内容均有描述且符合本项目要求的得28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供应商提供针对本项目的进度计划，内容包含但不限于①项目整体进度计划安排②整体进度计划保证措施③活动现场流程安排等进行综合评审；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供应商提供管理制度，内容包括但不限于①团队人员管理制度②安全管理制度③服务流程管理制度等进行综合评审； 前述要求的内容均有描述且符合本项目要求的得12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供应商提出针对于本项目的突发事件及安全保障方案，内容包含但不限于①应急预案②应急保障措施③安全预案④安全保障措施等进行综合评审； 前述要求的内容均有描述且符合本项目要求的得16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供应商提供2023年1月至今类似项目业绩合同（以合同签订时间为准）；一个业绩得2.5分，最高5分； 评审依据：提供合同复印件并加盖公章。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