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DC49B3B">
      <w:pPr>
        <w:overflowPunct w:val="0"/>
        <w:autoSpaceDE/>
        <w:autoSpaceDN/>
        <w:adjustRightInd w:val="0"/>
        <w:snapToGrid w:val="0"/>
        <w:spacing w:line="480" w:lineRule="auto"/>
        <w:jc w:val="center"/>
        <w:rPr>
          <w:rFonts w:hint="eastAsia" w:ascii="仿宋" w:hAnsi="仿宋" w:eastAsia="仿宋" w:cs="仿宋"/>
          <w:b/>
          <w:color w:val="auto"/>
          <w:sz w:val="32"/>
          <w:highlight w:val="none"/>
          <w:shd w:val="clear" w:color="auto" w:fill="auto"/>
        </w:rPr>
      </w:pPr>
      <w:r>
        <w:rPr>
          <w:rFonts w:hint="eastAsia" w:ascii="仿宋" w:hAnsi="仿宋" w:eastAsia="仿宋" w:cs="仿宋"/>
          <w:b/>
          <w:color w:val="auto"/>
          <w:sz w:val="32"/>
          <w:highlight w:val="none"/>
          <w:shd w:val="clear" w:color="auto" w:fill="auto"/>
          <w:lang w:val="en-US"/>
        </w:rPr>
        <w:t>第一章</w:t>
      </w:r>
      <w:r>
        <w:rPr>
          <w:rFonts w:hint="eastAsia" w:ascii="仿宋" w:hAnsi="仿宋" w:eastAsia="仿宋" w:cs="仿宋"/>
          <w:b/>
          <w:color w:val="auto"/>
          <w:sz w:val="32"/>
          <w:highlight w:val="none"/>
          <w:shd w:val="clear" w:color="auto" w:fill="auto"/>
        </w:rPr>
        <w:t xml:space="preserve">  竞争性磋商公告</w:t>
      </w:r>
    </w:p>
    <w:p w14:paraId="34F51A7D">
      <w:pPr>
        <w:pStyle w:val="5"/>
        <w:keepNext w:val="0"/>
        <w:keepLines w:val="0"/>
        <w:pageBreakBefore w:val="0"/>
        <w:widowControl/>
        <w:kinsoku/>
        <w:wordWrap/>
        <w:overflowPunct/>
        <w:topLinePunct w:val="0"/>
        <w:autoSpaceDE/>
        <w:autoSpaceDN/>
        <w:bidi w:val="0"/>
        <w:adjustRightInd/>
        <w:snapToGrid/>
        <w:spacing w:line="500" w:lineRule="exact"/>
        <w:textAlignment w:val="auto"/>
        <w:outlineLvl w:val="5"/>
        <w:rPr>
          <w:rFonts w:hint="eastAsia" w:ascii="仿宋" w:hAnsi="仿宋" w:eastAsia="仿宋" w:cs="仿宋"/>
          <w:sz w:val="24"/>
          <w:szCs w:val="24"/>
        </w:rPr>
      </w:pPr>
      <w:bookmarkStart w:id="0" w:name="二、总_则"/>
      <w:bookmarkEnd w:id="0"/>
      <w:r>
        <w:rPr>
          <w:rFonts w:hint="eastAsia" w:ascii="仿宋" w:hAnsi="仿宋" w:eastAsia="仿宋" w:cs="仿宋"/>
          <w:b/>
          <w:sz w:val="24"/>
          <w:szCs w:val="24"/>
        </w:rPr>
        <w:t>项目概况</w:t>
      </w:r>
    </w:p>
    <w:p w14:paraId="613180EB">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lang w:eastAsia="zh-CN"/>
        </w:rPr>
        <w:t>汉阴县洞河水库供水工程及配套管网建设项目前期相关技术服务</w:t>
      </w:r>
      <w:r>
        <w:rPr>
          <w:rFonts w:hint="eastAsia" w:ascii="仿宋" w:hAnsi="仿宋" w:eastAsia="仿宋" w:cs="仿宋"/>
          <w:sz w:val="24"/>
          <w:szCs w:val="24"/>
        </w:rPr>
        <w:t>采购项目的潜在供应商应在安康市公共资源交</w:t>
      </w:r>
      <w:r>
        <w:rPr>
          <w:rFonts w:hint="eastAsia" w:ascii="仿宋" w:hAnsi="仿宋" w:eastAsia="仿宋" w:cs="仿宋"/>
          <w:color w:val="auto"/>
          <w:sz w:val="24"/>
          <w:szCs w:val="24"/>
        </w:rPr>
        <w:t>易中心平台获取采购文件，并于 202</w:t>
      </w:r>
      <w:r>
        <w:rPr>
          <w:rFonts w:hint="eastAsia" w:ascii="仿宋" w:hAnsi="仿宋" w:eastAsia="仿宋" w:cs="仿宋"/>
          <w:color w:val="auto"/>
          <w:sz w:val="24"/>
          <w:szCs w:val="24"/>
          <w:lang w:val="en-US" w:eastAsia="zh-CN"/>
        </w:rPr>
        <w:t>6</w:t>
      </w:r>
      <w:r>
        <w:rPr>
          <w:rFonts w:hint="eastAsia" w:ascii="仿宋" w:hAnsi="仿宋" w:eastAsia="仿宋" w:cs="仿宋"/>
          <w:color w:val="auto"/>
          <w:sz w:val="24"/>
          <w:szCs w:val="24"/>
        </w:rPr>
        <w:t>年0</w:t>
      </w:r>
      <w:r>
        <w:rPr>
          <w:rFonts w:hint="eastAsia" w:ascii="仿宋" w:hAnsi="仿宋" w:eastAsia="仿宋" w:cs="仿宋"/>
          <w:color w:val="auto"/>
          <w:sz w:val="24"/>
          <w:szCs w:val="24"/>
          <w:lang w:val="en-US" w:eastAsia="zh-CN"/>
        </w:rPr>
        <w:t>9</w:t>
      </w:r>
      <w:r>
        <w:rPr>
          <w:rFonts w:hint="eastAsia" w:ascii="仿宋" w:hAnsi="仿宋" w:eastAsia="仿宋" w:cs="仿宋"/>
          <w:color w:val="auto"/>
          <w:sz w:val="24"/>
          <w:szCs w:val="24"/>
        </w:rPr>
        <w:t>月</w:t>
      </w:r>
      <w:r>
        <w:rPr>
          <w:rFonts w:hint="eastAsia" w:ascii="仿宋" w:hAnsi="仿宋" w:eastAsia="仿宋" w:cs="仿宋"/>
          <w:color w:val="auto"/>
          <w:sz w:val="24"/>
          <w:szCs w:val="24"/>
          <w:lang w:eastAsia="zh-CN"/>
        </w:rPr>
        <w:t xml:space="preserve"> </w:t>
      </w:r>
      <w:r>
        <w:rPr>
          <w:rFonts w:hint="eastAsia" w:ascii="仿宋" w:hAnsi="仿宋" w:eastAsia="仿宋" w:cs="仿宋"/>
          <w:color w:val="auto"/>
          <w:sz w:val="24"/>
          <w:szCs w:val="24"/>
          <w:lang w:val="en-US" w:eastAsia="zh-CN"/>
        </w:rPr>
        <w:t xml:space="preserve">21 </w:t>
      </w:r>
      <w:r>
        <w:rPr>
          <w:rFonts w:hint="eastAsia" w:ascii="仿宋" w:hAnsi="仿宋" w:eastAsia="仿宋" w:cs="仿宋"/>
          <w:color w:val="auto"/>
          <w:sz w:val="24"/>
          <w:szCs w:val="24"/>
        </w:rPr>
        <w:t xml:space="preserve">日 </w:t>
      </w:r>
      <w:r>
        <w:rPr>
          <w:rFonts w:hint="eastAsia" w:ascii="仿宋" w:hAnsi="仿宋" w:eastAsia="仿宋" w:cs="仿宋"/>
          <w:color w:val="auto"/>
          <w:sz w:val="24"/>
          <w:szCs w:val="24"/>
          <w:lang w:val="en-US" w:eastAsia="zh-CN"/>
        </w:rPr>
        <w:t>14</w:t>
      </w:r>
      <w:r>
        <w:rPr>
          <w:rFonts w:hint="eastAsia" w:ascii="仿宋" w:hAnsi="仿宋" w:eastAsia="仿宋" w:cs="仿宋"/>
          <w:color w:val="auto"/>
          <w:sz w:val="24"/>
          <w:szCs w:val="24"/>
          <w:lang w:eastAsia="zh-CN"/>
        </w:rPr>
        <w:t xml:space="preserve"> </w:t>
      </w:r>
      <w:r>
        <w:rPr>
          <w:rFonts w:hint="eastAsia" w:ascii="仿宋" w:hAnsi="仿宋" w:eastAsia="仿宋" w:cs="仿宋"/>
          <w:color w:val="auto"/>
          <w:sz w:val="24"/>
          <w:szCs w:val="24"/>
          <w:lang w:val="en-US" w:eastAsia="zh-CN"/>
        </w:rPr>
        <w:t xml:space="preserve"> </w:t>
      </w:r>
      <w:r>
        <w:rPr>
          <w:rFonts w:hint="eastAsia" w:ascii="仿宋" w:hAnsi="仿宋" w:eastAsia="仿宋" w:cs="仿宋"/>
          <w:color w:val="auto"/>
          <w:sz w:val="24"/>
          <w:szCs w:val="24"/>
        </w:rPr>
        <w:t>时00分 （北京时间）前提交响应文件。</w:t>
      </w:r>
    </w:p>
    <w:p w14:paraId="6B6EAED9">
      <w:pPr>
        <w:pStyle w:val="5"/>
        <w:keepNext w:val="0"/>
        <w:keepLines w:val="0"/>
        <w:pageBreakBefore w:val="0"/>
        <w:widowControl/>
        <w:kinsoku/>
        <w:wordWrap/>
        <w:overflowPunct/>
        <w:topLinePunct w:val="0"/>
        <w:autoSpaceDE/>
        <w:autoSpaceDN/>
        <w:bidi w:val="0"/>
        <w:adjustRightInd/>
        <w:snapToGrid/>
        <w:spacing w:line="500" w:lineRule="exact"/>
        <w:textAlignment w:val="auto"/>
        <w:outlineLvl w:val="3"/>
        <w:rPr>
          <w:rFonts w:hint="eastAsia" w:ascii="仿宋" w:hAnsi="仿宋" w:eastAsia="仿宋" w:cs="仿宋"/>
          <w:sz w:val="24"/>
          <w:szCs w:val="24"/>
        </w:rPr>
      </w:pPr>
      <w:r>
        <w:rPr>
          <w:rFonts w:hint="eastAsia" w:ascii="仿宋" w:hAnsi="仿宋" w:eastAsia="仿宋" w:cs="仿宋"/>
          <w:b/>
          <w:sz w:val="24"/>
          <w:szCs w:val="24"/>
        </w:rPr>
        <w:t>一、项目基本情况</w:t>
      </w:r>
    </w:p>
    <w:p w14:paraId="78069D57">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lang w:eastAsia="zh-CN"/>
        </w:rPr>
      </w:pPr>
      <w:r>
        <w:rPr>
          <w:rFonts w:hint="eastAsia" w:ascii="仿宋" w:hAnsi="仿宋" w:eastAsia="仿宋" w:cs="仿宋"/>
          <w:sz w:val="24"/>
          <w:szCs w:val="24"/>
        </w:rPr>
        <w:t>项目编号：</w:t>
      </w:r>
      <w:r>
        <w:rPr>
          <w:rFonts w:hint="eastAsia" w:ascii="仿宋" w:hAnsi="仿宋" w:eastAsia="仿宋" w:cs="仿宋"/>
          <w:sz w:val="24"/>
          <w:szCs w:val="24"/>
          <w:lang w:eastAsia="zh-CN"/>
        </w:rPr>
        <w:t>SXBRTAKCG-2026-011</w:t>
      </w:r>
      <w:bookmarkStart w:id="1" w:name="_GoBack"/>
      <w:bookmarkEnd w:id="1"/>
    </w:p>
    <w:p w14:paraId="4DD763F0">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lang w:eastAsia="zh-CN"/>
        </w:rPr>
      </w:pPr>
      <w:r>
        <w:rPr>
          <w:rFonts w:hint="eastAsia" w:ascii="仿宋" w:hAnsi="仿宋" w:eastAsia="仿宋" w:cs="仿宋"/>
          <w:sz w:val="24"/>
          <w:szCs w:val="24"/>
        </w:rPr>
        <w:t>项目名称：</w:t>
      </w:r>
      <w:r>
        <w:rPr>
          <w:rFonts w:hint="eastAsia" w:ascii="仿宋" w:hAnsi="仿宋" w:eastAsia="仿宋" w:cs="仿宋"/>
          <w:sz w:val="24"/>
          <w:szCs w:val="24"/>
          <w:lang w:eastAsia="zh-CN"/>
        </w:rPr>
        <w:t>汉阴县洞河水库供水工程及配套管网建设项目前期相关技术服务</w:t>
      </w:r>
    </w:p>
    <w:p w14:paraId="43E8DA2C">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采购方式：竞争性磋商</w:t>
      </w:r>
    </w:p>
    <w:p w14:paraId="16CED251">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预算金额：</w:t>
      </w:r>
      <w:r>
        <w:rPr>
          <w:rFonts w:hint="eastAsia" w:ascii="仿宋" w:hAnsi="仿宋" w:eastAsia="仿宋" w:cs="仿宋"/>
          <w:sz w:val="24"/>
          <w:szCs w:val="24"/>
          <w:lang w:eastAsia="zh-CN"/>
        </w:rPr>
        <w:t>571267.45</w:t>
      </w:r>
      <w:r>
        <w:rPr>
          <w:rFonts w:hint="eastAsia" w:ascii="仿宋" w:hAnsi="仿宋" w:eastAsia="仿宋" w:cs="仿宋"/>
          <w:sz w:val="24"/>
          <w:szCs w:val="24"/>
        </w:rPr>
        <w:t>元</w:t>
      </w:r>
    </w:p>
    <w:p w14:paraId="65A8AB9F">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采购需求：</w:t>
      </w:r>
    </w:p>
    <w:p w14:paraId="06DFCF4F">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合同包1(</w:t>
      </w:r>
      <w:r>
        <w:rPr>
          <w:rFonts w:hint="eastAsia" w:ascii="仿宋" w:hAnsi="仿宋" w:eastAsia="仿宋" w:cs="仿宋"/>
          <w:sz w:val="24"/>
          <w:szCs w:val="24"/>
          <w:lang w:eastAsia="zh-CN"/>
        </w:rPr>
        <w:t>汉阴县洞河水库供水工程及配套管网建设项目前期相关技术服务</w:t>
      </w:r>
      <w:r>
        <w:rPr>
          <w:rFonts w:hint="eastAsia" w:ascii="仿宋" w:hAnsi="仿宋" w:eastAsia="仿宋" w:cs="仿宋"/>
          <w:sz w:val="24"/>
          <w:szCs w:val="24"/>
        </w:rPr>
        <w:t>):</w:t>
      </w:r>
    </w:p>
    <w:p w14:paraId="76D91C5D">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合同包预算金额：</w:t>
      </w:r>
      <w:r>
        <w:rPr>
          <w:rFonts w:hint="eastAsia" w:ascii="仿宋" w:hAnsi="仿宋" w:eastAsia="仿宋" w:cs="仿宋"/>
          <w:sz w:val="24"/>
          <w:szCs w:val="24"/>
          <w:lang w:eastAsia="zh-CN"/>
        </w:rPr>
        <w:t>571267.45</w:t>
      </w:r>
      <w:r>
        <w:rPr>
          <w:rFonts w:hint="eastAsia" w:ascii="仿宋" w:hAnsi="仿宋" w:eastAsia="仿宋" w:cs="仿宋"/>
          <w:sz w:val="24"/>
          <w:szCs w:val="24"/>
        </w:rPr>
        <w:t>元</w:t>
      </w:r>
    </w:p>
    <w:p w14:paraId="35FBB115">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合同包最高限价：</w:t>
      </w:r>
      <w:r>
        <w:rPr>
          <w:rFonts w:hint="eastAsia" w:ascii="仿宋" w:hAnsi="仿宋" w:eastAsia="仿宋" w:cs="仿宋"/>
          <w:sz w:val="24"/>
          <w:szCs w:val="24"/>
          <w:lang w:eastAsia="zh-CN"/>
        </w:rPr>
        <w:t>571267.45</w:t>
      </w:r>
      <w:r>
        <w:rPr>
          <w:rFonts w:hint="eastAsia" w:ascii="仿宋" w:hAnsi="仿宋" w:eastAsia="仿宋" w:cs="仿宋"/>
          <w:sz w:val="24"/>
          <w:szCs w:val="24"/>
        </w:rPr>
        <w:t>元</w:t>
      </w:r>
    </w:p>
    <w:tbl>
      <w:tblPr>
        <w:tblStyle w:val="3"/>
        <w:tblW w:w="8451" w:type="dxa"/>
        <w:jc w:val="center"/>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951"/>
        <w:gridCol w:w="1192"/>
        <w:gridCol w:w="1192"/>
        <w:gridCol w:w="1191"/>
        <w:gridCol w:w="1306"/>
        <w:gridCol w:w="1296"/>
        <w:gridCol w:w="1323"/>
      </w:tblGrid>
      <w:tr w14:paraId="249CBDC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951" w:type="dxa"/>
            <w:vAlign w:val="center"/>
          </w:tcPr>
          <w:p w14:paraId="61300CA7">
            <w:pPr>
              <w:pStyle w:val="5"/>
              <w:keepNext w:val="0"/>
              <w:keepLines w:val="0"/>
              <w:pageBreakBefore w:val="0"/>
              <w:widowControl/>
              <w:kinsoku/>
              <w:wordWrap/>
              <w:overflowPunct/>
              <w:topLinePunct w:val="0"/>
              <w:autoSpaceDE/>
              <w:autoSpaceDN/>
              <w:bidi w:val="0"/>
              <w:adjustRightInd/>
              <w:snapToGrid/>
              <w:spacing w:line="500" w:lineRule="exact"/>
              <w:jc w:val="center"/>
              <w:textAlignment w:val="auto"/>
              <w:rPr>
                <w:rFonts w:hint="eastAsia" w:ascii="仿宋" w:hAnsi="仿宋" w:eastAsia="仿宋" w:cs="仿宋"/>
                <w:sz w:val="24"/>
                <w:szCs w:val="24"/>
              </w:rPr>
            </w:pPr>
            <w:r>
              <w:rPr>
                <w:rFonts w:hint="eastAsia" w:ascii="仿宋" w:hAnsi="仿宋" w:eastAsia="仿宋" w:cs="仿宋"/>
                <w:sz w:val="24"/>
                <w:szCs w:val="24"/>
              </w:rPr>
              <w:t>品目号</w:t>
            </w:r>
          </w:p>
        </w:tc>
        <w:tc>
          <w:tcPr>
            <w:tcW w:w="1192" w:type="dxa"/>
            <w:vAlign w:val="center"/>
          </w:tcPr>
          <w:p w14:paraId="6EA1ED7F">
            <w:pPr>
              <w:pStyle w:val="5"/>
              <w:keepNext w:val="0"/>
              <w:keepLines w:val="0"/>
              <w:pageBreakBefore w:val="0"/>
              <w:widowControl/>
              <w:kinsoku/>
              <w:wordWrap/>
              <w:overflowPunct/>
              <w:topLinePunct w:val="0"/>
              <w:autoSpaceDE/>
              <w:autoSpaceDN/>
              <w:bidi w:val="0"/>
              <w:adjustRightInd/>
              <w:snapToGrid/>
              <w:spacing w:line="500" w:lineRule="exact"/>
              <w:jc w:val="center"/>
              <w:textAlignment w:val="auto"/>
              <w:rPr>
                <w:rFonts w:hint="eastAsia" w:ascii="仿宋" w:hAnsi="仿宋" w:eastAsia="仿宋" w:cs="仿宋"/>
                <w:sz w:val="24"/>
                <w:szCs w:val="24"/>
              </w:rPr>
            </w:pPr>
            <w:r>
              <w:rPr>
                <w:rFonts w:hint="eastAsia" w:ascii="仿宋" w:hAnsi="仿宋" w:eastAsia="仿宋" w:cs="仿宋"/>
                <w:sz w:val="24"/>
                <w:szCs w:val="24"/>
              </w:rPr>
              <w:t>品目名称</w:t>
            </w:r>
          </w:p>
        </w:tc>
        <w:tc>
          <w:tcPr>
            <w:tcW w:w="1192" w:type="dxa"/>
            <w:vAlign w:val="center"/>
          </w:tcPr>
          <w:p w14:paraId="3172B93B">
            <w:pPr>
              <w:pStyle w:val="5"/>
              <w:keepNext w:val="0"/>
              <w:keepLines w:val="0"/>
              <w:pageBreakBefore w:val="0"/>
              <w:widowControl/>
              <w:kinsoku/>
              <w:wordWrap/>
              <w:overflowPunct/>
              <w:topLinePunct w:val="0"/>
              <w:autoSpaceDE/>
              <w:autoSpaceDN/>
              <w:bidi w:val="0"/>
              <w:adjustRightInd/>
              <w:snapToGrid/>
              <w:spacing w:line="500" w:lineRule="exact"/>
              <w:jc w:val="center"/>
              <w:textAlignment w:val="auto"/>
              <w:rPr>
                <w:rFonts w:hint="eastAsia" w:ascii="仿宋" w:hAnsi="仿宋" w:eastAsia="仿宋" w:cs="仿宋"/>
                <w:sz w:val="24"/>
                <w:szCs w:val="24"/>
              </w:rPr>
            </w:pPr>
            <w:r>
              <w:rPr>
                <w:rFonts w:hint="eastAsia" w:ascii="仿宋" w:hAnsi="仿宋" w:eastAsia="仿宋" w:cs="仿宋"/>
                <w:sz w:val="24"/>
                <w:szCs w:val="24"/>
              </w:rPr>
              <w:t>采购标的</w:t>
            </w:r>
          </w:p>
        </w:tc>
        <w:tc>
          <w:tcPr>
            <w:tcW w:w="1191" w:type="dxa"/>
            <w:vAlign w:val="center"/>
          </w:tcPr>
          <w:p w14:paraId="64A4EA4F">
            <w:pPr>
              <w:pStyle w:val="5"/>
              <w:keepNext w:val="0"/>
              <w:keepLines w:val="0"/>
              <w:pageBreakBefore w:val="0"/>
              <w:widowControl/>
              <w:kinsoku/>
              <w:wordWrap/>
              <w:overflowPunct/>
              <w:topLinePunct w:val="0"/>
              <w:autoSpaceDE/>
              <w:autoSpaceDN/>
              <w:bidi w:val="0"/>
              <w:adjustRightInd/>
              <w:snapToGrid/>
              <w:spacing w:line="500" w:lineRule="exact"/>
              <w:jc w:val="center"/>
              <w:textAlignment w:val="auto"/>
              <w:rPr>
                <w:rFonts w:hint="eastAsia" w:ascii="仿宋" w:hAnsi="仿宋" w:eastAsia="仿宋" w:cs="仿宋"/>
                <w:sz w:val="24"/>
                <w:szCs w:val="24"/>
              </w:rPr>
            </w:pPr>
            <w:r>
              <w:rPr>
                <w:rFonts w:hint="eastAsia" w:ascii="仿宋" w:hAnsi="仿宋" w:eastAsia="仿宋" w:cs="仿宋"/>
                <w:sz w:val="24"/>
                <w:szCs w:val="24"/>
              </w:rPr>
              <w:t>数量</w:t>
            </w:r>
          </w:p>
          <w:p w14:paraId="38C2FCB9">
            <w:pPr>
              <w:pStyle w:val="5"/>
              <w:keepNext w:val="0"/>
              <w:keepLines w:val="0"/>
              <w:pageBreakBefore w:val="0"/>
              <w:widowControl/>
              <w:kinsoku/>
              <w:wordWrap/>
              <w:overflowPunct/>
              <w:topLinePunct w:val="0"/>
              <w:autoSpaceDE/>
              <w:autoSpaceDN/>
              <w:bidi w:val="0"/>
              <w:adjustRightInd/>
              <w:snapToGrid/>
              <w:spacing w:line="500" w:lineRule="exact"/>
              <w:jc w:val="center"/>
              <w:textAlignment w:val="auto"/>
              <w:rPr>
                <w:rFonts w:hint="eastAsia" w:ascii="仿宋" w:hAnsi="仿宋" w:eastAsia="仿宋" w:cs="仿宋"/>
                <w:sz w:val="24"/>
                <w:szCs w:val="24"/>
              </w:rPr>
            </w:pPr>
            <w:r>
              <w:rPr>
                <w:rFonts w:hint="eastAsia" w:ascii="仿宋" w:hAnsi="仿宋" w:eastAsia="仿宋" w:cs="仿宋"/>
                <w:sz w:val="24"/>
                <w:szCs w:val="24"/>
              </w:rPr>
              <w:t>（单位）</w:t>
            </w:r>
          </w:p>
        </w:tc>
        <w:tc>
          <w:tcPr>
            <w:tcW w:w="1306" w:type="dxa"/>
            <w:vAlign w:val="center"/>
          </w:tcPr>
          <w:p w14:paraId="43EB834E">
            <w:pPr>
              <w:pStyle w:val="5"/>
              <w:keepNext w:val="0"/>
              <w:keepLines w:val="0"/>
              <w:pageBreakBefore w:val="0"/>
              <w:widowControl/>
              <w:kinsoku/>
              <w:wordWrap/>
              <w:overflowPunct/>
              <w:topLinePunct w:val="0"/>
              <w:autoSpaceDE/>
              <w:autoSpaceDN/>
              <w:bidi w:val="0"/>
              <w:adjustRightInd/>
              <w:snapToGrid/>
              <w:spacing w:line="500" w:lineRule="exact"/>
              <w:jc w:val="center"/>
              <w:textAlignment w:val="auto"/>
              <w:rPr>
                <w:rFonts w:hint="eastAsia" w:ascii="仿宋" w:hAnsi="仿宋" w:eastAsia="仿宋" w:cs="仿宋"/>
                <w:sz w:val="24"/>
                <w:szCs w:val="24"/>
              </w:rPr>
            </w:pPr>
            <w:r>
              <w:rPr>
                <w:rFonts w:hint="eastAsia" w:ascii="仿宋" w:hAnsi="仿宋" w:eastAsia="仿宋" w:cs="仿宋"/>
                <w:sz w:val="24"/>
                <w:szCs w:val="24"/>
              </w:rPr>
              <w:t>技术规格、参数及要求</w:t>
            </w:r>
          </w:p>
        </w:tc>
        <w:tc>
          <w:tcPr>
            <w:tcW w:w="1296" w:type="dxa"/>
            <w:vAlign w:val="center"/>
          </w:tcPr>
          <w:p w14:paraId="41F72E33">
            <w:pPr>
              <w:pStyle w:val="5"/>
              <w:keepNext w:val="0"/>
              <w:keepLines w:val="0"/>
              <w:pageBreakBefore w:val="0"/>
              <w:widowControl/>
              <w:kinsoku/>
              <w:wordWrap/>
              <w:overflowPunct/>
              <w:topLinePunct w:val="0"/>
              <w:autoSpaceDE/>
              <w:autoSpaceDN/>
              <w:bidi w:val="0"/>
              <w:adjustRightInd/>
              <w:snapToGrid/>
              <w:spacing w:line="500" w:lineRule="exact"/>
              <w:jc w:val="center"/>
              <w:textAlignment w:val="auto"/>
              <w:rPr>
                <w:rFonts w:hint="eastAsia" w:ascii="仿宋" w:hAnsi="仿宋" w:eastAsia="仿宋" w:cs="仿宋"/>
                <w:sz w:val="24"/>
                <w:szCs w:val="24"/>
              </w:rPr>
            </w:pPr>
            <w:r>
              <w:rPr>
                <w:rFonts w:hint="eastAsia" w:ascii="仿宋" w:hAnsi="仿宋" w:eastAsia="仿宋" w:cs="仿宋"/>
                <w:sz w:val="24"/>
                <w:szCs w:val="24"/>
              </w:rPr>
              <w:t>品目预算(元)</w:t>
            </w:r>
          </w:p>
        </w:tc>
        <w:tc>
          <w:tcPr>
            <w:tcW w:w="1323" w:type="dxa"/>
            <w:vAlign w:val="center"/>
          </w:tcPr>
          <w:p w14:paraId="6913FB81">
            <w:pPr>
              <w:pStyle w:val="5"/>
              <w:keepNext w:val="0"/>
              <w:keepLines w:val="0"/>
              <w:pageBreakBefore w:val="0"/>
              <w:widowControl/>
              <w:kinsoku/>
              <w:wordWrap/>
              <w:overflowPunct/>
              <w:topLinePunct w:val="0"/>
              <w:autoSpaceDE/>
              <w:autoSpaceDN/>
              <w:bidi w:val="0"/>
              <w:adjustRightInd/>
              <w:snapToGrid/>
              <w:spacing w:line="500" w:lineRule="exact"/>
              <w:jc w:val="center"/>
              <w:textAlignment w:val="auto"/>
              <w:rPr>
                <w:rFonts w:hint="eastAsia" w:ascii="仿宋" w:hAnsi="仿宋" w:eastAsia="仿宋" w:cs="仿宋"/>
                <w:sz w:val="24"/>
                <w:szCs w:val="24"/>
              </w:rPr>
            </w:pPr>
            <w:r>
              <w:rPr>
                <w:rFonts w:hint="eastAsia" w:ascii="仿宋" w:hAnsi="仿宋" w:eastAsia="仿宋" w:cs="仿宋"/>
                <w:sz w:val="24"/>
                <w:szCs w:val="24"/>
              </w:rPr>
              <w:t>最高限价(元)</w:t>
            </w:r>
          </w:p>
        </w:tc>
      </w:tr>
      <w:tr w14:paraId="75BC8B0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951" w:type="dxa"/>
            <w:vAlign w:val="center"/>
          </w:tcPr>
          <w:p w14:paraId="279832B7">
            <w:pPr>
              <w:pStyle w:val="5"/>
              <w:keepNext w:val="0"/>
              <w:keepLines w:val="0"/>
              <w:pageBreakBefore w:val="0"/>
              <w:widowControl/>
              <w:kinsoku/>
              <w:wordWrap/>
              <w:overflowPunct/>
              <w:topLinePunct w:val="0"/>
              <w:autoSpaceDE/>
              <w:autoSpaceDN/>
              <w:bidi w:val="0"/>
              <w:adjustRightInd/>
              <w:snapToGrid/>
              <w:spacing w:line="500" w:lineRule="exact"/>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1</w:t>
            </w:r>
          </w:p>
        </w:tc>
        <w:tc>
          <w:tcPr>
            <w:tcW w:w="1192" w:type="dxa"/>
            <w:vAlign w:val="center"/>
          </w:tcPr>
          <w:p w14:paraId="02AAE788">
            <w:pPr>
              <w:pStyle w:val="5"/>
              <w:keepNext w:val="0"/>
              <w:keepLines w:val="0"/>
              <w:pageBreakBefore w:val="0"/>
              <w:widowControl/>
              <w:kinsoku/>
              <w:wordWrap/>
              <w:overflowPunct/>
              <w:topLinePunct w:val="0"/>
              <w:autoSpaceDE/>
              <w:autoSpaceDN/>
              <w:bidi w:val="0"/>
              <w:adjustRightInd/>
              <w:snapToGrid/>
              <w:spacing w:line="500" w:lineRule="exact"/>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其他专业技术服务</w:t>
            </w:r>
          </w:p>
        </w:tc>
        <w:tc>
          <w:tcPr>
            <w:tcW w:w="1192" w:type="dxa"/>
            <w:vAlign w:val="center"/>
          </w:tcPr>
          <w:p w14:paraId="14DCF8B1">
            <w:pPr>
              <w:pStyle w:val="5"/>
              <w:keepNext w:val="0"/>
              <w:keepLines w:val="0"/>
              <w:pageBreakBefore w:val="0"/>
              <w:widowControl/>
              <w:kinsoku/>
              <w:wordWrap/>
              <w:overflowPunct/>
              <w:topLinePunct w:val="0"/>
              <w:autoSpaceDE/>
              <w:autoSpaceDN/>
              <w:bidi w:val="0"/>
              <w:adjustRightInd/>
              <w:snapToGrid/>
              <w:spacing w:line="500" w:lineRule="exact"/>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采购设计单位</w:t>
            </w:r>
          </w:p>
        </w:tc>
        <w:tc>
          <w:tcPr>
            <w:tcW w:w="1191" w:type="dxa"/>
            <w:vAlign w:val="center"/>
          </w:tcPr>
          <w:p w14:paraId="3EF40374">
            <w:pPr>
              <w:pStyle w:val="5"/>
              <w:keepNext w:val="0"/>
              <w:keepLines w:val="0"/>
              <w:pageBreakBefore w:val="0"/>
              <w:widowControl/>
              <w:kinsoku/>
              <w:wordWrap/>
              <w:overflowPunct/>
              <w:topLinePunct w:val="0"/>
              <w:autoSpaceDE/>
              <w:autoSpaceDN/>
              <w:bidi w:val="0"/>
              <w:adjustRightInd/>
              <w:snapToGrid/>
              <w:spacing w:line="500" w:lineRule="exact"/>
              <w:jc w:val="center"/>
              <w:textAlignment w:val="auto"/>
              <w:rPr>
                <w:rFonts w:hint="eastAsia" w:ascii="仿宋" w:hAnsi="仿宋" w:eastAsia="仿宋" w:cs="仿宋"/>
                <w:sz w:val="24"/>
                <w:szCs w:val="24"/>
              </w:rPr>
            </w:pPr>
            <w:r>
              <w:rPr>
                <w:rFonts w:hint="eastAsia" w:ascii="仿宋" w:hAnsi="仿宋" w:eastAsia="仿宋" w:cs="仿宋"/>
                <w:sz w:val="24"/>
                <w:szCs w:val="24"/>
              </w:rPr>
              <w:t>1(项)</w:t>
            </w:r>
          </w:p>
        </w:tc>
        <w:tc>
          <w:tcPr>
            <w:tcW w:w="1306" w:type="dxa"/>
            <w:vAlign w:val="center"/>
          </w:tcPr>
          <w:p w14:paraId="771DD86C">
            <w:pPr>
              <w:pStyle w:val="5"/>
              <w:keepNext w:val="0"/>
              <w:keepLines w:val="0"/>
              <w:pageBreakBefore w:val="0"/>
              <w:widowControl/>
              <w:kinsoku/>
              <w:wordWrap/>
              <w:overflowPunct/>
              <w:topLinePunct w:val="0"/>
              <w:autoSpaceDE/>
              <w:autoSpaceDN/>
              <w:bidi w:val="0"/>
              <w:adjustRightInd/>
              <w:snapToGrid/>
              <w:spacing w:line="500" w:lineRule="exact"/>
              <w:jc w:val="center"/>
              <w:textAlignment w:val="auto"/>
              <w:rPr>
                <w:rFonts w:hint="eastAsia" w:ascii="仿宋" w:hAnsi="仿宋" w:eastAsia="仿宋" w:cs="仿宋"/>
                <w:sz w:val="24"/>
                <w:szCs w:val="24"/>
              </w:rPr>
            </w:pPr>
            <w:r>
              <w:rPr>
                <w:rFonts w:hint="eastAsia" w:ascii="仿宋" w:hAnsi="仿宋" w:eastAsia="仿宋" w:cs="仿宋"/>
                <w:sz w:val="24"/>
                <w:szCs w:val="24"/>
              </w:rPr>
              <w:t>详见采购文件</w:t>
            </w:r>
          </w:p>
        </w:tc>
        <w:tc>
          <w:tcPr>
            <w:tcW w:w="1296" w:type="dxa"/>
            <w:vAlign w:val="center"/>
          </w:tcPr>
          <w:p w14:paraId="7F91068C">
            <w:pPr>
              <w:pStyle w:val="5"/>
              <w:keepNext w:val="0"/>
              <w:keepLines w:val="0"/>
              <w:pageBreakBefore w:val="0"/>
              <w:widowControl/>
              <w:kinsoku/>
              <w:wordWrap/>
              <w:overflowPunct/>
              <w:topLinePunct w:val="0"/>
              <w:autoSpaceDE/>
              <w:autoSpaceDN/>
              <w:bidi w:val="0"/>
              <w:adjustRightInd/>
              <w:snapToGrid/>
              <w:spacing w:line="500" w:lineRule="exact"/>
              <w:jc w:val="center"/>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571267.45</w:t>
            </w:r>
          </w:p>
        </w:tc>
        <w:tc>
          <w:tcPr>
            <w:tcW w:w="1323" w:type="dxa"/>
            <w:vAlign w:val="center"/>
          </w:tcPr>
          <w:p w14:paraId="36BC623C">
            <w:pPr>
              <w:pStyle w:val="5"/>
              <w:keepNext w:val="0"/>
              <w:keepLines w:val="0"/>
              <w:pageBreakBefore w:val="0"/>
              <w:widowControl/>
              <w:kinsoku/>
              <w:wordWrap/>
              <w:overflowPunct/>
              <w:topLinePunct w:val="0"/>
              <w:autoSpaceDE/>
              <w:autoSpaceDN/>
              <w:bidi w:val="0"/>
              <w:adjustRightInd/>
              <w:snapToGrid/>
              <w:spacing w:line="500" w:lineRule="exact"/>
              <w:jc w:val="center"/>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571267.45</w:t>
            </w:r>
          </w:p>
        </w:tc>
      </w:tr>
    </w:tbl>
    <w:p w14:paraId="7B0B1E37">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本合同包不接受联合体投标</w:t>
      </w:r>
    </w:p>
    <w:p w14:paraId="4C308497">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合同履行期限：</w:t>
      </w:r>
      <w:r>
        <w:rPr>
          <w:rFonts w:hint="eastAsia" w:ascii="仿宋" w:hAnsi="仿宋" w:eastAsia="仿宋" w:cs="仿宋"/>
          <w:color w:val="auto"/>
          <w:sz w:val="24"/>
          <w:szCs w:val="24"/>
          <w:lang w:eastAsia="zh-CN"/>
        </w:rPr>
        <w:t>6</w:t>
      </w:r>
      <w:r>
        <w:rPr>
          <w:rFonts w:hint="eastAsia" w:ascii="仿宋" w:hAnsi="仿宋" w:eastAsia="仿宋" w:cs="仿宋"/>
          <w:color w:val="auto"/>
          <w:sz w:val="24"/>
          <w:szCs w:val="24"/>
          <w:lang w:val="en-US" w:eastAsia="zh-CN"/>
        </w:rPr>
        <w:t>0</w:t>
      </w:r>
      <w:r>
        <w:rPr>
          <w:rFonts w:hint="eastAsia" w:ascii="仿宋" w:hAnsi="仿宋" w:eastAsia="仿宋" w:cs="仿宋"/>
          <w:color w:val="auto"/>
          <w:sz w:val="24"/>
          <w:szCs w:val="24"/>
        </w:rPr>
        <w:t>日历天</w:t>
      </w:r>
    </w:p>
    <w:p w14:paraId="2DFEA012">
      <w:pPr>
        <w:pStyle w:val="5"/>
        <w:keepNext w:val="0"/>
        <w:keepLines w:val="0"/>
        <w:pageBreakBefore w:val="0"/>
        <w:widowControl/>
        <w:kinsoku/>
        <w:wordWrap/>
        <w:overflowPunct/>
        <w:topLinePunct w:val="0"/>
        <w:autoSpaceDE/>
        <w:autoSpaceDN/>
        <w:bidi w:val="0"/>
        <w:adjustRightInd/>
        <w:snapToGrid/>
        <w:spacing w:line="500" w:lineRule="exact"/>
        <w:textAlignment w:val="auto"/>
        <w:outlineLvl w:val="3"/>
        <w:rPr>
          <w:rFonts w:hint="eastAsia" w:ascii="仿宋" w:hAnsi="仿宋" w:eastAsia="仿宋" w:cs="仿宋"/>
          <w:sz w:val="24"/>
          <w:szCs w:val="24"/>
        </w:rPr>
      </w:pPr>
      <w:r>
        <w:rPr>
          <w:rFonts w:hint="eastAsia" w:ascii="仿宋" w:hAnsi="仿宋" w:eastAsia="仿宋" w:cs="仿宋"/>
          <w:b/>
          <w:sz w:val="24"/>
          <w:szCs w:val="24"/>
        </w:rPr>
        <w:t>二、申请人的资格要求：</w:t>
      </w:r>
    </w:p>
    <w:p w14:paraId="353C3E4B">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1.满足《中华人民共和国政府采购法》第二十二条规定;</w:t>
      </w:r>
    </w:p>
    <w:p w14:paraId="44017172">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2.落实政府采购政策需满足的资格要求：</w:t>
      </w:r>
    </w:p>
    <w:p w14:paraId="753B12D5">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合同包1(</w:t>
      </w:r>
      <w:r>
        <w:rPr>
          <w:rFonts w:hint="eastAsia" w:ascii="仿宋" w:hAnsi="仿宋" w:eastAsia="仿宋" w:cs="仿宋"/>
          <w:sz w:val="24"/>
          <w:szCs w:val="24"/>
          <w:lang w:eastAsia="zh-CN"/>
        </w:rPr>
        <w:t>汉阴县洞河水库供水工程及配套管网建设项目前期相关技术服务</w:t>
      </w:r>
      <w:r>
        <w:rPr>
          <w:rFonts w:hint="eastAsia" w:ascii="仿宋" w:hAnsi="仿宋" w:eastAsia="仿宋" w:cs="仿宋"/>
          <w:sz w:val="24"/>
          <w:szCs w:val="24"/>
        </w:rPr>
        <w:t>)落实政府采购政策需满足的资格要求如下:</w:t>
      </w:r>
    </w:p>
    <w:p w14:paraId="4C01838F">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（1）《国务院办公厅关于建立政府强制采购节能产品制度的通知》（国办发〔2007〕51号）</w:t>
      </w:r>
    </w:p>
    <w:p w14:paraId="0FD18B86">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（2）关于调整优化节能产品、环境标志产品政府采购执行机制的通知（财库〔2019〕9号）</w:t>
      </w:r>
    </w:p>
    <w:p w14:paraId="170C0E0A">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（3）《政府采购货物和服务招标投标管理办法》（财政部令第87号）</w:t>
      </w:r>
    </w:p>
    <w:p w14:paraId="759F180F">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（4）《财政部司法部关于政府采购支持监狱企业发展有关问题的通知》（财库〔2014〕68 号）；</w:t>
      </w:r>
      <w:r>
        <w:rPr>
          <w:rFonts w:hint="eastAsia" w:ascii="仿宋" w:hAnsi="仿宋" w:eastAsia="仿宋" w:cs="仿宋"/>
          <w:sz w:val="24"/>
          <w:szCs w:val="24"/>
        </w:rPr>
        <w:br w:type="textWrapping"/>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（5）《三部门联合发布关于促进残疾人就业政府采购政策的通知》（财库〔2017〕141号）；</w:t>
      </w:r>
      <w:r>
        <w:rPr>
          <w:rFonts w:hint="eastAsia" w:ascii="仿宋" w:hAnsi="仿宋" w:eastAsia="仿宋" w:cs="仿宋"/>
          <w:sz w:val="24"/>
          <w:szCs w:val="24"/>
        </w:rPr>
        <w:br w:type="textWrapping"/>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（6）《陕西省中小企业政府采购信用融资办法》（陕财办采〔2018〕23 号）；</w:t>
      </w:r>
      <w:r>
        <w:rPr>
          <w:rFonts w:hint="eastAsia" w:ascii="仿宋" w:hAnsi="仿宋" w:eastAsia="仿宋" w:cs="仿宋"/>
          <w:sz w:val="24"/>
          <w:szCs w:val="24"/>
        </w:rPr>
        <w:br w:type="textWrapping"/>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 xml:space="preserve">（7）《财政部发展改革委生态环境部市场监管总局关于调整优化节能产品、环境标志产品政府采购执行机制的通知》（财库〔2019〕9 号）； </w:t>
      </w:r>
      <w:r>
        <w:rPr>
          <w:rFonts w:hint="eastAsia" w:ascii="仿宋" w:hAnsi="仿宋" w:eastAsia="仿宋" w:cs="仿宋"/>
          <w:sz w:val="24"/>
          <w:szCs w:val="24"/>
        </w:rPr>
        <w:br w:type="textWrapping"/>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（8）《关于印发节能产品政府采购品目清单的通知》（财库〔2019〕19 号）；</w:t>
      </w:r>
      <w:r>
        <w:rPr>
          <w:rFonts w:hint="eastAsia" w:ascii="仿宋" w:hAnsi="仿宋" w:eastAsia="仿宋" w:cs="仿宋"/>
          <w:sz w:val="24"/>
          <w:szCs w:val="24"/>
        </w:rPr>
        <w:br w:type="textWrapping"/>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（9）《关于运用政府采购政策支持脱贫攻坚的通知》（财库〔2019〕27 号）；</w:t>
      </w:r>
      <w:r>
        <w:rPr>
          <w:rFonts w:hint="eastAsia" w:ascii="仿宋" w:hAnsi="仿宋" w:eastAsia="仿宋" w:cs="仿宋"/>
          <w:sz w:val="24"/>
          <w:szCs w:val="24"/>
        </w:rPr>
        <w:br w:type="textWrapping"/>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（10）《陕西省财政厅关于加快推进我省中小企业政府采购信用融资工作的通知》（陕财办采〔2020〕15号）；</w:t>
      </w:r>
    </w:p>
    <w:p w14:paraId="5B4718B4">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11</w:t>
      </w:r>
      <w:r>
        <w:rPr>
          <w:rFonts w:hint="eastAsia" w:ascii="仿宋" w:hAnsi="仿宋" w:eastAsia="仿宋" w:cs="仿宋"/>
          <w:sz w:val="24"/>
          <w:szCs w:val="24"/>
          <w:lang w:eastAsia="zh-CN"/>
        </w:rPr>
        <w:t>）</w:t>
      </w:r>
      <w:r>
        <w:rPr>
          <w:rFonts w:hint="eastAsia" w:ascii="仿宋" w:hAnsi="仿宋" w:eastAsia="仿宋" w:cs="仿宋"/>
          <w:sz w:val="24"/>
          <w:szCs w:val="24"/>
        </w:rPr>
        <w:t>关于印发《政府采购促进中小企业发展管理办法》的通知（财库〔2020〕46号）</w:t>
      </w:r>
    </w:p>
    <w:p w14:paraId="71512526">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（1</w:t>
      </w:r>
      <w:r>
        <w:rPr>
          <w:rFonts w:hint="eastAsia" w:ascii="仿宋" w:hAnsi="仿宋" w:eastAsia="仿宋" w:cs="仿宋"/>
          <w:sz w:val="24"/>
          <w:szCs w:val="24"/>
          <w:lang w:val="en-US" w:eastAsia="zh-CN"/>
        </w:rPr>
        <w:t>2</w:t>
      </w:r>
      <w:r>
        <w:rPr>
          <w:rFonts w:hint="eastAsia" w:ascii="仿宋" w:hAnsi="仿宋" w:eastAsia="仿宋" w:cs="仿宋"/>
          <w:sz w:val="24"/>
          <w:szCs w:val="24"/>
        </w:rPr>
        <w:t>）关于印发《政府采购促进中小企业发展管理办法》的通知（财库〔2020〕46 号）；</w:t>
      </w:r>
      <w:r>
        <w:rPr>
          <w:rFonts w:hint="eastAsia" w:ascii="仿宋" w:hAnsi="仿宋" w:eastAsia="仿宋" w:cs="仿宋"/>
          <w:sz w:val="24"/>
          <w:szCs w:val="24"/>
        </w:rPr>
        <w:br w:type="textWrapping"/>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（1</w:t>
      </w:r>
      <w:r>
        <w:rPr>
          <w:rFonts w:hint="eastAsia" w:ascii="仿宋" w:hAnsi="仿宋" w:eastAsia="仿宋" w:cs="仿宋"/>
          <w:sz w:val="24"/>
          <w:szCs w:val="24"/>
          <w:lang w:val="en-US" w:eastAsia="zh-CN"/>
        </w:rPr>
        <w:t>3</w:t>
      </w:r>
      <w:r>
        <w:rPr>
          <w:rFonts w:hint="eastAsia" w:ascii="仿宋" w:hAnsi="仿宋" w:eastAsia="仿宋" w:cs="仿宋"/>
          <w:sz w:val="24"/>
          <w:szCs w:val="24"/>
        </w:rPr>
        <w:t>）《关于运用政府采购政策支持乡村产业振兴的通知》（财库〔2021〕19 号）；</w:t>
      </w:r>
      <w:r>
        <w:rPr>
          <w:rFonts w:hint="eastAsia" w:ascii="仿宋" w:hAnsi="仿宋" w:eastAsia="仿宋" w:cs="仿宋"/>
          <w:sz w:val="24"/>
          <w:szCs w:val="24"/>
        </w:rPr>
        <w:br w:type="textWrapping"/>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（1</w:t>
      </w:r>
      <w:r>
        <w:rPr>
          <w:rFonts w:hint="eastAsia" w:ascii="仿宋" w:hAnsi="仿宋" w:eastAsia="仿宋" w:cs="仿宋"/>
          <w:sz w:val="24"/>
          <w:szCs w:val="24"/>
          <w:lang w:val="en-US" w:eastAsia="zh-CN"/>
        </w:rPr>
        <w:t>4</w:t>
      </w:r>
      <w:r>
        <w:rPr>
          <w:rFonts w:hint="eastAsia" w:ascii="仿宋" w:hAnsi="仿宋" w:eastAsia="仿宋" w:cs="仿宋"/>
          <w:sz w:val="24"/>
          <w:szCs w:val="24"/>
        </w:rPr>
        <w:t>）财政部关于进一步加大政府采购支持中小企业力度的通知（财库〔2022〕19号）；</w:t>
      </w:r>
      <w:r>
        <w:rPr>
          <w:rFonts w:hint="eastAsia" w:ascii="仿宋" w:hAnsi="仿宋" w:eastAsia="仿宋" w:cs="仿宋"/>
          <w:sz w:val="24"/>
          <w:szCs w:val="24"/>
        </w:rPr>
        <w:br w:type="textWrapping"/>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（1</w:t>
      </w:r>
      <w:r>
        <w:rPr>
          <w:rFonts w:hint="eastAsia" w:ascii="仿宋" w:hAnsi="仿宋" w:eastAsia="仿宋" w:cs="仿宋"/>
          <w:sz w:val="24"/>
          <w:szCs w:val="24"/>
          <w:lang w:val="en-US" w:eastAsia="zh-CN"/>
        </w:rPr>
        <w:t>5</w:t>
      </w:r>
      <w:r>
        <w:rPr>
          <w:rFonts w:hint="eastAsia" w:ascii="仿宋" w:hAnsi="仿宋" w:eastAsia="仿宋" w:cs="仿宋"/>
          <w:sz w:val="24"/>
          <w:szCs w:val="24"/>
        </w:rPr>
        <w:t>）</w:t>
      </w:r>
      <w:r>
        <w:rPr>
          <w:rFonts w:hint="eastAsia" w:ascii="仿宋" w:hAnsi="仿宋" w:eastAsia="仿宋" w:cs="仿宋"/>
          <w:sz w:val="24"/>
          <w:szCs w:val="24"/>
          <w:lang w:val="en-US" w:eastAsia="zh-CN"/>
        </w:rPr>
        <w:t>陕西省财政厅关于规范政府采购项目评审主观分赋分有关事项通知（陕财办采函〔2026〕10号）</w:t>
      </w:r>
      <w:r>
        <w:rPr>
          <w:rFonts w:hint="eastAsia" w:ascii="仿宋" w:hAnsi="仿宋" w:eastAsia="仿宋" w:cs="仿宋"/>
          <w:sz w:val="24"/>
          <w:szCs w:val="24"/>
        </w:rPr>
        <w:t>。</w:t>
      </w:r>
    </w:p>
    <w:p w14:paraId="761B5D90">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（16）《财政部民政部中国残疾人联合会关于促进残疾人就业政府采购政策的通知》（财库〔2017〕141号）</w:t>
      </w:r>
    </w:p>
    <w:p w14:paraId="449AEDB9">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（17）其他需</w:t>
      </w:r>
      <w:r>
        <w:rPr>
          <w:rFonts w:hint="eastAsia" w:ascii="仿宋" w:hAnsi="仿宋" w:eastAsia="仿宋" w:cs="仿宋"/>
          <w:sz w:val="24"/>
          <w:szCs w:val="24"/>
        </w:rPr>
        <w:t>要落实的政府采购政策。</w:t>
      </w:r>
    </w:p>
    <w:p w14:paraId="571503FE">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3.本项目的特定资格要求：</w:t>
      </w:r>
    </w:p>
    <w:p w14:paraId="65E7943C">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合同包1(</w:t>
      </w:r>
      <w:r>
        <w:rPr>
          <w:rFonts w:hint="eastAsia" w:ascii="仿宋" w:hAnsi="仿宋" w:eastAsia="仿宋" w:cs="仿宋"/>
          <w:sz w:val="24"/>
          <w:szCs w:val="24"/>
          <w:lang w:eastAsia="zh-CN"/>
        </w:rPr>
        <w:t>汉阴县洞河水库供水工程及配套管网建设项目前期相关技术服务</w:t>
      </w:r>
      <w:r>
        <w:rPr>
          <w:rFonts w:hint="eastAsia" w:ascii="仿宋" w:hAnsi="仿宋" w:eastAsia="仿宋" w:cs="仿宋"/>
          <w:sz w:val="24"/>
          <w:szCs w:val="24"/>
        </w:rPr>
        <w:t>)特定资格要求如下:</w:t>
      </w:r>
    </w:p>
    <w:p w14:paraId="75959AC0">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①供应商应具有独立承担民事责任的能力且具备向采购人提供相关服务的企业法人、事业法人、其他组织,企业法人应提供合法有效的营业执照等证明文件，事业法人应提供合法有效的事业单位法人证等证明文件，其他组织应提供合法有效的证明文件；</w:t>
      </w:r>
    </w:p>
    <w:p w14:paraId="1288FF1B">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②法定代表人或负责人授权书（附法定代表人或负责人身份证复印件）及被授权人身份证；（法定代表人直接参加投标只须提供法定代表人身份证）；</w:t>
      </w:r>
    </w:p>
    <w:p w14:paraId="4BC9519B">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③参加政府采购活动前3年内在经营活动中没有重大违法记录的书面声明；</w:t>
      </w:r>
    </w:p>
    <w:p w14:paraId="78012A33">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④</w:t>
      </w:r>
      <w:r>
        <w:rPr>
          <w:rFonts w:hint="eastAsia" w:ascii="仿宋" w:hAnsi="仿宋" w:eastAsia="仿宋" w:cs="仿宋"/>
          <w:color w:val="auto"/>
          <w:sz w:val="24"/>
          <w:szCs w:val="24"/>
        </w:rPr>
        <w:t>财务状况：提供</w:t>
      </w:r>
      <w:r>
        <w:rPr>
          <w:rFonts w:hint="eastAsia" w:ascii="仿宋" w:hAnsi="仿宋" w:eastAsia="仿宋" w:cs="仿宋"/>
          <w:color w:val="auto"/>
          <w:sz w:val="24"/>
          <w:szCs w:val="24"/>
          <w:lang w:val="en-US" w:eastAsia="zh-CN"/>
        </w:rPr>
        <w:t>2025</w:t>
      </w:r>
      <w:r>
        <w:rPr>
          <w:rFonts w:hint="eastAsia" w:ascii="仿宋" w:hAnsi="仿宋" w:eastAsia="仿宋" w:cs="仿宋"/>
          <w:color w:val="auto"/>
          <w:sz w:val="24"/>
          <w:szCs w:val="24"/>
        </w:rPr>
        <w:t>年度经审计的财务</w:t>
      </w:r>
      <w:r>
        <w:rPr>
          <w:rFonts w:hint="eastAsia" w:ascii="仿宋" w:hAnsi="仿宋" w:eastAsia="仿宋" w:cs="仿宋"/>
          <w:color w:val="auto"/>
          <w:sz w:val="24"/>
          <w:szCs w:val="24"/>
          <w:lang w:val="en-US" w:eastAsia="zh-CN"/>
        </w:rPr>
        <w:t>审计</w:t>
      </w:r>
      <w:r>
        <w:rPr>
          <w:rFonts w:hint="eastAsia" w:ascii="仿宋" w:hAnsi="仿宋" w:eastAsia="仿宋" w:cs="仿宋"/>
          <w:color w:val="auto"/>
          <w:sz w:val="24"/>
          <w:szCs w:val="24"/>
        </w:rPr>
        <w:t>报告（至少包括审计报告、资产负债表和利润表，成立时间至提交投标文件截止时间不足一年的可提供成立后任意时段的资产负债表）；或其基本存款账户开户银行出具的资信证明及基本存款账户开户许可证；或政府采购信用担保机构出具的投标担保函。</w:t>
      </w:r>
    </w:p>
    <w:p w14:paraId="4F455DF2">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⑤</w:t>
      </w:r>
      <w:r>
        <w:rPr>
          <w:rFonts w:hint="eastAsia" w:ascii="仿宋" w:hAnsi="仿宋" w:eastAsia="仿宋" w:cs="仿宋"/>
          <w:color w:val="auto"/>
          <w:sz w:val="24"/>
          <w:szCs w:val="24"/>
        </w:rPr>
        <w:t>税收缴纳证明：提供202</w:t>
      </w:r>
      <w:r>
        <w:rPr>
          <w:rFonts w:hint="eastAsia" w:ascii="仿宋" w:hAnsi="仿宋" w:eastAsia="仿宋" w:cs="仿宋"/>
          <w:color w:val="auto"/>
          <w:sz w:val="24"/>
          <w:szCs w:val="24"/>
          <w:lang w:val="en-US" w:eastAsia="zh-CN"/>
        </w:rPr>
        <w:t>6</w:t>
      </w:r>
      <w:r>
        <w:rPr>
          <w:rFonts w:hint="eastAsia" w:ascii="仿宋" w:hAnsi="仿宋" w:eastAsia="仿宋" w:cs="仿宋"/>
          <w:color w:val="auto"/>
          <w:sz w:val="24"/>
          <w:szCs w:val="24"/>
        </w:rPr>
        <w:t>年至今内任意一个月的企业依法</w:t>
      </w:r>
      <w:r>
        <w:rPr>
          <w:rFonts w:hint="eastAsia" w:ascii="仿宋" w:hAnsi="仿宋" w:eastAsia="仿宋" w:cs="仿宋"/>
          <w:color w:val="auto"/>
          <w:sz w:val="24"/>
          <w:szCs w:val="24"/>
          <w:lang w:eastAsia="zh-CN"/>
        </w:rPr>
        <w:t>缴纳</w:t>
      </w:r>
      <w:r>
        <w:rPr>
          <w:rFonts w:hint="eastAsia" w:ascii="仿宋" w:hAnsi="仿宋" w:eastAsia="仿宋" w:cs="仿宋"/>
          <w:color w:val="auto"/>
          <w:sz w:val="24"/>
          <w:szCs w:val="24"/>
        </w:rPr>
        <w:t>税收的完税证明材料。</w:t>
      </w:r>
    </w:p>
    <w:p w14:paraId="07A35B70">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⑥依法</w:t>
      </w:r>
      <w:r>
        <w:rPr>
          <w:rFonts w:hint="eastAsia" w:ascii="仿宋" w:hAnsi="仿宋" w:eastAsia="仿宋" w:cs="仿宋"/>
          <w:color w:val="auto"/>
          <w:sz w:val="24"/>
          <w:szCs w:val="24"/>
          <w:lang w:eastAsia="zh-CN"/>
        </w:rPr>
        <w:t>缴纳</w:t>
      </w:r>
      <w:r>
        <w:rPr>
          <w:rFonts w:hint="eastAsia" w:ascii="仿宋" w:hAnsi="仿宋" w:eastAsia="仿宋" w:cs="仿宋"/>
          <w:color w:val="auto"/>
          <w:sz w:val="24"/>
          <w:szCs w:val="24"/>
        </w:rPr>
        <w:t>社会保障资金的证明材料：提供社会保障资金缴存单据或社保机构开具的202</w:t>
      </w:r>
      <w:r>
        <w:rPr>
          <w:rFonts w:hint="eastAsia" w:ascii="仿宋" w:hAnsi="仿宋" w:eastAsia="仿宋" w:cs="仿宋"/>
          <w:color w:val="auto"/>
          <w:sz w:val="24"/>
          <w:szCs w:val="24"/>
          <w:lang w:val="en-US" w:eastAsia="zh-CN"/>
        </w:rPr>
        <w:t>6</w:t>
      </w:r>
      <w:r>
        <w:rPr>
          <w:rFonts w:hint="eastAsia" w:ascii="仿宋" w:hAnsi="仿宋" w:eastAsia="仿宋" w:cs="仿宋"/>
          <w:color w:val="auto"/>
          <w:sz w:val="24"/>
          <w:szCs w:val="24"/>
        </w:rPr>
        <w:t>年至今任意一个月社会保险参保缴费情况证明，依法不需要缴纳社会保障资金的单位应提供相关证明材料；</w:t>
      </w:r>
    </w:p>
    <w:p w14:paraId="5445C852">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lang w:eastAsia="zh-CN"/>
        </w:rPr>
      </w:pPr>
      <w:r>
        <w:rPr>
          <w:rFonts w:hint="eastAsia" w:ascii="仿宋" w:hAnsi="仿宋" w:eastAsia="仿宋" w:cs="仿宋"/>
          <w:sz w:val="24"/>
          <w:szCs w:val="24"/>
          <w:u w:val="dotted"/>
          <w:lang w:val="en-US" w:eastAsia="zh-CN"/>
        </w:rPr>
        <w:t>⑦</w:t>
      </w:r>
      <w:r>
        <w:rPr>
          <w:rFonts w:hint="eastAsia" w:ascii="仿宋" w:hAnsi="仿宋" w:eastAsia="仿宋" w:cs="仿宋"/>
          <w:sz w:val="24"/>
          <w:szCs w:val="24"/>
        </w:rPr>
        <w:t>供应商须具备</w:t>
      </w:r>
      <w:r>
        <w:rPr>
          <w:rFonts w:hint="eastAsia" w:ascii="仿宋" w:hAnsi="仿宋" w:eastAsia="仿宋" w:cs="仿宋"/>
          <w:sz w:val="24"/>
          <w:szCs w:val="24"/>
          <w:lang w:val="en-US" w:eastAsia="zh-CN"/>
        </w:rPr>
        <w:t>行政主管部门核发的测绘乙级（含乙级）及以上资质</w:t>
      </w:r>
      <w:r>
        <w:rPr>
          <w:rFonts w:hint="eastAsia" w:ascii="仿宋" w:hAnsi="仿宋" w:eastAsia="仿宋" w:cs="仿宋"/>
          <w:sz w:val="24"/>
          <w:szCs w:val="24"/>
        </w:rPr>
        <w:t>或城乡规划（国土空间规划）编制乙级（含乙级）及以上资质证书，且证书在有效期内。</w:t>
      </w:r>
    </w:p>
    <w:p w14:paraId="5FE9AB4A">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default" w:ascii="仿宋" w:hAnsi="仿宋" w:eastAsia="仿宋" w:cs="仿宋"/>
          <w:sz w:val="24"/>
          <w:szCs w:val="24"/>
          <w:lang w:val="en-US"/>
        </w:rPr>
        <w:t>⑧</w:t>
      </w:r>
      <w:r>
        <w:rPr>
          <w:rFonts w:hint="eastAsia" w:ascii="仿宋" w:hAnsi="仿宋" w:eastAsia="仿宋" w:cs="仿宋"/>
          <w:sz w:val="24"/>
          <w:szCs w:val="24"/>
        </w:rPr>
        <w:t>本项目不接受联合体投标。</w:t>
      </w:r>
    </w:p>
    <w:p w14:paraId="0BDEE6EF">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⑨</w:t>
      </w:r>
      <w:r>
        <w:rPr>
          <w:rFonts w:hint="eastAsia" w:ascii="仿宋" w:hAnsi="仿宋" w:eastAsia="仿宋" w:cs="仿宋"/>
          <w:sz w:val="24"/>
          <w:szCs w:val="24"/>
        </w:rPr>
        <w:t>本项目专门面向</w:t>
      </w:r>
      <w:r>
        <w:rPr>
          <w:rFonts w:hint="eastAsia" w:ascii="仿宋" w:hAnsi="仿宋" w:eastAsia="仿宋" w:cs="仿宋"/>
          <w:sz w:val="24"/>
          <w:szCs w:val="24"/>
          <w:lang w:val="en-US" w:eastAsia="zh-CN"/>
        </w:rPr>
        <w:t>中小</w:t>
      </w:r>
      <w:r>
        <w:rPr>
          <w:rFonts w:hint="eastAsia" w:ascii="仿宋" w:hAnsi="仿宋" w:eastAsia="仿宋" w:cs="仿宋"/>
          <w:sz w:val="24"/>
          <w:szCs w:val="24"/>
        </w:rPr>
        <w:t>企业采购（残疾人福利性质单位、监狱企业视同为小</w:t>
      </w:r>
      <w:r>
        <w:rPr>
          <w:rFonts w:hint="eastAsia" w:ascii="仿宋" w:hAnsi="仿宋" w:eastAsia="仿宋" w:cs="仿宋"/>
          <w:sz w:val="24"/>
          <w:szCs w:val="24"/>
          <w:lang w:eastAsia="zh-CN"/>
        </w:rPr>
        <w:t>、</w:t>
      </w:r>
      <w:r>
        <w:rPr>
          <w:rFonts w:hint="eastAsia" w:ascii="仿宋" w:hAnsi="仿宋" w:eastAsia="仿宋" w:cs="仿宋"/>
          <w:sz w:val="24"/>
          <w:szCs w:val="24"/>
        </w:rPr>
        <w:t>微型企业），非</w:t>
      </w:r>
      <w:r>
        <w:rPr>
          <w:rFonts w:hint="eastAsia" w:ascii="仿宋" w:hAnsi="仿宋" w:eastAsia="仿宋" w:cs="仿宋"/>
          <w:sz w:val="24"/>
          <w:szCs w:val="24"/>
          <w:lang w:val="en-US" w:eastAsia="zh-CN"/>
        </w:rPr>
        <w:t>中小</w:t>
      </w:r>
      <w:r>
        <w:rPr>
          <w:rFonts w:hint="eastAsia" w:ascii="仿宋" w:hAnsi="仿宋" w:eastAsia="仿宋" w:cs="仿宋"/>
          <w:sz w:val="24"/>
          <w:szCs w:val="24"/>
        </w:rPr>
        <w:t>企业不得参与；本项目采购标的对应的</w:t>
      </w:r>
      <w:r>
        <w:rPr>
          <w:rFonts w:hint="eastAsia" w:ascii="仿宋" w:hAnsi="仿宋" w:eastAsia="仿宋" w:cs="仿宋"/>
          <w:sz w:val="24"/>
          <w:szCs w:val="24"/>
          <w:lang w:val="en-US" w:eastAsia="zh-CN"/>
        </w:rPr>
        <w:t>中小</w:t>
      </w:r>
      <w:r>
        <w:rPr>
          <w:rFonts w:hint="eastAsia" w:ascii="仿宋" w:hAnsi="仿宋" w:eastAsia="仿宋" w:cs="仿宋"/>
          <w:sz w:val="24"/>
          <w:szCs w:val="24"/>
        </w:rPr>
        <w:t>企业划分标准所属行业为：其他未列明行业；</w:t>
      </w:r>
    </w:p>
    <w:p w14:paraId="2147BA50">
      <w:pPr>
        <w:pStyle w:val="5"/>
        <w:keepNext w:val="0"/>
        <w:keepLines w:val="0"/>
        <w:pageBreakBefore w:val="0"/>
        <w:widowControl/>
        <w:kinsoku/>
        <w:wordWrap/>
        <w:overflowPunct/>
        <w:topLinePunct w:val="0"/>
        <w:autoSpaceDE/>
        <w:autoSpaceDN/>
        <w:bidi w:val="0"/>
        <w:adjustRightInd/>
        <w:snapToGrid/>
        <w:spacing w:line="500" w:lineRule="exact"/>
        <w:textAlignment w:val="auto"/>
        <w:outlineLvl w:val="3"/>
        <w:rPr>
          <w:rFonts w:hint="eastAsia" w:ascii="仿宋" w:hAnsi="仿宋" w:eastAsia="仿宋" w:cs="仿宋"/>
          <w:sz w:val="24"/>
          <w:szCs w:val="24"/>
        </w:rPr>
      </w:pPr>
      <w:r>
        <w:rPr>
          <w:rFonts w:hint="eastAsia" w:ascii="仿宋" w:hAnsi="仿宋" w:eastAsia="仿宋" w:cs="仿宋"/>
          <w:b/>
          <w:sz w:val="24"/>
          <w:szCs w:val="24"/>
        </w:rPr>
        <w:t>三、获取采购文件</w:t>
      </w:r>
    </w:p>
    <w:p w14:paraId="51D85B77">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时间： 202</w:t>
      </w:r>
      <w:r>
        <w:rPr>
          <w:rFonts w:hint="eastAsia" w:ascii="仿宋" w:hAnsi="仿宋" w:eastAsia="仿宋" w:cs="仿宋"/>
          <w:color w:val="auto"/>
          <w:sz w:val="24"/>
          <w:szCs w:val="24"/>
          <w:lang w:val="en-US" w:eastAsia="zh-CN"/>
        </w:rPr>
        <w:t>6</w:t>
      </w:r>
      <w:r>
        <w:rPr>
          <w:rFonts w:hint="eastAsia" w:ascii="仿宋" w:hAnsi="仿宋" w:eastAsia="仿宋" w:cs="仿宋"/>
          <w:color w:val="auto"/>
          <w:sz w:val="24"/>
          <w:szCs w:val="24"/>
        </w:rPr>
        <w:t>年0</w:t>
      </w:r>
      <w:r>
        <w:rPr>
          <w:rFonts w:hint="eastAsia" w:ascii="仿宋" w:hAnsi="仿宋" w:eastAsia="仿宋" w:cs="仿宋"/>
          <w:color w:val="auto"/>
          <w:sz w:val="24"/>
          <w:szCs w:val="24"/>
          <w:lang w:val="en-US" w:eastAsia="zh-CN"/>
        </w:rPr>
        <w:t>9</w:t>
      </w:r>
      <w:r>
        <w:rPr>
          <w:rFonts w:hint="eastAsia" w:ascii="仿宋" w:hAnsi="仿宋" w:eastAsia="仿宋" w:cs="仿宋"/>
          <w:color w:val="auto"/>
          <w:sz w:val="24"/>
          <w:szCs w:val="24"/>
        </w:rPr>
        <w:t>月</w:t>
      </w:r>
      <w:r>
        <w:rPr>
          <w:rFonts w:hint="eastAsia" w:ascii="仿宋" w:hAnsi="仿宋" w:eastAsia="仿宋" w:cs="仿宋"/>
          <w:color w:val="auto"/>
          <w:sz w:val="24"/>
          <w:szCs w:val="24"/>
          <w:lang w:val="en-US" w:eastAsia="zh-CN"/>
        </w:rPr>
        <w:t xml:space="preserve"> 11</w:t>
      </w:r>
      <w:r>
        <w:rPr>
          <w:rFonts w:hint="eastAsia" w:ascii="仿宋" w:hAnsi="仿宋" w:eastAsia="仿宋" w:cs="仿宋"/>
          <w:color w:val="auto"/>
          <w:sz w:val="24"/>
          <w:szCs w:val="24"/>
        </w:rPr>
        <w:t>日 至 202</w:t>
      </w:r>
      <w:r>
        <w:rPr>
          <w:rFonts w:hint="eastAsia" w:ascii="仿宋" w:hAnsi="仿宋" w:eastAsia="仿宋" w:cs="仿宋"/>
          <w:color w:val="auto"/>
          <w:sz w:val="24"/>
          <w:szCs w:val="24"/>
          <w:lang w:val="en-US" w:eastAsia="zh-CN"/>
        </w:rPr>
        <w:t>6</w:t>
      </w:r>
      <w:r>
        <w:rPr>
          <w:rFonts w:hint="eastAsia" w:ascii="仿宋" w:hAnsi="仿宋" w:eastAsia="仿宋" w:cs="仿宋"/>
          <w:color w:val="auto"/>
          <w:sz w:val="24"/>
          <w:szCs w:val="24"/>
        </w:rPr>
        <w:t>年0</w:t>
      </w:r>
      <w:r>
        <w:rPr>
          <w:rFonts w:hint="eastAsia" w:ascii="仿宋" w:hAnsi="仿宋" w:eastAsia="仿宋" w:cs="仿宋"/>
          <w:color w:val="auto"/>
          <w:sz w:val="24"/>
          <w:szCs w:val="24"/>
          <w:lang w:val="en-US" w:eastAsia="zh-CN"/>
        </w:rPr>
        <w:t>9</w:t>
      </w:r>
      <w:r>
        <w:rPr>
          <w:rFonts w:hint="eastAsia" w:ascii="仿宋" w:hAnsi="仿宋" w:eastAsia="仿宋" w:cs="仿宋"/>
          <w:color w:val="auto"/>
          <w:sz w:val="24"/>
          <w:szCs w:val="24"/>
        </w:rPr>
        <w:t>月</w:t>
      </w:r>
      <w:r>
        <w:rPr>
          <w:rFonts w:hint="eastAsia" w:ascii="仿宋" w:hAnsi="仿宋" w:eastAsia="仿宋" w:cs="仿宋"/>
          <w:color w:val="auto"/>
          <w:sz w:val="24"/>
          <w:szCs w:val="24"/>
          <w:lang w:eastAsia="zh-CN"/>
        </w:rPr>
        <w:t xml:space="preserve"> </w:t>
      </w:r>
      <w:r>
        <w:rPr>
          <w:rFonts w:hint="eastAsia" w:ascii="仿宋" w:hAnsi="仿宋" w:eastAsia="仿宋" w:cs="仿宋"/>
          <w:color w:val="auto"/>
          <w:sz w:val="24"/>
          <w:szCs w:val="24"/>
          <w:lang w:val="en-US" w:eastAsia="zh-CN"/>
        </w:rPr>
        <w:t xml:space="preserve">17 </w:t>
      </w:r>
      <w:r>
        <w:rPr>
          <w:rFonts w:hint="eastAsia" w:ascii="仿宋" w:hAnsi="仿宋" w:eastAsia="仿宋" w:cs="仿宋"/>
          <w:color w:val="auto"/>
          <w:sz w:val="24"/>
          <w:szCs w:val="24"/>
        </w:rPr>
        <w:t>日 ，每天上午 08:00:00 至 12:00:00 ，下午 12:00:00 至 18:00:00 （北京时间）</w:t>
      </w:r>
    </w:p>
    <w:p w14:paraId="32DFFE9B">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途径：安康市公共资源交易中心平台</w:t>
      </w:r>
    </w:p>
    <w:p w14:paraId="0C3C92F1">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方式：在线获取</w:t>
      </w:r>
    </w:p>
    <w:p w14:paraId="7183ED88">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售价： 0元</w:t>
      </w:r>
    </w:p>
    <w:p w14:paraId="03380998">
      <w:pPr>
        <w:pStyle w:val="5"/>
        <w:keepNext w:val="0"/>
        <w:keepLines w:val="0"/>
        <w:pageBreakBefore w:val="0"/>
        <w:widowControl/>
        <w:kinsoku/>
        <w:wordWrap/>
        <w:overflowPunct/>
        <w:topLinePunct w:val="0"/>
        <w:autoSpaceDE/>
        <w:autoSpaceDN/>
        <w:bidi w:val="0"/>
        <w:adjustRightInd/>
        <w:snapToGrid/>
        <w:spacing w:line="500" w:lineRule="exact"/>
        <w:textAlignment w:val="auto"/>
        <w:outlineLvl w:val="3"/>
        <w:rPr>
          <w:rFonts w:hint="eastAsia" w:ascii="仿宋" w:hAnsi="仿宋" w:eastAsia="仿宋" w:cs="仿宋"/>
          <w:color w:val="auto"/>
          <w:sz w:val="24"/>
          <w:szCs w:val="24"/>
        </w:rPr>
      </w:pPr>
      <w:r>
        <w:rPr>
          <w:rFonts w:hint="eastAsia" w:ascii="仿宋" w:hAnsi="仿宋" w:eastAsia="仿宋" w:cs="仿宋"/>
          <w:b/>
          <w:color w:val="auto"/>
          <w:sz w:val="24"/>
          <w:szCs w:val="24"/>
        </w:rPr>
        <w:t>四、响应文件提交</w:t>
      </w:r>
    </w:p>
    <w:p w14:paraId="30041DBD">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截止时间： 202</w:t>
      </w:r>
      <w:r>
        <w:rPr>
          <w:rFonts w:hint="eastAsia" w:ascii="仿宋" w:hAnsi="仿宋" w:eastAsia="仿宋" w:cs="仿宋"/>
          <w:color w:val="auto"/>
          <w:sz w:val="24"/>
          <w:szCs w:val="24"/>
          <w:lang w:val="en-US" w:eastAsia="zh-CN"/>
        </w:rPr>
        <w:t>6</w:t>
      </w:r>
      <w:r>
        <w:rPr>
          <w:rFonts w:hint="eastAsia" w:ascii="仿宋" w:hAnsi="仿宋" w:eastAsia="仿宋" w:cs="仿宋"/>
          <w:color w:val="auto"/>
          <w:sz w:val="24"/>
          <w:szCs w:val="24"/>
        </w:rPr>
        <w:t>年0</w:t>
      </w:r>
      <w:r>
        <w:rPr>
          <w:rFonts w:hint="eastAsia" w:ascii="仿宋" w:hAnsi="仿宋" w:eastAsia="仿宋" w:cs="仿宋"/>
          <w:color w:val="auto"/>
          <w:sz w:val="24"/>
          <w:szCs w:val="24"/>
          <w:lang w:val="en-US" w:eastAsia="zh-CN"/>
        </w:rPr>
        <w:t>9</w:t>
      </w:r>
      <w:r>
        <w:rPr>
          <w:rFonts w:hint="eastAsia" w:ascii="仿宋" w:hAnsi="仿宋" w:eastAsia="仿宋" w:cs="仿宋"/>
          <w:color w:val="auto"/>
          <w:sz w:val="24"/>
          <w:szCs w:val="24"/>
        </w:rPr>
        <w:t>月</w:t>
      </w:r>
      <w:r>
        <w:rPr>
          <w:rFonts w:hint="eastAsia" w:ascii="仿宋" w:hAnsi="仿宋" w:eastAsia="仿宋" w:cs="仿宋"/>
          <w:color w:val="auto"/>
          <w:sz w:val="24"/>
          <w:szCs w:val="24"/>
          <w:lang w:eastAsia="zh-CN"/>
        </w:rPr>
        <w:t xml:space="preserve"> </w:t>
      </w:r>
      <w:r>
        <w:rPr>
          <w:rFonts w:hint="eastAsia" w:ascii="仿宋" w:hAnsi="仿宋" w:eastAsia="仿宋" w:cs="仿宋"/>
          <w:color w:val="auto"/>
          <w:sz w:val="24"/>
          <w:szCs w:val="24"/>
          <w:lang w:val="en-US" w:eastAsia="zh-CN"/>
        </w:rPr>
        <w:t xml:space="preserve">21 </w:t>
      </w:r>
      <w:r>
        <w:rPr>
          <w:rFonts w:hint="eastAsia" w:ascii="仿宋" w:hAnsi="仿宋" w:eastAsia="仿宋" w:cs="仿宋"/>
          <w:color w:val="auto"/>
          <w:sz w:val="24"/>
          <w:szCs w:val="24"/>
        </w:rPr>
        <w:t xml:space="preserve">日 </w:t>
      </w:r>
      <w:r>
        <w:rPr>
          <w:rFonts w:hint="eastAsia" w:ascii="仿宋" w:hAnsi="仿宋" w:eastAsia="仿宋" w:cs="仿宋"/>
          <w:color w:val="auto"/>
          <w:sz w:val="24"/>
          <w:szCs w:val="24"/>
          <w:lang w:val="en-US" w:eastAsia="zh-CN"/>
        </w:rPr>
        <w:t>14</w:t>
      </w:r>
      <w:r>
        <w:rPr>
          <w:rFonts w:hint="eastAsia" w:ascii="仿宋" w:hAnsi="仿宋" w:eastAsia="仿宋" w:cs="仿宋"/>
          <w:color w:val="auto"/>
          <w:sz w:val="24"/>
          <w:szCs w:val="24"/>
          <w:lang w:eastAsia="zh-CN"/>
        </w:rPr>
        <w:t xml:space="preserve"> </w:t>
      </w:r>
      <w:r>
        <w:rPr>
          <w:rFonts w:hint="eastAsia" w:ascii="仿宋" w:hAnsi="仿宋" w:eastAsia="仿宋" w:cs="仿宋"/>
          <w:color w:val="auto"/>
          <w:sz w:val="24"/>
          <w:szCs w:val="24"/>
          <w:lang w:val="en-US" w:eastAsia="zh-CN"/>
        </w:rPr>
        <w:t xml:space="preserve"> </w:t>
      </w:r>
      <w:r>
        <w:rPr>
          <w:rFonts w:hint="eastAsia" w:ascii="仿宋" w:hAnsi="仿宋" w:eastAsia="仿宋" w:cs="仿宋"/>
          <w:color w:val="auto"/>
          <w:sz w:val="24"/>
          <w:szCs w:val="24"/>
        </w:rPr>
        <w:t>时00分 00秒 （北京时间）</w:t>
      </w:r>
    </w:p>
    <w:p w14:paraId="25ECA520">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auto"/>
          <w:sz w:val="24"/>
          <w:szCs w:val="24"/>
          <w:lang w:eastAsia="zh-CN"/>
        </w:rPr>
      </w:pPr>
      <w:r>
        <w:rPr>
          <w:rFonts w:hint="eastAsia" w:ascii="仿宋" w:hAnsi="仿宋" w:eastAsia="仿宋" w:cs="仿宋"/>
          <w:color w:val="auto"/>
          <w:sz w:val="24"/>
          <w:szCs w:val="24"/>
        </w:rPr>
        <w:t>地点：安康市公共资源交易中心</w:t>
      </w:r>
      <w:r>
        <w:rPr>
          <w:rFonts w:hint="eastAsia" w:ascii="仿宋" w:hAnsi="仿宋" w:eastAsia="仿宋" w:cs="仿宋"/>
          <w:color w:val="auto"/>
          <w:sz w:val="24"/>
          <w:szCs w:val="24"/>
          <w:lang w:val="en-US" w:eastAsia="zh-CN"/>
        </w:rPr>
        <w:t>平台</w:t>
      </w:r>
    </w:p>
    <w:p w14:paraId="559F3DD0">
      <w:pPr>
        <w:pStyle w:val="5"/>
        <w:keepNext w:val="0"/>
        <w:keepLines w:val="0"/>
        <w:pageBreakBefore w:val="0"/>
        <w:widowControl/>
        <w:kinsoku/>
        <w:wordWrap/>
        <w:overflowPunct/>
        <w:topLinePunct w:val="0"/>
        <w:autoSpaceDE/>
        <w:autoSpaceDN/>
        <w:bidi w:val="0"/>
        <w:adjustRightInd/>
        <w:snapToGrid/>
        <w:spacing w:line="500" w:lineRule="exact"/>
        <w:textAlignment w:val="auto"/>
        <w:outlineLvl w:val="3"/>
        <w:rPr>
          <w:rFonts w:hint="eastAsia" w:ascii="仿宋" w:hAnsi="仿宋" w:eastAsia="仿宋" w:cs="仿宋"/>
          <w:color w:val="auto"/>
          <w:sz w:val="24"/>
          <w:szCs w:val="24"/>
        </w:rPr>
      </w:pPr>
      <w:r>
        <w:rPr>
          <w:rFonts w:hint="eastAsia" w:ascii="仿宋" w:hAnsi="仿宋" w:eastAsia="仿宋" w:cs="仿宋"/>
          <w:b/>
          <w:color w:val="auto"/>
          <w:sz w:val="24"/>
          <w:szCs w:val="24"/>
        </w:rPr>
        <w:t>五、开启</w:t>
      </w:r>
    </w:p>
    <w:p w14:paraId="5138EC73">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时间：202</w:t>
      </w:r>
      <w:r>
        <w:rPr>
          <w:rFonts w:hint="eastAsia" w:ascii="仿宋" w:hAnsi="仿宋" w:eastAsia="仿宋" w:cs="仿宋"/>
          <w:color w:val="auto"/>
          <w:sz w:val="24"/>
          <w:szCs w:val="24"/>
          <w:lang w:val="en-US" w:eastAsia="zh-CN"/>
        </w:rPr>
        <w:t>6</w:t>
      </w:r>
      <w:r>
        <w:rPr>
          <w:rFonts w:hint="eastAsia" w:ascii="仿宋" w:hAnsi="仿宋" w:eastAsia="仿宋" w:cs="仿宋"/>
          <w:color w:val="auto"/>
          <w:sz w:val="24"/>
          <w:szCs w:val="24"/>
        </w:rPr>
        <w:t>年0</w:t>
      </w:r>
      <w:r>
        <w:rPr>
          <w:rFonts w:hint="eastAsia" w:ascii="仿宋" w:hAnsi="仿宋" w:eastAsia="仿宋" w:cs="仿宋"/>
          <w:color w:val="auto"/>
          <w:sz w:val="24"/>
          <w:szCs w:val="24"/>
          <w:lang w:val="en-US" w:eastAsia="zh-CN"/>
        </w:rPr>
        <w:t>9</w:t>
      </w:r>
      <w:r>
        <w:rPr>
          <w:rFonts w:hint="eastAsia" w:ascii="仿宋" w:hAnsi="仿宋" w:eastAsia="仿宋" w:cs="仿宋"/>
          <w:color w:val="auto"/>
          <w:sz w:val="24"/>
          <w:szCs w:val="24"/>
        </w:rPr>
        <w:t>月</w:t>
      </w:r>
      <w:r>
        <w:rPr>
          <w:rFonts w:hint="eastAsia" w:ascii="仿宋" w:hAnsi="仿宋" w:eastAsia="仿宋" w:cs="仿宋"/>
          <w:color w:val="auto"/>
          <w:sz w:val="24"/>
          <w:szCs w:val="24"/>
          <w:lang w:eastAsia="zh-CN"/>
        </w:rPr>
        <w:t xml:space="preserve"> </w:t>
      </w:r>
      <w:r>
        <w:rPr>
          <w:rFonts w:hint="eastAsia" w:ascii="仿宋" w:hAnsi="仿宋" w:eastAsia="仿宋" w:cs="仿宋"/>
          <w:color w:val="auto"/>
          <w:sz w:val="24"/>
          <w:szCs w:val="24"/>
          <w:lang w:val="en-US" w:eastAsia="zh-CN"/>
        </w:rPr>
        <w:t xml:space="preserve">21 </w:t>
      </w:r>
      <w:r>
        <w:rPr>
          <w:rFonts w:hint="eastAsia" w:ascii="仿宋" w:hAnsi="仿宋" w:eastAsia="仿宋" w:cs="仿宋"/>
          <w:color w:val="auto"/>
          <w:sz w:val="24"/>
          <w:szCs w:val="24"/>
        </w:rPr>
        <w:t xml:space="preserve">日 </w:t>
      </w:r>
      <w:r>
        <w:rPr>
          <w:rFonts w:hint="eastAsia" w:ascii="仿宋" w:hAnsi="仿宋" w:eastAsia="仿宋" w:cs="仿宋"/>
          <w:color w:val="auto"/>
          <w:sz w:val="24"/>
          <w:szCs w:val="24"/>
          <w:lang w:val="en-US" w:eastAsia="zh-CN"/>
        </w:rPr>
        <w:t>14</w:t>
      </w:r>
      <w:r>
        <w:rPr>
          <w:rFonts w:hint="eastAsia" w:ascii="仿宋" w:hAnsi="仿宋" w:eastAsia="仿宋" w:cs="仿宋"/>
          <w:color w:val="auto"/>
          <w:sz w:val="24"/>
          <w:szCs w:val="24"/>
          <w:lang w:eastAsia="zh-CN"/>
        </w:rPr>
        <w:t xml:space="preserve"> </w:t>
      </w:r>
      <w:r>
        <w:rPr>
          <w:rFonts w:hint="eastAsia" w:ascii="仿宋" w:hAnsi="仿宋" w:eastAsia="仿宋" w:cs="仿宋"/>
          <w:color w:val="auto"/>
          <w:sz w:val="24"/>
          <w:szCs w:val="24"/>
          <w:lang w:val="en-US" w:eastAsia="zh-CN"/>
        </w:rPr>
        <w:t xml:space="preserve"> </w:t>
      </w:r>
      <w:r>
        <w:rPr>
          <w:rFonts w:hint="eastAsia" w:ascii="仿宋" w:hAnsi="仿宋" w:eastAsia="仿宋" w:cs="仿宋"/>
          <w:color w:val="auto"/>
          <w:sz w:val="24"/>
          <w:szCs w:val="24"/>
        </w:rPr>
        <w:t>时00分 00秒  （北京时间）</w:t>
      </w:r>
    </w:p>
    <w:p w14:paraId="3CA1DD83">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地点：安康市公共资源交易中心（采用电子化投标及远程不见面开标方式）</w:t>
      </w:r>
    </w:p>
    <w:p w14:paraId="38F1F1C0">
      <w:pPr>
        <w:pStyle w:val="5"/>
        <w:keepNext w:val="0"/>
        <w:keepLines w:val="0"/>
        <w:pageBreakBefore w:val="0"/>
        <w:widowControl/>
        <w:kinsoku/>
        <w:wordWrap/>
        <w:overflowPunct/>
        <w:topLinePunct w:val="0"/>
        <w:autoSpaceDE/>
        <w:autoSpaceDN/>
        <w:bidi w:val="0"/>
        <w:adjustRightInd/>
        <w:snapToGrid/>
        <w:spacing w:line="500" w:lineRule="exact"/>
        <w:textAlignment w:val="auto"/>
        <w:outlineLvl w:val="3"/>
        <w:rPr>
          <w:rFonts w:hint="eastAsia" w:ascii="仿宋" w:hAnsi="仿宋" w:eastAsia="仿宋" w:cs="仿宋"/>
          <w:sz w:val="24"/>
          <w:szCs w:val="24"/>
        </w:rPr>
      </w:pPr>
      <w:r>
        <w:rPr>
          <w:rFonts w:hint="eastAsia" w:ascii="仿宋" w:hAnsi="仿宋" w:eastAsia="仿宋" w:cs="仿宋"/>
          <w:b/>
          <w:sz w:val="24"/>
          <w:szCs w:val="24"/>
        </w:rPr>
        <w:t>六、公告期限</w:t>
      </w:r>
    </w:p>
    <w:p w14:paraId="5332DE24">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自本公告发布之日起</w:t>
      </w:r>
      <w:r>
        <w:rPr>
          <w:rFonts w:hint="eastAsia" w:ascii="仿宋" w:hAnsi="仿宋" w:eastAsia="仿宋" w:cs="仿宋"/>
          <w:sz w:val="24"/>
          <w:szCs w:val="24"/>
          <w:lang w:val="en-US" w:eastAsia="zh-CN"/>
        </w:rPr>
        <w:t>5</w:t>
      </w:r>
      <w:r>
        <w:rPr>
          <w:rFonts w:hint="eastAsia" w:ascii="仿宋" w:hAnsi="仿宋" w:eastAsia="仿宋" w:cs="仿宋"/>
          <w:sz w:val="24"/>
          <w:szCs w:val="24"/>
        </w:rPr>
        <w:t>个工作日。</w:t>
      </w:r>
    </w:p>
    <w:p w14:paraId="318B765A">
      <w:pPr>
        <w:pStyle w:val="5"/>
        <w:keepNext w:val="0"/>
        <w:keepLines w:val="0"/>
        <w:pageBreakBefore w:val="0"/>
        <w:widowControl/>
        <w:kinsoku/>
        <w:wordWrap/>
        <w:overflowPunct/>
        <w:topLinePunct w:val="0"/>
        <w:autoSpaceDE/>
        <w:autoSpaceDN/>
        <w:bidi w:val="0"/>
        <w:adjustRightInd/>
        <w:snapToGrid/>
        <w:spacing w:line="500" w:lineRule="exact"/>
        <w:textAlignment w:val="auto"/>
        <w:outlineLvl w:val="3"/>
        <w:rPr>
          <w:rFonts w:hint="eastAsia" w:ascii="仿宋" w:hAnsi="仿宋" w:eastAsia="仿宋" w:cs="仿宋"/>
          <w:sz w:val="24"/>
          <w:szCs w:val="24"/>
        </w:rPr>
      </w:pPr>
      <w:r>
        <w:rPr>
          <w:rFonts w:hint="eastAsia" w:ascii="仿宋" w:hAnsi="仿宋" w:eastAsia="仿宋" w:cs="仿宋"/>
          <w:b/>
          <w:sz w:val="24"/>
          <w:szCs w:val="24"/>
        </w:rPr>
        <w:t>七、其他补充事宜</w:t>
      </w:r>
    </w:p>
    <w:p w14:paraId="76A6F49C">
      <w:pPr>
        <w:pStyle w:val="5"/>
        <w:keepNext w:val="0"/>
        <w:keepLines w:val="0"/>
        <w:pageBreakBefore w:val="0"/>
        <w:widowControl/>
        <w:kinsoku/>
        <w:wordWrap/>
        <w:overflowPunct/>
        <w:topLinePunct w:val="0"/>
        <w:autoSpaceDE/>
        <w:autoSpaceDN/>
        <w:bidi w:val="0"/>
        <w:adjustRightInd/>
        <w:snapToGrid/>
        <w:spacing w:line="500" w:lineRule="exact"/>
        <w:ind w:firstLine="482" w:firstLineChars="200"/>
        <w:textAlignment w:val="auto"/>
        <w:rPr>
          <w:rFonts w:hint="eastAsia" w:ascii="仿宋" w:hAnsi="仿宋" w:eastAsia="仿宋" w:cs="仿宋"/>
          <w:sz w:val="24"/>
          <w:szCs w:val="24"/>
        </w:rPr>
      </w:pPr>
      <w:r>
        <w:rPr>
          <w:rFonts w:hint="eastAsia" w:ascii="仿宋" w:hAnsi="仿宋" w:eastAsia="仿宋" w:cs="仿宋"/>
          <w:b/>
          <w:color w:val="222222"/>
          <w:sz w:val="24"/>
          <w:szCs w:val="24"/>
          <w:shd w:val="clear" w:fill="FFFFFF"/>
        </w:rPr>
        <w:t>1、融资平台：</w:t>
      </w:r>
      <w:r>
        <w:rPr>
          <w:rFonts w:hint="eastAsia" w:ascii="仿宋" w:hAnsi="仿宋" w:eastAsia="仿宋" w:cs="仿宋"/>
          <w:color w:val="222222"/>
          <w:sz w:val="24"/>
          <w:szCs w:val="24"/>
          <w:shd w:val="clear" w:fill="FFFFFF"/>
        </w:rPr>
        <w:t>根据《陕西省财政厅关于加快推进我省中小企业政府采购信用融资工作的通知》陕财办采〔2020〕15号文件精神，有融资需求的供应商可根据自身情况，在陕西省政府采购信用融资平台（含各市分平台）自主选择金融机构及其融资产品，凭政府采购中标（成交）通知书或政府采购合同向金融机构提出融资申请。</w:t>
      </w:r>
    </w:p>
    <w:p w14:paraId="3F254A90">
      <w:pPr>
        <w:pStyle w:val="5"/>
        <w:keepNext w:val="0"/>
        <w:keepLines w:val="0"/>
        <w:pageBreakBefore w:val="0"/>
        <w:widowControl/>
        <w:kinsoku/>
        <w:wordWrap/>
        <w:overflowPunct/>
        <w:topLinePunct w:val="0"/>
        <w:autoSpaceDE/>
        <w:autoSpaceDN/>
        <w:bidi w:val="0"/>
        <w:adjustRightInd/>
        <w:snapToGrid/>
        <w:spacing w:line="500" w:lineRule="exact"/>
        <w:ind w:firstLine="482" w:firstLineChars="200"/>
        <w:textAlignment w:val="auto"/>
        <w:rPr>
          <w:rFonts w:hint="eastAsia" w:ascii="仿宋" w:hAnsi="仿宋" w:eastAsia="仿宋" w:cs="仿宋"/>
          <w:b/>
          <w:color w:val="222222"/>
          <w:sz w:val="24"/>
          <w:szCs w:val="24"/>
          <w:shd w:val="clear" w:fill="FFFFFF"/>
        </w:rPr>
      </w:pPr>
      <w:r>
        <w:rPr>
          <w:rFonts w:hint="eastAsia" w:ascii="仿宋" w:hAnsi="仿宋" w:eastAsia="仿宋" w:cs="仿宋"/>
          <w:b/>
          <w:color w:val="222222"/>
          <w:sz w:val="24"/>
          <w:szCs w:val="24"/>
          <w:shd w:val="clear" w:fill="FFFFFF"/>
        </w:rPr>
        <w:t>2、招标文件获取方式</w:t>
      </w:r>
    </w:p>
    <w:p w14:paraId="619DE79F">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222222"/>
          <w:sz w:val="24"/>
          <w:szCs w:val="24"/>
          <w:shd w:val="clear" w:fill="FFFFFF"/>
        </w:rPr>
      </w:pPr>
      <w:r>
        <w:rPr>
          <w:rFonts w:hint="eastAsia" w:ascii="仿宋" w:hAnsi="仿宋" w:eastAsia="仿宋" w:cs="仿宋"/>
          <w:color w:val="222222"/>
          <w:sz w:val="24"/>
          <w:szCs w:val="24"/>
          <w:shd w:val="clear" w:fill="FFFFFF"/>
        </w:rPr>
        <w:t>（1）投标供应商应按《安康市公共资源交易中心关于投标企业和采购代理机构互联网注册办理CA数字证书的公告》要求办理CA数字证书。</w:t>
      </w:r>
    </w:p>
    <w:p w14:paraId="50F156CE">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222222"/>
          <w:sz w:val="24"/>
          <w:szCs w:val="24"/>
          <w:shd w:val="clear" w:fill="FFFFFF"/>
        </w:rPr>
      </w:pPr>
      <w:r>
        <w:rPr>
          <w:rFonts w:hint="eastAsia" w:ascii="仿宋" w:hAnsi="仿宋" w:eastAsia="仿宋" w:cs="仿宋"/>
          <w:color w:val="222222"/>
          <w:sz w:val="24"/>
          <w:szCs w:val="24"/>
          <w:shd w:val="clear" w:fill="FFFFFF"/>
        </w:rPr>
        <w:t>（2）投标供应商使用捆绑CA证书登录安康市公共资源交易中心（http://ak.sxggzyjy.cn/），选择电子交易平台中的陕西政府采购交易系统（http://www.sxggzyjy.cn:9002/TPBidder ）进行登录，登录后选择“交易供应商”身份进入供应商界面进行报名。网络平台机构：安康市公共资源交易中心，联系方式：0915-2110976；使用捆绑省交易平台的CA锁登录电子交易平台，通过政府采购系统企业端进入，点击我要投标，完善相关投标信息。</w:t>
      </w:r>
    </w:p>
    <w:p w14:paraId="2E0DA32F">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222222"/>
          <w:sz w:val="24"/>
          <w:szCs w:val="24"/>
          <w:shd w:val="clear" w:fill="FFFFFF"/>
        </w:rPr>
      </w:pPr>
      <w:r>
        <w:rPr>
          <w:rFonts w:hint="eastAsia" w:ascii="仿宋" w:hAnsi="仿宋" w:eastAsia="仿宋" w:cs="仿宋"/>
          <w:color w:val="222222"/>
          <w:sz w:val="24"/>
          <w:szCs w:val="24"/>
          <w:shd w:val="clear" w:fill="FFFFFF"/>
        </w:rPr>
        <w:t>（3）本项目采用电子化投标的方式，相关操作流程详见全国公共资源交易平台（陕西省）</w:t>
      </w:r>
    </w:p>
    <w:p w14:paraId="51812ABC">
      <w:pPr>
        <w:pStyle w:val="5"/>
        <w:keepNext w:val="0"/>
        <w:keepLines w:val="0"/>
        <w:pageBreakBefore w:val="0"/>
        <w:widowControl/>
        <w:kinsoku/>
        <w:wordWrap/>
        <w:overflowPunct/>
        <w:topLinePunct w:val="0"/>
        <w:autoSpaceDE/>
        <w:autoSpaceDN/>
        <w:bidi w:val="0"/>
        <w:adjustRightInd/>
        <w:snapToGrid/>
        <w:spacing w:line="500" w:lineRule="exact"/>
        <w:textAlignment w:val="auto"/>
        <w:rPr>
          <w:rFonts w:hint="eastAsia" w:ascii="仿宋" w:hAnsi="仿宋" w:eastAsia="仿宋" w:cs="仿宋"/>
          <w:color w:val="222222"/>
          <w:sz w:val="24"/>
          <w:szCs w:val="24"/>
          <w:shd w:val="clear" w:fill="FFFFFF"/>
        </w:rPr>
      </w:pPr>
      <w:r>
        <w:rPr>
          <w:rFonts w:hint="eastAsia" w:ascii="仿宋" w:hAnsi="仿宋" w:eastAsia="仿宋" w:cs="仿宋"/>
          <w:color w:val="222222"/>
          <w:sz w:val="24"/>
          <w:szCs w:val="24"/>
          <w:shd w:val="clear" w:fill="FFFFFF"/>
        </w:rPr>
        <w:t>网站[服务指南-下载专区]中的《陕西省公共资源交易中心政府采购项目投标指南》；电子招标文件技术支持：4009280095、4009980000。</w:t>
      </w:r>
    </w:p>
    <w:p w14:paraId="77C6CECC">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222222"/>
          <w:sz w:val="24"/>
          <w:szCs w:val="24"/>
          <w:shd w:val="clear" w:fill="FFFFFF"/>
        </w:rPr>
      </w:pPr>
      <w:r>
        <w:rPr>
          <w:rFonts w:hint="eastAsia" w:ascii="仿宋" w:hAnsi="仿宋" w:eastAsia="仿宋" w:cs="仿宋"/>
          <w:color w:val="222222"/>
          <w:sz w:val="24"/>
          <w:szCs w:val="24"/>
          <w:shd w:val="clear" w:fill="FFFFFF"/>
        </w:rPr>
        <w:t>（4）编制电子投标文件时，应使用最新发布的电子采购文件及专用制作工具进行编制。并使用数字认证证书（CA）对电子投标文件进行签署、加密、递交及开标时解密等相关操作。</w:t>
      </w:r>
    </w:p>
    <w:p w14:paraId="473E9D1B">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222222"/>
          <w:sz w:val="24"/>
          <w:szCs w:val="24"/>
          <w:shd w:val="clear" w:fill="FFFFFF"/>
        </w:rPr>
      </w:pPr>
      <w:r>
        <w:rPr>
          <w:rFonts w:hint="eastAsia" w:ascii="仿宋" w:hAnsi="仿宋" w:eastAsia="仿宋" w:cs="仿宋"/>
          <w:color w:val="222222"/>
          <w:sz w:val="24"/>
          <w:szCs w:val="24"/>
          <w:shd w:val="clear" w:fill="FFFFFF"/>
        </w:rPr>
        <w:t>（5）电子采购文件下载:供应商登录全国公共资源交易平台（陕西省）网站[电子交易平台-企业端]后，在[我的项目]中点击“项目流程-交易文件下载”下载电子采购文件（*.SXSZF）；注意：该项目如有变更文件，则应点击“项目流程&gt;答疑文件下载”下载更新后的电子采购文件（*.SXSCF），使用旧版电子采购文件制作的电子投标文件，系统将拒绝接收。</w:t>
      </w:r>
    </w:p>
    <w:p w14:paraId="0768448D">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222222"/>
          <w:sz w:val="24"/>
          <w:szCs w:val="24"/>
          <w:shd w:val="clear" w:fill="FFFFFF"/>
        </w:rPr>
      </w:pPr>
      <w:r>
        <w:rPr>
          <w:rFonts w:hint="eastAsia" w:ascii="仿宋" w:hAnsi="仿宋" w:eastAsia="仿宋" w:cs="仿宋"/>
          <w:color w:val="222222"/>
          <w:sz w:val="24"/>
          <w:szCs w:val="24"/>
          <w:shd w:val="clear" w:fill="FFFFFF"/>
        </w:rPr>
        <w:t>（6）电子采购文件需要使用专用软件打开、浏览:供应商登录全国公共资源交易平台（陕西省）网站[服务指南-下载专区]免费下载《陕西省公共资源交易平台政府采购电子标书制作工具(V8.0.0.2)》，并升级至最新版本，使用该客户端可以打开电子采购文件。软件操作手册详见全国公共资源交易平台（陕西省）网站[服务指南-下载专区]中的《陕西省公共资源交易（政府采购类）投标文件制作软件操作手册》下载，制作电子投标文件:电子投标文件同样需要使用上述软件进行编制。在编制过程中，如有技术性问题，请先翻阅操作手册或致电软件开发商，技术支持热线：4009280095、4009980000。</w:t>
      </w:r>
    </w:p>
    <w:p w14:paraId="53DDA18F">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222222"/>
          <w:sz w:val="24"/>
          <w:szCs w:val="24"/>
          <w:shd w:val="clear" w:fill="FFFFFF"/>
        </w:rPr>
      </w:pPr>
      <w:r>
        <w:rPr>
          <w:rFonts w:hint="eastAsia" w:ascii="仿宋" w:hAnsi="仿宋" w:eastAsia="仿宋" w:cs="仿宋"/>
          <w:color w:val="222222"/>
          <w:sz w:val="24"/>
          <w:szCs w:val="24"/>
          <w:shd w:val="clear" w:fill="FFFFFF"/>
        </w:rPr>
        <w:t>（7）本项目采用“不见面开标”方式进行，各供应商可登录全国公共资源交易平台（陕西省·安康市）下载最新发布不见面开标操作手册,并在投标文件递交截止时间前通过全国公共资源交易平台（陕西省·安康市）递交电子投标文件。因供应商自身设施故障或自身原因导致无法完成签到或投标的，由供应商自行承担后果。如有技术问题，请拨打系统平台技术支持电话：4009280095。</w:t>
      </w:r>
    </w:p>
    <w:p w14:paraId="3D0A5A6A">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222222"/>
          <w:sz w:val="24"/>
          <w:szCs w:val="24"/>
          <w:shd w:val="clear" w:fill="FFFFFF"/>
        </w:rPr>
      </w:pPr>
      <w:r>
        <w:rPr>
          <w:rFonts w:hint="eastAsia" w:ascii="仿宋" w:hAnsi="仿宋" w:eastAsia="仿宋" w:cs="仿宋"/>
          <w:color w:val="222222"/>
          <w:sz w:val="24"/>
          <w:szCs w:val="24"/>
          <w:shd w:val="clear" w:fill="FFFFFF"/>
        </w:rPr>
        <w:t>（8）供应商须在开标前完成陕西省政府采购网入库，具体详见陕西省政府采购网《陕西省财政厅关于政府采购供应商注册登记有关事项的通知》。</w:t>
      </w:r>
    </w:p>
    <w:p w14:paraId="444AD13B">
      <w:pPr>
        <w:pStyle w:val="5"/>
        <w:keepNext w:val="0"/>
        <w:keepLines w:val="0"/>
        <w:pageBreakBefore w:val="0"/>
        <w:widowControl/>
        <w:kinsoku/>
        <w:wordWrap/>
        <w:overflowPunct/>
        <w:topLinePunct w:val="0"/>
        <w:autoSpaceDE/>
        <w:autoSpaceDN/>
        <w:bidi w:val="0"/>
        <w:adjustRightInd/>
        <w:snapToGrid/>
        <w:spacing w:line="500" w:lineRule="exact"/>
        <w:textAlignment w:val="auto"/>
        <w:outlineLvl w:val="3"/>
        <w:rPr>
          <w:rFonts w:hint="eastAsia" w:ascii="仿宋" w:hAnsi="仿宋" w:eastAsia="仿宋" w:cs="仿宋"/>
          <w:sz w:val="24"/>
          <w:szCs w:val="24"/>
        </w:rPr>
      </w:pPr>
      <w:r>
        <w:rPr>
          <w:rFonts w:hint="eastAsia" w:ascii="仿宋" w:hAnsi="仿宋" w:eastAsia="仿宋" w:cs="仿宋"/>
          <w:b/>
          <w:sz w:val="24"/>
          <w:szCs w:val="24"/>
        </w:rPr>
        <w:t>八、对本次招标提出询问，请按以下方式联系。</w:t>
      </w:r>
    </w:p>
    <w:p w14:paraId="0E258546">
      <w:pPr>
        <w:pStyle w:val="5"/>
        <w:keepNext w:val="0"/>
        <w:keepLines w:val="0"/>
        <w:pageBreakBefore w:val="0"/>
        <w:widowControl/>
        <w:kinsoku/>
        <w:wordWrap/>
        <w:overflowPunct/>
        <w:topLinePunct w:val="0"/>
        <w:autoSpaceDE/>
        <w:autoSpaceDN/>
        <w:bidi w:val="0"/>
        <w:adjustRightInd/>
        <w:snapToGrid/>
        <w:spacing w:line="500" w:lineRule="exact"/>
        <w:ind w:firstLine="482" w:firstLineChars="200"/>
        <w:textAlignment w:val="auto"/>
        <w:rPr>
          <w:rFonts w:hint="eastAsia" w:ascii="仿宋" w:hAnsi="仿宋" w:eastAsia="仿宋" w:cs="仿宋"/>
          <w:b/>
          <w:bCs/>
          <w:color w:val="222222"/>
          <w:sz w:val="24"/>
          <w:szCs w:val="24"/>
          <w:shd w:val="clear" w:fill="FFFFFF"/>
        </w:rPr>
      </w:pPr>
      <w:r>
        <w:rPr>
          <w:rFonts w:hint="eastAsia" w:ascii="仿宋" w:hAnsi="仿宋" w:eastAsia="仿宋" w:cs="仿宋"/>
          <w:b/>
          <w:bCs/>
          <w:color w:val="222222"/>
          <w:sz w:val="24"/>
          <w:szCs w:val="24"/>
          <w:shd w:val="clear" w:fill="FFFFFF"/>
        </w:rPr>
        <w:t>1.采购人信息</w:t>
      </w:r>
    </w:p>
    <w:p w14:paraId="43D863D5">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222222"/>
          <w:sz w:val="24"/>
          <w:szCs w:val="24"/>
          <w:shd w:val="clear" w:fill="FFFFFF"/>
          <w:lang w:eastAsia="zh-CN"/>
        </w:rPr>
      </w:pPr>
      <w:r>
        <w:rPr>
          <w:rFonts w:hint="eastAsia" w:ascii="仿宋" w:hAnsi="仿宋" w:eastAsia="仿宋" w:cs="仿宋"/>
          <w:color w:val="222222"/>
          <w:sz w:val="24"/>
          <w:szCs w:val="24"/>
          <w:shd w:val="clear" w:fill="FFFFFF"/>
        </w:rPr>
        <w:t>名称：</w:t>
      </w:r>
      <w:r>
        <w:rPr>
          <w:rFonts w:hint="eastAsia" w:ascii="仿宋" w:hAnsi="仿宋" w:eastAsia="仿宋" w:cs="仿宋"/>
          <w:color w:val="222222"/>
          <w:sz w:val="24"/>
          <w:szCs w:val="24"/>
          <w:shd w:val="clear" w:fill="FFFFFF"/>
          <w:lang w:eastAsia="zh-CN"/>
        </w:rPr>
        <w:t>汉阴县水利局</w:t>
      </w:r>
    </w:p>
    <w:p w14:paraId="7E2C83F8">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222222"/>
          <w:sz w:val="24"/>
          <w:szCs w:val="24"/>
          <w:shd w:val="clear" w:fill="FFFFFF"/>
        </w:rPr>
      </w:pPr>
      <w:r>
        <w:rPr>
          <w:rFonts w:hint="eastAsia" w:ascii="仿宋" w:hAnsi="仿宋" w:eastAsia="仿宋" w:cs="仿宋"/>
          <w:color w:val="222222"/>
          <w:sz w:val="24"/>
          <w:szCs w:val="24"/>
          <w:shd w:val="clear" w:fill="FFFFFF"/>
        </w:rPr>
        <w:t>地址：汉阴县城关镇北城街73号</w:t>
      </w:r>
    </w:p>
    <w:p w14:paraId="45C28DF6">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222222"/>
          <w:sz w:val="24"/>
          <w:szCs w:val="24"/>
          <w:shd w:val="clear" w:fill="FFFFFF"/>
        </w:rPr>
      </w:pPr>
      <w:r>
        <w:rPr>
          <w:rFonts w:hint="eastAsia" w:ascii="仿宋" w:hAnsi="仿宋" w:eastAsia="仿宋" w:cs="仿宋"/>
          <w:color w:val="222222"/>
          <w:sz w:val="24"/>
          <w:szCs w:val="24"/>
          <w:shd w:val="clear" w:fill="FFFFFF"/>
        </w:rPr>
        <w:t>联系方式：13152436002</w:t>
      </w:r>
    </w:p>
    <w:p w14:paraId="158F1BE9">
      <w:pPr>
        <w:pStyle w:val="5"/>
        <w:keepNext w:val="0"/>
        <w:keepLines w:val="0"/>
        <w:pageBreakBefore w:val="0"/>
        <w:widowControl/>
        <w:kinsoku/>
        <w:wordWrap/>
        <w:overflowPunct/>
        <w:topLinePunct w:val="0"/>
        <w:autoSpaceDE/>
        <w:autoSpaceDN/>
        <w:bidi w:val="0"/>
        <w:adjustRightInd/>
        <w:snapToGrid/>
        <w:spacing w:line="500" w:lineRule="exact"/>
        <w:ind w:firstLine="482" w:firstLineChars="200"/>
        <w:textAlignment w:val="auto"/>
        <w:rPr>
          <w:rFonts w:hint="eastAsia" w:ascii="仿宋" w:hAnsi="仿宋" w:eastAsia="仿宋" w:cs="仿宋"/>
          <w:b/>
          <w:bCs/>
          <w:color w:val="222222"/>
          <w:sz w:val="24"/>
          <w:szCs w:val="24"/>
          <w:shd w:val="clear" w:fill="FFFFFF"/>
        </w:rPr>
      </w:pPr>
      <w:r>
        <w:rPr>
          <w:rFonts w:hint="eastAsia" w:ascii="仿宋" w:hAnsi="仿宋" w:eastAsia="仿宋" w:cs="仿宋"/>
          <w:b/>
          <w:bCs/>
          <w:color w:val="222222"/>
          <w:sz w:val="24"/>
          <w:szCs w:val="24"/>
          <w:shd w:val="clear" w:fill="FFFFFF"/>
        </w:rPr>
        <w:t>2.采购代理机构信息</w:t>
      </w:r>
    </w:p>
    <w:p w14:paraId="67953057">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222222"/>
          <w:sz w:val="24"/>
          <w:szCs w:val="24"/>
          <w:shd w:val="clear" w:fill="FFFFFF"/>
          <w:lang w:eastAsia="zh-CN"/>
        </w:rPr>
      </w:pPr>
      <w:r>
        <w:rPr>
          <w:rFonts w:hint="eastAsia" w:ascii="仿宋" w:hAnsi="仿宋" w:eastAsia="仿宋" w:cs="仿宋"/>
          <w:color w:val="222222"/>
          <w:sz w:val="24"/>
          <w:szCs w:val="24"/>
          <w:shd w:val="clear" w:fill="FFFFFF"/>
        </w:rPr>
        <w:t>名称：</w:t>
      </w:r>
      <w:r>
        <w:rPr>
          <w:rFonts w:hint="eastAsia" w:ascii="仿宋" w:hAnsi="仿宋" w:eastAsia="仿宋" w:cs="仿宋"/>
          <w:color w:val="222222"/>
          <w:sz w:val="24"/>
          <w:szCs w:val="24"/>
          <w:shd w:val="clear" w:fill="FFFFFF"/>
          <w:lang w:eastAsia="zh-CN"/>
        </w:rPr>
        <w:t>陕西博锐特项目管理有限公司</w:t>
      </w:r>
    </w:p>
    <w:p w14:paraId="206EEC2F">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222222"/>
          <w:sz w:val="24"/>
          <w:szCs w:val="24"/>
          <w:shd w:val="clear" w:fill="FFFFFF"/>
          <w:lang w:eastAsia="zh-CN"/>
        </w:rPr>
      </w:pPr>
      <w:r>
        <w:rPr>
          <w:rFonts w:hint="eastAsia" w:ascii="仿宋" w:hAnsi="仿宋" w:eastAsia="仿宋" w:cs="仿宋"/>
          <w:color w:val="222222"/>
          <w:sz w:val="24"/>
          <w:szCs w:val="24"/>
          <w:shd w:val="clear" w:fill="FFFFFF"/>
        </w:rPr>
        <w:t>地址：</w:t>
      </w:r>
      <w:r>
        <w:rPr>
          <w:rFonts w:hint="eastAsia" w:ascii="仿宋" w:hAnsi="仿宋" w:eastAsia="仿宋" w:cs="仿宋"/>
          <w:color w:val="222222"/>
          <w:sz w:val="24"/>
          <w:szCs w:val="24"/>
          <w:shd w:val="clear" w:fill="FFFFFF"/>
          <w:lang w:eastAsia="zh-CN"/>
        </w:rPr>
        <w:t>陕西省安康市汉滨区新城街道南环东路木竹桥安置点</w:t>
      </w:r>
    </w:p>
    <w:p w14:paraId="7D5CAECC">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auto"/>
          <w:sz w:val="24"/>
          <w:szCs w:val="24"/>
          <w:shd w:val="clear" w:fill="FFFFFF"/>
        </w:rPr>
      </w:pPr>
      <w:r>
        <w:rPr>
          <w:rFonts w:hint="eastAsia" w:ascii="仿宋" w:hAnsi="仿宋" w:eastAsia="仿宋" w:cs="仿宋"/>
          <w:color w:val="222222"/>
          <w:sz w:val="24"/>
          <w:szCs w:val="24"/>
          <w:shd w:val="clear" w:fill="FFFFFF"/>
        </w:rPr>
        <w:t>联系方式：</w:t>
      </w:r>
      <w:r>
        <w:rPr>
          <w:rFonts w:hint="eastAsia" w:ascii="仿宋" w:hAnsi="仿宋" w:eastAsia="仿宋" w:cs="仿宋"/>
          <w:color w:val="auto"/>
          <w:sz w:val="24"/>
          <w:szCs w:val="24"/>
          <w:lang w:eastAsia="zh-CN"/>
        </w:rPr>
        <w:t>18792814910</w:t>
      </w:r>
    </w:p>
    <w:p w14:paraId="4CE7D13A">
      <w:pPr>
        <w:pStyle w:val="5"/>
        <w:keepNext w:val="0"/>
        <w:keepLines w:val="0"/>
        <w:pageBreakBefore w:val="0"/>
        <w:widowControl/>
        <w:kinsoku/>
        <w:wordWrap/>
        <w:overflowPunct/>
        <w:topLinePunct w:val="0"/>
        <w:autoSpaceDE/>
        <w:autoSpaceDN/>
        <w:bidi w:val="0"/>
        <w:adjustRightInd/>
        <w:snapToGrid/>
        <w:spacing w:line="500" w:lineRule="exact"/>
        <w:ind w:firstLine="482" w:firstLineChars="200"/>
        <w:textAlignment w:val="auto"/>
        <w:rPr>
          <w:rFonts w:hint="eastAsia" w:ascii="仿宋" w:hAnsi="仿宋" w:eastAsia="仿宋" w:cs="仿宋"/>
          <w:b/>
          <w:bCs/>
          <w:color w:val="auto"/>
          <w:sz w:val="24"/>
          <w:szCs w:val="24"/>
          <w:shd w:val="clear" w:fill="FFFFFF"/>
        </w:rPr>
      </w:pPr>
      <w:r>
        <w:rPr>
          <w:rFonts w:hint="eastAsia" w:ascii="仿宋" w:hAnsi="仿宋" w:eastAsia="仿宋" w:cs="仿宋"/>
          <w:b/>
          <w:bCs/>
          <w:color w:val="auto"/>
          <w:sz w:val="24"/>
          <w:szCs w:val="24"/>
          <w:shd w:val="clear" w:fill="FFFFFF"/>
        </w:rPr>
        <w:t>3.项目联系方式</w:t>
      </w:r>
    </w:p>
    <w:p w14:paraId="38CDD32D">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auto"/>
          <w:sz w:val="24"/>
          <w:szCs w:val="24"/>
          <w:shd w:val="clear" w:fill="FFFFFF"/>
          <w:lang w:eastAsia="zh-CN"/>
        </w:rPr>
      </w:pPr>
      <w:r>
        <w:rPr>
          <w:rFonts w:hint="eastAsia" w:ascii="仿宋" w:hAnsi="仿宋" w:eastAsia="仿宋" w:cs="仿宋"/>
          <w:color w:val="auto"/>
          <w:sz w:val="24"/>
          <w:szCs w:val="24"/>
          <w:shd w:val="clear" w:fill="FFFFFF"/>
        </w:rPr>
        <w:t xml:space="preserve">项目联系人： </w:t>
      </w:r>
      <w:r>
        <w:rPr>
          <w:rFonts w:hint="eastAsia" w:ascii="仿宋" w:hAnsi="仿宋" w:eastAsia="仿宋" w:cs="仿宋"/>
          <w:color w:val="auto"/>
          <w:sz w:val="24"/>
          <w:szCs w:val="24"/>
          <w:shd w:val="clear" w:fill="FFFFFF"/>
          <w:lang w:eastAsia="zh-CN"/>
        </w:rPr>
        <w:t>曹雅莉</w:t>
      </w:r>
    </w:p>
    <w:p w14:paraId="6C527A7D">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auto"/>
          <w:sz w:val="24"/>
          <w:szCs w:val="24"/>
          <w:shd w:val="clear" w:fill="FFFFFF"/>
        </w:rPr>
      </w:pPr>
      <w:r>
        <w:rPr>
          <w:rFonts w:hint="eastAsia" w:ascii="仿宋" w:hAnsi="仿宋" w:eastAsia="仿宋" w:cs="仿宋"/>
          <w:color w:val="auto"/>
          <w:sz w:val="24"/>
          <w:szCs w:val="24"/>
          <w:shd w:val="clear" w:fill="FFFFFF"/>
        </w:rPr>
        <w:t>电话：</w:t>
      </w:r>
      <w:r>
        <w:rPr>
          <w:rFonts w:hint="eastAsia" w:ascii="仿宋" w:hAnsi="仿宋" w:eastAsia="仿宋" w:cs="仿宋"/>
          <w:color w:val="auto"/>
          <w:sz w:val="24"/>
          <w:szCs w:val="24"/>
          <w:lang w:eastAsia="zh-CN"/>
        </w:rPr>
        <w:t>18792814910</w:t>
      </w:r>
    </w:p>
    <w:p w14:paraId="5789A45B">
      <w:pPr>
        <w:pStyle w:val="5"/>
        <w:keepNext w:val="0"/>
        <w:keepLines w:val="0"/>
        <w:pageBreakBefore w:val="0"/>
        <w:widowControl/>
        <w:kinsoku/>
        <w:wordWrap/>
        <w:overflowPunct/>
        <w:topLinePunct w:val="0"/>
        <w:autoSpaceDE/>
        <w:autoSpaceDN/>
        <w:bidi w:val="0"/>
        <w:adjustRightInd/>
        <w:snapToGrid/>
        <w:spacing w:line="500" w:lineRule="exact"/>
        <w:jc w:val="right"/>
        <w:textAlignment w:val="auto"/>
        <w:rPr>
          <w:rFonts w:hint="eastAsia" w:ascii="仿宋" w:hAnsi="仿宋" w:eastAsia="仿宋" w:cs="仿宋"/>
          <w:color w:val="auto"/>
          <w:lang w:val="en-US" w:eastAsia="zh-CN"/>
        </w:rPr>
      </w:pPr>
      <w:r>
        <w:rPr>
          <w:rFonts w:hint="eastAsia" w:ascii="仿宋" w:hAnsi="仿宋" w:eastAsia="仿宋" w:cs="仿宋"/>
          <w:color w:val="auto"/>
          <w:sz w:val="24"/>
          <w:szCs w:val="24"/>
          <w:lang w:eastAsia="zh-CN"/>
        </w:rPr>
        <w:t>陕西博锐特项目管理有限公司</w:t>
      </w:r>
      <w:r>
        <w:rPr>
          <w:rFonts w:hint="eastAsia" w:ascii="仿宋" w:hAnsi="仿宋" w:eastAsia="仿宋" w:cs="仿宋"/>
          <w:color w:val="auto"/>
        </w:rPr>
        <w:br w:type="textWrapping"/>
      </w:r>
      <w:r>
        <w:rPr>
          <w:rFonts w:hint="eastAsia" w:ascii="仿宋" w:hAnsi="仿宋" w:eastAsia="仿宋" w:cs="仿宋"/>
          <w:color w:val="auto"/>
          <w:sz w:val="24"/>
          <w:szCs w:val="24"/>
          <w:lang w:val="en-US" w:eastAsia="zh-CN"/>
        </w:rPr>
        <w:t>2026 年 9 月 11 日</w:t>
      </w:r>
    </w:p>
    <w:p w14:paraId="161C3201"/>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08C1CF1"/>
    <w:rsid w:val="408C1CF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1"/>
    <w:pPr>
      <w:widowControl w:val="0"/>
      <w:autoSpaceDE w:val="0"/>
      <w:autoSpaceDN w:val="0"/>
    </w:pPr>
    <w:rPr>
      <w:rFonts w:ascii="仿宋" w:hAnsi="仿宋" w:eastAsia="仿宋" w:cs="仿宋"/>
      <w:sz w:val="22"/>
      <w:szCs w:val="22"/>
      <w:lang w:val="zh-CN" w:eastAsia="zh-CN" w:bidi="zh-CN"/>
    </w:rPr>
  </w:style>
  <w:style w:type="character" w:default="1" w:styleId="4">
    <w:name w:val="Default Paragraph Font"/>
    <w:semiHidden/>
    <w:qFormat/>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Body Text"/>
    <w:basedOn w:val="1"/>
    <w:next w:val="1"/>
    <w:qFormat/>
    <w:uiPriority w:val="1"/>
    <w:rPr>
      <w:sz w:val="24"/>
      <w:szCs w:val="24"/>
    </w:rPr>
  </w:style>
  <w:style w:type="paragraph" w:customStyle="1" w:styleId="5">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0</Words>
  <Characters>0</Characters>
  <Lines>0</Lines>
  <Paragraphs>0</Paragraphs>
  <TotalTime>0</TotalTime>
  <ScaleCrop>false</ScaleCrop>
  <LinksUpToDate>false</LinksUpToDate>
  <CharactersWithSpaces>0</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2026-09-02T07:45:00Z</dcterms:created>
  <dc:creator>。</dc:creator>
  <cp:lastModifiedBy>。</cp:lastModifiedBy>
  <dcterms:modified xsi:type="dcterms:W3CDTF">2026-09-02T07:45:43Z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353BB39A7B92418B82C59E31FB922E30_11</vt:lpwstr>
  </property>
  <property fmtid="{D5CDD505-2E9C-101B-9397-08002B2CF9AE}" pid="4" name="KSOTemplateDocerSaveRecord">
    <vt:lpwstr>eyJoZGlkIjoiOGUyMzU1ZmE0OGNlNGI4NzBlOTI5MzMzZDY0YWFjMTkiLCJ1c2VySWQiOiI2MTI2NDQyMjQifQ==</vt:lpwstr>
  </property>
</Properties>
</file>