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5F49EA19">
      <w:pPr>
        <w:pStyle w:val="4"/>
        <w:rPr>
          <w:rFonts w:hint="eastAsia" w:ascii="仿宋" w:hAnsi="仿宋" w:eastAsia="仿宋" w:cs="仿宋"/>
          <w:color w:val="000000"/>
          <w:kern w:val="0"/>
          <w:sz w:val="32"/>
          <w:szCs w:val="32"/>
          <w:highlight w:val="none"/>
          <w:lang w:val="en-US" w:eastAsia="zh-CN" w:bidi="ar"/>
        </w:rPr>
      </w:pPr>
    </w:p>
    <w:p w14:paraId="7C856B2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jc w:val="left"/>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4AD09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2.财务状况报告：</w:t>
      </w:r>
      <w:r>
        <w:rPr>
          <w:rFonts w:hint="eastAsia" w:ascii="仿宋" w:hAnsi="仿宋" w:eastAsia="仿宋" w:cs="仿宋"/>
          <w:highlight w:val="none"/>
          <w:lang w:val="en-US" w:eastAsia="zh-CN"/>
        </w:rPr>
        <w:t>（1）提供2024或2025年度的</w:t>
      </w:r>
      <w:r>
        <w:rPr>
          <w:rFonts w:hint="eastAsia" w:ascii="仿宋" w:hAnsi="仿宋" w:eastAsia="仿宋" w:cs="仿宋"/>
          <w:lang w:val="en-US" w:eastAsia="zh-CN"/>
        </w:rPr>
        <w:t>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highlight w:val="none"/>
          <w:lang w:val="en-US" w:eastAsia="zh-CN"/>
        </w:rPr>
        <w:t>。且审计报告应当经过注册会计师行业统一监管平台备案赋码。②供</w:t>
      </w:r>
      <w:r>
        <w:rPr>
          <w:rFonts w:hint="eastAsia" w:ascii="仿宋" w:hAnsi="仿宋" w:eastAsia="仿宋" w:cs="仿宋"/>
          <w:lang w:val="en-US" w:eastAsia="zh-CN"/>
        </w:rPr>
        <w:t>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4.</w:t>
      </w:r>
      <w:r>
        <w:rPr>
          <w:rFonts w:hint="eastAsia" w:ascii="仿宋" w:hAnsi="仿宋" w:eastAsia="仿宋" w:cs="仿宋"/>
          <w:i w:val="0"/>
          <w:iCs w:val="0"/>
          <w:caps w:val="0"/>
          <w:color w:val="333333"/>
          <w:spacing w:val="0"/>
          <w:sz w:val="21"/>
          <w:szCs w:val="21"/>
          <w:highlight w:val="none"/>
          <w:shd w:val="clear" w:fill="FFFFFF"/>
          <w:vertAlign w:val="baseline"/>
        </w:rPr>
        <w:t>提供</w:t>
      </w:r>
      <w:r>
        <w:rPr>
          <w:rFonts w:hint="eastAsia" w:ascii="仿宋" w:hAnsi="仿宋" w:eastAsia="仿宋" w:cs="仿宋"/>
          <w:i w:val="0"/>
          <w:iCs w:val="0"/>
          <w:caps w:val="0"/>
          <w:color w:val="333333"/>
          <w:spacing w:val="0"/>
          <w:sz w:val="21"/>
          <w:szCs w:val="21"/>
          <w:highlight w:val="none"/>
          <w:shd w:val="clear" w:fill="FFFFFF"/>
          <w:vertAlign w:val="baseline"/>
          <w:lang w:val="en-US" w:eastAsia="zh-CN"/>
        </w:rPr>
        <w:t>响应</w:t>
      </w:r>
      <w:r>
        <w:rPr>
          <w:rFonts w:hint="eastAsia" w:ascii="仿宋" w:hAnsi="仿宋" w:eastAsia="仿宋" w:cs="仿宋"/>
          <w:i w:val="0"/>
          <w:iCs w:val="0"/>
          <w:caps w:val="0"/>
          <w:color w:val="333333"/>
          <w:spacing w:val="0"/>
          <w:sz w:val="21"/>
          <w:szCs w:val="21"/>
          <w:highlight w:val="none"/>
          <w:shd w:val="clear" w:fill="FFFFFF"/>
          <w:vertAlign w:val="baseline"/>
        </w:rPr>
        <w:t>文件提交截止时间前一年内已缴纳的至少一个月的纳税证明或完税证明（印花税、个人所得税除外至少提供一种</w:t>
      </w:r>
      <w:r>
        <w:rPr>
          <w:rFonts w:hint="eastAsia" w:ascii="仿宋" w:hAnsi="仿宋" w:eastAsia="仿宋" w:cs="仿宋"/>
          <w:i w:val="0"/>
          <w:iCs w:val="0"/>
          <w:caps w:val="0"/>
          <w:color w:val="333333"/>
          <w:spacing w:val="0"/>
          <w:sz w:val="21"/>
          <w:szCs w:val="21"/>
          <w:highlight w:val="none"/>
          <w:shd w:val="clear" w:fill="FFFFFF"/>
          <w:vertAlign w:val="baseline"/>
          <w:lang w:eastAsia="zh-CN"/>
        </w:rPr>
        <w:t>，时间以税款所属时期为准</w:t>
      </w:r>
      <w:r>
        <w:rPr>
          <w:rFonts w:hint="eastAsia" w:ascii="仿宋" w:hAnsi="仿宋" w:eastAsia="仿宋" w:cs="仿宋"/>
          <w:i w:val="0"/>
          <w:iCs w:val="0"/>
          <w:caps w:val="0"/>
          <w:color w:val="333333"/>
          <w:spacing w:val="0"/>
          <w:sz w:val="21"/>
          <w:szCs w:val="21"/>
          <w:highlight w:val="none"/>
          <w:shd w:val="clear" w:fill="FFFFFF"/>
          <w:vertAlign w:val="baseline"/>
        </w:rPr>
        <w:t>），纳税证明或完税证明上应有代收机构或税务机关的公章或业务专用章，依法免税或无须缴纳税收的供应商应提供相应证明文件</w:t>
      </w:r>
      <w:r>
        <w:rPr>
          <w:rFonts w:hint="eastAsia" w:ascii="仿宋" w:hAnsi="仿宋" w:eastAsia="仿宋" w:cs="仿宋"/>
          <w:lang w:val="en-US" w:eastAsia="zh-CN"/>
        </w:rPr>
        <w:t>；</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6.参加政府采购活动前三年内，在经营活动中没有重大违法记录的书面声明。</w:t>
      </w:r>
    </w:p>
    <w:p w14:paraId="3D250EEC">
      <w:pPr>
        <w:pStyle w:val="4"/>
        <w:keepNext w:val="0"/>
        <w:keepLines w:val="0"/>
        <w:pageBreakBefore w:val="0"/>
        <w:kinsoku/>
        <w:overflowPunct/>
        <w:topLinePunct w:val="0"/>
        <w:autoSpaceDE/>
        <w:autoSpaceDN/>
        <w:bidi w:val="0"/>
        <w:adjustRightInd/>
        <w:snapToGrid/>
        <w:spacing w:line="520" w:lineRule="exact"/>
        <w:textAlignment w:val="auto"/>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24912D4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498FB116">
      <w:pPr>
        <w:pStyle w:val="4"/>
        <w:keepNext w:val="0"/>
        <w:keepLines w:val="0"/>
        <w:pageBreakBefore w:val="0"/>
        <w:kinsoku/>
        <w:overflowPunct/>
        <w:topLinePunct w:val="0"/>
        <w:autoSpaceDE/>
        <w:autoSpaceDN/>
        <w:bidi w:val="0"/>
        <w:adjustRightInd/>
        <w:snapToGrid/>
        <w:spacing w:line="520" w:lineRule="exact"/>
        <w:textAlignment w:val="auto"/>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t>（三）特定资格条件：</w:t>
      </w:r>
    </w:p>
    <w:p w14:paraId="4AEDE64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 w:hAnsi="仿宋" w:eastAsia="仿宋" w:cs="仿宋"/>
          <w:b/>
          <w:bCs/>
          <w:color w:val="auto"/>
          <w:sz w:val="21"/>
          <w:szCs w:val="21"/>
          <w:highlight w:val="none"/>
        </w:rPr>
      </w:pPr>
      <w:bookmarkStart w:id="25" w:name="_GoBack"/>
      <w:bookmarkEnd w:id="25"/>
      <w:r>
        <w:rPr>
          <w:rFonts w:hint="eastAsia" w:ascii="仿宋" w:hAnsi="仿宋" w:eastAsia="仿宋" w:cs="仿宋"/>
          <w:b/>
          <w:bCs/>
          <w:i w:val="0"/>
          <w:iCs w:val="0"/>
          <w:caps w:val="0"/>
          <w:color w:val="auto"/>
          <w:spacing w:val="0"/>
          <w:sz w:val="21"/>
          <w:szCs w:val="21"/>
          <w:highlight w:val="none"/>
          <w:shd w:val="clear" w:fill="FFFFFF"/>
        </w:rPr>
        <w:t>采购包</w:t>
      </w:r>
      <w:r>
        <w:rPr>
          <w:rFonts w:hint="eastAsia" w:ascii="仿宋" w:hAnsi="仿宋" w:eastAsia="仿宋" w:cs="仿宋"/>
          <w:b/>
          <w:bCs/>
          <w:i w:val="0"/>
          <w:iCs w:val="0"/>
          <w:caps w:val="0"/>
          <w:color w:val="auto"/>
          <w:spacing w:val="0"/>
          <w:sz w:val="21"/>
          <w:szCs w:val="21"/>
          <w:highlight w:val="none"/>
          <w:shd w:val="clear" w:fill="FFFFFF"/>
          <w:lang w:val="en-US" w:eastAsia="zh-CN"/>
        </w:rPr>
        <w:t>5</w:t>
      </w:r>
      <w:r>
        <w:rPr>
          <w:rFonts w:hint="eastAsia" w:ascii="仿宋" w:hAnsi="仿宋" w:eastAsia="仿宋" w:cs="仿宋"/>
          <w:b/>
          <w:bCs/>
          <w:i w:val="0"/>
          <w:iCs w:val="0"/>
          <w:caps w:val="0"/>
          <w:color w:val="auto"/>
          <w:spacing w:val="0"/>
          <w:sz w:val="21"/>
          <w:szCs w:val="21"/>
          <w:highlight w:val="none"/>
          <w:shd w:val="clear" w:fill="FFFFFF"/>
        </w:rPr>
        <w:t>：</w:t>
      </w:r>
    </w:p>
    <w:p w14:paraId="4312CE5D">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i w:val="0"/>
          <w:iCs w:val="0"/>
          <w:caps w:val="0"/>
          <w:color w:val="auto"/>
          <w:spacing w:val="0"/>
          <w:sz w:val="21"/>
          <w:szCs w:val="21"/>
          <w:highlight w:val="none"/>
          <w:shd w:val="clear" w:fill="FFFFFF"/>
          <w:lang w:val="en-US" w:eastAsia="zh-CN"/>
        </w:rPr>
        <w:t>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24E69DFF">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rightChars="0" w:firstLine="420" w:firstLineChars="200"/>
        <w:textAlignment w:val="auto"/>
        <w:rPr>
          <w:rFonts w:hint="eastAsia" w:ascii="仿宋" w:hAnsi="仿宋" w:eastAsia="仿宋" w:cs="仿宋"/>
          <w:b w:val="0"/>
          <w:bCs w:val="0"/>
          <w:i w:val="0"/>
          <w:iCs w:val="0"/>
          <w:caps w:val="0"/>
          <w:color w:val="auto"/>
          <w:spacing w:val="0"/>
          <w:kern w:val="0"/>
          <w:sz w:val="21"/>
          <w:szCs w:val="21"/>
          <w:highlight w:val="yellow"/>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739C6B23">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p>
    <w:p w14:paraId="3581A96A">
      <w:pPr>
        <w:keepLines/>
        <w:pageBreakBefore/>
        <w:jc w:val="center"/>
        <w:outlineLvl w:val="1"/>
        <w:rPr>
          <w:rFonts w:hint="eastAsia" w:ascii="仿宋" w:hAnsi="仿宋" w:eastAsia="仿宋" w:cs="仿宋"/>
          <w:b/>
          <w:bCs/>
          <w:sz w:val="32"/>
          <w:szCs w:val="32"/>
        </w:rPr>
      </w:pPr>
      <w:bookmarkStart w:id="0" w:name="_Toc18160"/>
      <w:r>
        <w:rPr>
          <w:rFonts w:hint="eastAsia" w:ascii="仿宋" w:hAnsi="仿宋" w:eastAsia="仿宋" w:cs="仿宋"/>
          <w:b/>
          <w:bCs/>
          <w:sz w:val="32"/>
          <w:szCs w:val="32"/>
        </w:rPr>
        <w:t>法定代表人身份证明</w:t>
      </w:r>
      <w:bookmarkEnd w:id="0"/>
    </w:p>
    <w:p w14:paraId="3472661D">
      <w:pPr>
        <w:spacing w:line="360" w:lineRule="auto"/>
        <w:ind w:firstLine="420" w:firstLineChars="200"/>
        <w:rPr>
          <w:rFonts w:hint="eastAsia" w:ascii="仿宋" w:hAnsi="仿宋" w:eastAsia="仿宋" w:cs="仿宋"/>
        </w:rPr>
      </w:pPr>
    </w:p>
    <w:p w14:paraId="54BAF1BE">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仿宋" w:hAnsi="仿宋" w:eastAsia="仿宋" w:cs="仿宋"/>
                <w:color w:val="auto"/>
                <w:highlight w:val="none"/>
                <w:lang w:eastAsia="zh-CN"/>
              </w:rPr>
            </w:pPr>
          </w:p>
          <w:p w14:paraId="3F847974">
            <w:pPr>
              <w:spacing w:line="48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480" w:lineRule="auto"/>
              <w:jc w:val="center"/>
              <w:rPr>
                <w:rFonts w:hint="eastAsia" w:ascii="仿宋" w:hAnsi="仿宋" w:eastAsia="仿宋" w:cs="仿宋"/>
                <w:color w:val="auto"/>
                <w:highlight w:val="none"/>
              </w:rPr>
            </w:pPr>
          </w:p>
          <w:p w14:paraId="662C6253">
            <w:pPr>
              <w:spacing w:line="480" w:lineRule="auto"/>
              <w:jc w:val="center"/>
              <w:rPr>
                <w:rFonts w:hint="eastAsia" w:ascii="仿宋" w:hAnsi="仿宋" w:eastAsia="仿宋" w:cs="仿宋"/>
                <w:color w:val="auto"/>
                <w:highlight w:val="none"/>
              </w:rPr>
            </w:pPr>
          </w:p>
        </w:tc>
      </w:tr>
    </w:tbl>
    <w:p w14:paraId="09ACB7F8">
      <w:pPr>
        <w:spacing w:line="480" w:lineRule="auto"/>
        <w:rPr>
          <w:rFonts w:hint="eastAsia" w:ascii="仿宋" w:hAnsi="仿宋" w:eastAsia="仿宋" w:cs="仿宋"/>
          <w:color w:val="auto"/>
          <w:highlight w:val="none"/>
        </w:rPr>
      </w:pPr>
    </w:p>
    <w:p w14:paraId="72FBD8B9">
      <w:pPr>
        <w:rPr>
          <w:rFonts w:hint="eastAsia" w:ascii="仿宋" w:hAnsi="仿宋" w:eastAsia="仿宋" w:cs="仿宋"/>
          <w:color w:val="auto"/>
          <w:highlight w:val="none"/>
        </w:rPr>
      </w:pPr>
    </w:p>
    <w:p w14:paraId="009B261F">
      <w:pPr>
        <w:rPr>
          <w:rFonts w:hint="eastAsia" w:ascii="仿宋" w:hAnsi="仿宋" w:eastAsia="仿宋" w:cs="仿宋"/>
          <w:color w:val="auto"/>
          <w:highlight w:val="none"/>
        </w:rPr>
      </w:pPr>
    </w:p>
    <w:p w14:paraId="143DAFCC">
      <w:pPr>
        <w:rPr>
          <w:rFonts w:hint="eastAsia" w:ascii="仿宋" w:hAnsi="仿宋" w:eastAsia="仿宋" w:cs="仿宋"/>
          <w:color w:val="auto"/>
          <w:highlight w:val="none"/>
        </w:rPr>
      </w:pPr>
    </w:p>
    <w:p w14:paraId="2973C3B5">
      <w:pPr>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500" w:lineRule="exact"/>
        <w:ind w:firstLine="422" w:firstLineChars="200"/>
        <w:rPr>
          <w:rFonts w:hint="eastAsia" w:ascii="仿宋" w:hAnsi="仿宋" w:eastAsia="仿宋" w:cs="仿宋"/>
          <w:b/>
          <w:bCs/>
          <w:color w:val="auto"/>
          <w:szCs w:val="24"/>
          <w:highlight w:val="none"/>
          <w:lang w:eastAsia="zh-CN"/>
        </w:rPr>
      </w:pPr>
    </w:p>
    <w:p w14:paraId="40D03362">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rPr>
          <w:rFonts w:hint="eastAsia" w:ascii="仿宋" w:hAnsi="仿宋" w:eastAsia="仿宋" w:cs="仿宋"/>
          <w:b/>
          <w:bCs/>
          <w:sz w:val="32"/>
          <w:szCs w:val="32"/>
        </w:rPr>
      </w:pPr>
      <w:r>
        <w:rPr>
          <w:rFonts w:hint="eastAsia" w:ascii="仿宋" w:hAnsi="仿宋" w:eastAsia="仿宋" w:cs="仿宋"/>
          <w:b/>
          <w:bCs/>
          <w:sz w:val="32"/>
          <w:szCs w:val="32"/>
        </w:rPr>
        <w:br w:type="page"/>
      </w:r>
    </w:p>
    <w:p w14:paraId="353A5288">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05DD95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2E281A3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5A8C889C">
      <w:pPr>
        <w:spacing w:line="360" w:lineRule="auto"/>
        <w:ind w:firstLine="480" w:firstLineChars="200"/>
        <w:rPr>
          <w:rFonts w:hint="eastAsia" w:ascii="仿宋" w:hAnsi="仿宋" w:eastAsia="仿宋" w:cs="仿宋"/>
          <w:sz w:val="24"/>
          <w:szCs w:val="24"/>
        </w:rPr>
      </w:pPr>
      <w:bookmarkStart w:id="3" w:name="_Toc214090948"/>
      <w:bookmarkStart w:id="4" w:name="_Toc201637980"/>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4439C3D1">
      <w:pPr>
        <w:spacing w:line="360" w:lineRule="auto"/>
        <w:ind w:firstLine="480" w:firstLineChars="200"/>
        <w:rPr>
          <w:rFonts w:hint="eastAsia" w:ascii="仿宋" w:hAnsi="仿宋" w:eastAsia="仿宋" w:cs="仿宋"/>
          <w:sz w:val="24"/>
          <w:szCs w:val="24"/>
        </w:rPr>
      </w:pPr>
      <w:bookmarkStart w:id="5" w:name="_Toc214090949"/>
      <w:bookmarkStart w:id="6" w:name="_Toc201637981"/>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31828133">
      <w:pPr>
        <w:spacing w:line="440" w:lineRule="exact"/>
        <w:ind w:firstLine="492" w:firstLineChars="204"/>
        <w:rPr>
          <w:rFonts w:hint="eastAsia" w:ascii="仿宋" w:hAnsi="仿宋" w:eastAsia="仿宋" w:cs="仿宋"/>
          <w:b/>
          <w:bCs/>
          <w:color w:val="auto"/>
          <w:sz w:val="24"/>
          <w:szCs w:val="24"/>
        </w:rPr>
      </w:pPr>
      <w:bookmarkStart w:id="7" w:name="_Toc214090950"/>
      <w:bookmarkStart w:id="8" w:name="_Toc201637982"/>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仿宋" w:hAnsi="仿宋" w:eastAsia="仿宋" w:cs="仿宋"/>
                <w:sz w:val="24"/>
                <w:szCs w:val="24"/>
              </w:rPr>
            </w:pPr>
            <w:bookmarkStart w:id="9" w:name="_Toc214090951"/>
            <w:bookmarkStart w:id="10" w:name="_Toc201637983"/>
            <w:r>
              <w:rPr>
                <w:rFonts w:hint="eastAsia" w:ascii="仿宋" w:hAnsi="仿宋" w:eastAsia="仿宋" w:cs="仿宋"/>
                <w:sz w:val="24"/>
                <w:szCs w:val="24"/>
              </w:rPr>
              <w:t>法定代表人身份证复印件</w:t>
            </w:r>
            <w:bookmarkEnd w:id="9"/>
            <w:bookmarkEnd w:id="10"/>
          </w:p>
          <w:p w14:paraId="781EDB9B">
            <w:pPr>
              <w:spacing w:line="360" w:lineRule="auto"/>
              <w:jc w:val="center"/>
              <w:rPr>
                <w:rFonts w:hint="eastAsia" w:ascii="仿宋" w:hAnsi="仿宋" w:eastAsia="仿宋" w:cs="仿宋"/>
                <w:sz w:val="24"/>
                <w:szCs w:val="24"/>
              </w:rPr>
            </w:pPr>
            <w:bookmarkStart w:id="11" w:name="_Toc201637984"/>
            <w:bookmarkStart w:id="12" w:name="_Toc214090952"/>
            <w:r>
              <w:rPr>
                <w:rFonts w:hint="eastAsia" w:ascii="仿宋" w:hAnsi="仿宋" w:eastAsia="仿宋" w:cs="仿宋"/>
                <w:sz w:val="24"/>
                <w:szCs w:val="24"/>
              </w:rPr>
              <w:t>（正面）</w:t>
            </w:r>
            <w:bookmarkEnd w:id="11"/>
            <w:bookmarkEnd w:id="12"/>
          </w:p>
        </w:tc>
        <w:tc>
          <w:tcPr>
            <w:tcW w:w="4649" w:type="dxa"/>
            <w:vAlign w:val="center"/>
          </w:tcPr>
          <w:p w14:paraId="4521F8FF">
            <w:pPr>
              <w:spacing w:line="360" w:lineRule="auto"/>
              <w:jc w:val="center"/>
              <w:rPr>
                <w:rFonts w:hint="eastAsia" w:ascii="仿宋" w:hAnsi="仿宋" w:eastAsia="仿宋" w:cs="仿宋"/>
                <w:sz w:val="24"/>
                <w:szCs w:val="24"/>
              </w:rPr>
            </w:pPr>
            <w:bookmarkStart w:id="13" w:name="_Toc201637985"/>
            <w:bookmarkStart w:id="14" w:name="_Toc214090953"/>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13"/>
            <w:bookmarkEnd w:id="14"/>
          </w:p>
          <w:p w14:paraId="2FC7C800">
            <w:pPr>
              <w:spacing w:line="360" w:lineRule="auto"/>
              <w:jc w:val="center"/>
              <w:rPr>
                <w:rFonts w:hint="eastAsia" w:ascii="仿宋" w:hAnsi="仿宋" w:eastAsia="仿宋" w:cs="仿宋"/>
                <w:sz w:val="24"/>
                <w:szCs w:val="24"/>
              </w:rPr>
            </w:pPr>
            <w:bookmarkStart w:id="15" w:name="_Toc214090954"/>
            <w:bookmarkStart w:id="16" w:name="_Toc201637986"/>
            <w:r>
              <w:rPr>
                <w:rFonts w:hint="eastAsia" w:ascii="仿宋" w:hAnsi="仿宋" w:eastAsia="仿宋" w:cs="仿宋"/>
                <w:sz w:val="24"/>
                <w:szCs w:val="24"/>
              </w:rPr>
              <w:t>（正面）</w:t>
            </w:r>
            <w:bookmarkEnd w:id="15"/>
            <w:bookmarkEnd w:id="16"/>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rPr>
            </w:pPr>
            <w:bookmarkStart w:id="17" w:name="_Toc201637987"/>
            <w:bookmarkStart w:id="18" w:name="_Toc214090955"/>
            <w:r>
              <w:rPr>
                <w:rFonts w:hint="eastAsia" w:ascii="仿宋" w:hAnsi="仿宋" w:eastAsia="仿宋" w:cs="仿宋"/>
                <w:color w:val="auto"/>
                <w:sz w:val="24"/>
                <w:szCs w:val="24"/>
              </w:rPr>
              <w:t>法定代表人身份证复印件</w:t>
            </w:r>
            <w:bookmarkEnd w:id="17"/>
            <w:bookmarkEnd w:id="18"/>
          </w:p>
          <w:p w14:paraId="7080B812">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6876244C">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1"/>
            <w:bookmarkEnd w:id="22"/>
          </w:p>
          <w:p w14:paraId="39FD56A4">
            <w:pPr>
              <w:spacing w:line="360" w:lineRule="auto"/>
              <w:jc w:val="center"/>
              <w:rPr>
                <w:rFonts w:hint="eastAsia" w:ascii="仿宋" w:hAnsi="仿宋" w:eastAsia="仿宋" w:cs="仿宋"/>
                <w:color w:val="auto"/>
                <w:sz w:val="24"/>
                <w:szCs w:val="24"/>
              </w:rPr>
            </w:pPr>
            <w:bookmarkStart w:id="23" w:name="_Toc214090958"/>
            <w:bookmarkStart w:id="24" w:name="_Toc201637990"/>
            <w:r>
              <w:rPr>
                <w:rFonts w:hint="eastAsia" w:ascii="仿宋" w:hAnsi="仿宋" w:eastAsia="仿宋" w:cs="仿宋"/>
                <w:color w:val="auto"/>
                <w:sz w:val="24"/>
                <w:szCs w:val="24"/>
              </w:rPr>
              <w:t>（反面）</w:t>
            </w:r>
            <w:bookmarkEnd w:id="23"/>
            <w:bookmarkEnd w:id="24"/>
          </w:p>
        </w:tc>
      </w:tr>
    </w:tbl>
    <w:p w14:paraId="55277DD1">
      <w:pPr>
        <w:spacing w:line="360" w:lineRule="auto"/>
        <w:rPr>
          <w:rFonts w:hint="eastAsia" w:ascii="仿宋" w:hAnsi="仿宋" w:eastAsia="仿宋" w:cs="仿宋"/>
          <w:color w:val="auto"/>
          <w:sz w:val="24"/>
          <w:szCs w:val="24"/>
        </w:rPr>
      </w:pPr>
    </w:p>
    <w:p w14:paraId="12F346DA">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89BB4E2">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506E2D20">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4F53D7B2">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BFD4581">
      <w:pPr>
        <w:spacing w:line="360" w:lineRule="auto"/>
        <w:rPr>
          <w:rFonts w:hint="eastAsia" w:ascii="仿宋" w:hAnsi="仿宋" w:eastAsia="仿宋" w:cs="仿宋"/>
          <w:spacing w:val="4"/>
          <w:sz w:val="24"/>
          <w:szCs w:val="24"/>
          <w:highlight w:val="none"/>
        </w:rPr>
      </w:pPr>
    </w:p>
    <w:p w14:paraId="78DAE22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91F5466">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1B1C14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1E948AED">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2D974187">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59C3BA55">
      <w:pPr>
        <w:pStyle w:val="3"/>
        <w:shd w:val="clear" w:color="auto"/>
        <w:rPr>
          <w:rFonts w:hint="eastAsia" w:ascii="仿宋" w:hAnsi="仿宋" w:eastAsia="仿宋" w:cs="仿宋"/>
          <w:color w:val="auto"/>
          <w:highlight w:val="none"/>
        </w:rPr>
      </w:pP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C66314E">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18A4332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44C84E9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04D30E29">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3BD5C1FA">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7BCD8A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250D2B8D">
      <w:pPr>
        <w:shd w:val="clear" w:color="auto"/>
        <w:spacing w:line="560" w:lineRule="exact"/>
        <w:ind w:firstLine="480" w:firstLineChars="200"/>
        <w:rPr>
          <w:rFonts w:hint="eastAsia" w:ascii="仿宋" w:hAnsi="仿宋" w:eastAsia="仿宋" w:cs="仿宋"/>
          <w:sz w:val="24"/>
          <w:highlight w:val="none"/>
        </w:rPr>
      </w:pPr>
    </w:p>
    <w:p w14:paraId="797CBD84">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60BF705A">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5155352D">
      <w:pPr>
        <w:pStyle w:val="2"/>
        <w:shd w:val="clear" w:color="auto"/>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069D0A91">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w:t>
      </w:r>
    </w:p>
    <w:p w14:paraId="7BA028C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1A88D530">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B501EB"/>
    <w:multiLevelType w:val="singleLevel"/>
    <w:tmpl w:val="88B501E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603C9F"/>
    <w:rsid w:val="32603C9F"/>
    <w:rsid w:val="54135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3487</Words>
  <Characters>3865</Characters>
  <Lines>0</Lines>
  <Paragraphs>0</Paragraphs>
  <TotalTime>0</TotalTime>
  <ScaleCrop>false</ScaleCrop>
  <LinksUpToDate>false</LinksUpToDate>
  <CharactersWithSpaces>4322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2026-04-16T09:20:00Z</dcterms:created>
  <dc:creator>doit</dc:creator>
  <cp:lastModifiedBy>doit</cp:lastModifiedBy>
  <dcterms:modified xsi:type="dcterms:W3CDTF">2026-04-16T09:30:26Z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EEF266B333A4455A82B628C926581A16_11</vt:lpwstr>
  </property>
  <property fmtid="{D5CDD505-2E9C-101B-9397-08002B2CF9AE}" pid="4" name="KSOTemplateDocerSaveRecord">
    <vt:lpwstr>eyJoZGlkIjoiNjU3ZGIwMTYyN2VhMzEyODI5YTFjODYzYmY0ZTZjNzciLCJ1c2VySWQiOiI1NDQyNTk1OTUifQ==</vt:lpwstr>
  </property>
</Properties>
</file>