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版本号：ZCHZCG-2026-006.1B120260510001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2025年高标准农田建设续建项目农情测报灌溉一体化平台采购(二次)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ZCHZCG-2026-006.1B1</w:t>
      </w:r>
      <w:r>
        <w:br/>
      </w:r>
      <w:r>
        <w:br/>
      </w:r>
      <w:r>
        <w:br/>
      </w:r>
    </w:p>
    <w:p>
      <w:pPr>
        <w:pStyle w:val="null3"/>
        <w:jc w:val="center"/>
        <w:outlineLvl w:val="2"/>
      </w:pPr>
      <w:r>
        <w:rPr>
          <w:rFonts w:ascii="仿宋_GB2312" w:hAnsi="仿宋_GB2312" w:cs="仿宋_GB2312" w:eastAsia="仿宋_GB2312"/>
          <w:sz w:val="28"/>
          <w:b/>
        </w:rPr>
        <w:t>略阳县农业农村局</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略阳县农业农村局</w:t>
      </w:r>
      <w:r>
        <w:rPr>
          <w:rFonts w:ascii="仿宋_GB2312" w:hAnsi="仿宋_GB2312" w:cs="仿宋_GB2312" w:eastAsia="仿宋_GB2312"/>
        </w:rPr>
        <w:t>委托，拟对</w:t>
      </w:r>
      <w:r>
        <w:rPr>
          <w:rFonts w:ascii="仿宋_GB2312" w:hAnsi="仿宋_GB2312" w:cs="仿宋_GB2312" w:eastAsia="仿宋_GB2312"/>
        </w:rPr>
        <w:t>2025年高标准农田建设续建项目农情测报灌溉一体化平台采购(二次)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ZCHZCG-2026-006.1B1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2025年高标准农田建设续建项目农情测报灌溉一体化平台采购(二次)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部署小型自动气象站、4G无线灌溉系统、土壤墒情监测系统、虫情测报系统、孢子在线捕捉分析仪、频振式杀虫灯等，结合定制化软件开发和数据可视化展示平台，实现对农业生产环境、土壤状况、病虫害发生情况的实时监测、精准调控和智能防控。</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采购包1（2025年高标准农田建设续建项目农情测报灌溉一体化平台采购）：属于专门面向中小企业采购。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 提供营业执照复印件或电子件（事业单位须事业单位法人证、组织机构代码证等证明文件；其他组织应提供合法证明文件）。</w:t>
      </w:r>
    </w:p>
    <w:p>
      <w:pPr>
        <w:pStyle w:val="null3"/>
      </w:pPr>
      <w:r>
        <w:rPr>
          <w:rFonts w:ascii="仿宋_GB2312" w:hAnsi="仿宋_GB2312" w:cs="仿宋_GB2312" w:eastAsia="仿宋_GB2312"/>
        </w:rPr>
        <w:t>2、授权委托：供应商需提供法定代表人授权书（附法定代表人身份证复印件）及被授权人身份证复印件（法定代表人直接参加投标只须提供法定代表人身份证复印件）。</w:t>
      </w:r>
    </w:p>
    <w:p>
      <w:pPr>
        <w:pStyle w:val="null3"/>
      </w:pPr>
      <w:r>
        <w:rPr>
          <w:rFonts w:ascii="仿宋_GB2312" w:hAnsi="仿宋_GB2312" w:cs="仿宋_GB2312" w:eastAsia="仿宋_GB2312"/>
        </w:rPr>
        <w:t>3、供应商资质要求：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财办采管〔2024〕20 号）文件要求，提供资格承诺函。</w:t>
      </w:r>
    </w:p>
    <w:p>
      <w:pPr>
        <w:pStyle w:val="null3"/>
      </w:pPr>
      <w:r>
        <w:rPr>
          <w:rFonts w:ascii="仿宋_GB2312" w:hAnsi="仿宋_GB2312" w:cs="仿宋_GB2312" w:eastAsia="仿宋_GB2312"/>
        </w:rPr>
        <w:t>4、非联合体磋商：提供非联合体声明磋商承诺。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略阳县农业农村局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略阳县狮凤路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略阳县农业农村局经办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15291638855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陕西省汉中市汉台区过街楼村南一环路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19992675966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采购包1：603,000.00元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计价格〔2002〕1980号）、《国发改委员会办公厅关于招标代理服务收费有关问题的通知》（发改办价格〔2003〕857号）以及《国家发展改革委关于降低部分建设项目收费标准规范收费行为等有关问题的通知》(发改价格〔2011〕534号)文</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略阳县农业农村局</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略阳县农业农村局</w:t>
      </w:r>
      <w:r>
        <w:rPr>
          <w:rFonts w:ascii="仿宋_GB2312" w:hAnsi="仿宋_GB2312" w:cs="仿宋_GB2312" w:eastAsia="仿宋_GB2312"/>
        </w:rPr>
        <w:t>负责解释。除上述磋商文件内容，其他内容由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略阳县农业农村局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联系人：陈女士</w:t>
      </w:r>
    </w:p>
    <w:p>
      <w:pPr>
        <w:pStyle w:val="null3"/>
      </w:pPr>
      <w:r>
        <w:rPr>
          <w:rFonts w:ascii="仿宋_GB2312" w:hAnsi="仿宋_GB2312" w:cs="仿宋_GB2312" w:eastAsia="仿宋_GB2312"/>
        </w:rPr>
        <w:t>联系电话：19992675966</w:t>
      </w:r>
    </w:p>
    <w:p>
      <w:pPr>
        <w:pStyle w:val="null3"/>
      </w:pPr>
      <w:r>
        <w:rPr>
          <w:rFonts w:ascii="仿宋_GB2312" w:hAnsi="仿宋_GB2312" w:cs="仿宋_GB2312" w:eastAsia="仿宋_GB2312"/>
        </w:rPr>
        <w:t>地址：陕西省汉中市汉台区过街楼村南一环路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部署小型自动气象站、4G无线灌溉系统、土壤墒情监测系统、虫情测报系统、孢子在线捕捉分析仪、频振式杀虫灯等，结合定制化软件开发和数据可视化展示平台，实现对农业生产环境、土壤状况、病虫害发生情况的实时监测、精准调控和智能防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603,000.00</w:t>
      </w:r>
    </w:p>
    <w:p>
      <w:pPr>
        <w:pStyle w:val="null3"/>
      </w:pPr>
      <w:r>
        <w:rPr>
          <w:rFonts w:ascii="仿宋_GB2312" w:hAnsi="仿宋_GB2312" w:cs="仿宋_GB2312" w:eastAsia="仿宋_GB2312"/>
        </w:rPr>
        <w:t>采购包最高限价（元）: 603,000.00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2025年高标准农田建设续建项目农情测报灌溉一体化平台采购</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标的名称：2025年高标准农田建设续建项目农情测报灌溉一体化平台采购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小型自动气象站</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温湿度传感器（1个）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采用数字式温湿度传感芯片，全量程多段标定，温度测量范围-40℃~+80℃，湿度0%RH~99%RH，25℃环境下温度精度±0.5℃、湿度精度±3%RH（60%RH时），分辨率分别为0.1℃、0.1%RH，长期稳定性优良，温度≤0.1℃/y、湿度≤1%/y，响应迅速（温度≤25s、湿度≤8s，1m/s风速下），可多点布设精准捕捉区域温湿度差异。</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大气压力传感器</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由测量元件与微处理器组成，测量范围0-120kPa，25℃、101kPa环境下精度±0.15kPa，分辨率0.1kPa，长期稳定性0.1kPa/y，响应时间≤2s，支持RS485输出，结合温湿度数据可为暴雨、大风等气象灾害预警提供补充依据。</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光照度传感器（1个）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高精度感光变送器，测量范围0~20万Lux，25℃时精度±7%，分辨率1Lux，长期稳定性≤5%/y，响应时间≤2s，可精准监测作物光照强度变化，为设施农业及特色作物光照调控、种植密度优化提供数据支撑。</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二氧化碳传感器（1个）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采用NDIR非分散红外双通道测量技术，优于单通道产品，测量范围0~5000ppm，25℃时精度±(50ppm+3%F·S)，分辨率1ppm，长期稳定性≤1%/y，90%阶跃变化响应时间小于90s，适配设施农业闭环环境二氧化碳调控及肥料补充需求。</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风速传感器</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三杯设计，聚碳酸酯复合材料机身，防腐防侵蚀，高性能轴承系统带防雨帽檐，底部防水PG7锁紧及一体式防水对插头，耐高低温、抗拉拽防锈。采用光电式原理，RS485/脉冲等多输出方式可选，RS485/脉冲型测量范围0~70m/s，精度±（0.2+0.03V）m/s（0~30m/s，25℃），分辨率0.1m/s，平均功耗0.3W，支持底部/侧出线双安装方式，适配山地风害防控需求。</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风向传感器</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八方位设计，聚碳酸酯材质，响应灵敏，轴承系统防雨防水，底部防护结构与风速传感器一致。采用光电式原理，RS485及多种模拟量输出可选，工作温度-40℃~+60℃，平均功耗≤0.15W，支持双安装方式，安装时底座箭头需对准正北方确保精度，结合风速数据全面反映区域风场特征。</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翻斗式雨量计</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符合GB/T 21978.2－2014国标，不锈钢承雨口（</w:t>
                  </w:r>
                  <w:r>
                    <w:rPr>
                      <w:rFonts w:ascii="仿宋_GB2312" w:hAnsi="仿宋_GB2312" w:cs="仿宋_GB2312" w:eastAsia="仿宋_GB2312"/>
                      <w:sz w:val="24"/>
                      <w:color w:val="000000"/>
                    </w:rPr>
                    <w:t>Φ</w:t>
                  </w:r>
                  <w:r>
                    <w:rPr>
                      <w:rFonts w:ascii="仿宋_GB2312" w:hAnsi="仿宋_GB2312" w:cs="仿宋_GB2312" w:eastAsia="仿宋_GB2312"/>
                      <w:sz w:val="24"/>
                      <w:color w:val="000000"/>
                    </w:rPr>
                    <w:t>200mm），ABS底座及计量翻斗，总高度360mm，含雨量计托片，分辨率0.2mm/0.5mm可选，刃口锐角40°~45°，测量误差≤±3%（室内测试），雨强范围0~4mm/min，支持脉冲/RS485等多输出方式，可记录瞬时、日、当前、累计及场降雨量数据，适配洪涝预警及灌溉调度需求</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光电式总辐射传感器</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参考GB/T 19565-2017国标改良，采用光电原理，光谱范围0.3~3</w:t>
                  </w:r>
                  <w:r>
                    <w:rPr>
                      <w:rFonts w:ascii="仿宋_GB2312" w:hAnsi="仿宋_GB2312" w:cs="仿宋_GB2312" w:eastAsia="仿宋_GB2312"/>
                      <w:sz w:val="24"/>
                      <w:color w:val="000000"/>
                    </w:rPr>
                    <w:t>μ</w:t>
                  </w:r>
                  <w:r>
                    <w:rPr>
                      <w:rFonts w:ascii="仿宋_GB2312" w:hAnsi="仿宋_GB2312" w:cs="仿宋_GB2312" w:eastAsia="仿宋_GB2312"/>
                      <w:sz w:val="24"/>
                      <w:color w:val="000000"/>
                    </w:rPr>
                    <w:t>m，测量范围0~1800W/㎡，分辨率1W/㎡，响应时间≤10S，非线性＜±3%，年稳定度≤±3%，全铝亚光外壳，双层高透光玻璃罩（透光率95%），自带水平仪及调平旋钮，支持多输出方式，7V~30VDC供电，平均功耗0.06W，适配室外长期使用。</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紫外线传感器</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基于光敏元件，测量光谱290nm-390nm，强度量程0~15mW/cm²，分辨率0.01mW/cm²，指数量程0~15，25℃、60%RH、365nm时精度±10%FS，响应时间0.2s，线性度≤±1%，年稳定度≤±3%。全铝外壳，自带水平仪及调平旋钮，10V~30VDC供电，平均功耗0.06W，为作物紫外线防护及病虫害分析提供数据。</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气象监控主机</w:t>
                  </w:r>
                  <w:r>
                    <w:rPr>
                      <w:rFonts w:ascii="仿宋_GB2312" w:hAnsi="仿宋_GB2312" w:cs="仿宋_GB2312" w:eastAsia="仿宋_GB2312"/>
                      <w:sz w:val="24"/>
                      <w:color w:val="000000"/>
                    </w:rPr>
                    <w:t>（1个）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卡轨式主机，10-30VDC供电，平均功耗1.5w，支持4G/以太网等多通讯方式，4G通讯默认数据上传间隔300S（可设），以太网默认20S（可设）。具备32组数据通道，可缓存52万组数据，支持断点续传，自带基站/经纬度定位功能，支持本地声光告警、脱机短信/振铃告警及平台多方式告警，可控制LED屏显示数据，适配多传感器数据采集、处理及上传需求。</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立杆供电系统</w:t>
                  </w:r>
                  <w:r>
                    <w:rPr>
                      <w:rFonts w:ascii="仿宋_GB2312" w:hAnsi="仿宋_GB2312" w:cs="仿宋_GB2312" w:eastAsia="仿宋_GB2312"/>
                      <w:sz w:val="24"/>
                      <w:color w:val="000000"/>
                    </w:rPr>
                    <w:t>（1套）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横臂型立杆（</w:t>
                  </w:r>
                  <w:r>
                    <w:rPr>
                      <w:rFonts w:ascii="仿宋_GB2312" w:hAnsi="仿宋_GB2312" w:cs="仿宋_GB2312" w:eastAsia="仿宋_GB2312"/>
                      <w:sz w:val="24"/>
                      <w:color w:val="000000"/>
                    </w:rPr>
                    <w:t>φ</w:t>
                  </w:r>
                  <w:r>
                    <w:rPr>
                      <w:rFonts w:ascii="仿宋_GB2312" w:hAnsi="仿宋_GB2312" w:cs="仿宋_GB2312" w:eastAsia="仿宋_GB2312"/>
                      <w:sz w:val="24"/>
                      <w:color w:val="000000"/>
                    </w:rPr>
                    <w:t>76mm、高2.87m，）、喷塑电控箱及太阳能供电系统（60W太阳能板+12V 45Ah锂电池+充放电控制器）。立杆保障设备安装高度及水平度，电控箱提供安全防护，太阳能系统充电效率＞21%，晴天无负载4小时充满，连续阴雨天可保障设备稳定运行，实现无市电区域24小时不间断监测。</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4G无线灌溉系统</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先导式脉冲阀（DN50）</w:t>
                  </w:r>
                  <w:r>
                    <w:rPr>
                      <w:rFonts w:ascii="仿宋_GB2312" w:hAnsi="仿宋_GB2312" w:cs="仿宋_GB2312" w:eastAsia="仿宋_GB2312"/>
                      <w:sz w:val="24"/>
                      <w:color w:val="000000"/>
                    </w:rPr>
                    <w:t>（15个）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在状态变化时需要一个±12v，持续约80ms电脉冲即可，脉冲阀保持状态不需要持续的供电电流，使用电脉冲时间很短，可延长阀门控制器电池寿命。阀门动作驱动电压范围：9-20VDC,阀门压力≥1.0-10.0bar,控制方式：直流脉冲,线圈电阻：6</w:t>
                  </w:r>
                  <w:r>
                    <w:rPr>
                      <w:rFonts w:ascii="仿宋_GB2312" w:hAnsi="仿宋_GB2312" w:cs="仿宋_GB2312" w:eastAsia="仿宋_GB2312"/>
                      <w:sz w:val="24"/>
                      <w:color w:val="000000"/>
                    </w:rPr>
                    <w:t>Ω</w:t>
                  </w:r>
                  <w:r>
                    <w:rPr>
                      <w:rFonts w:ascii="仿宋_GB2312" w:hAnsi="仿宋_GB2312" w:cs="仿宋_GB2312" w:eastAsia="仿宋_GB2312"/>
                      <w:sz w:val="24"/>
                      <w:color w:val="000000"/>
                    </w:rPr>
                    <w:t>/7.2</w:t>
                  </w:r>
                  <w:r>
                    <w:rPr>
                      <w:rFonts w:ascii="仿宋_GB2312" w:hAnsi="仿宋_GB2312" w:cs="仿宋_GB2312" w:eastAsia="仿宋_GB2312"/>
                      <w:sz w:val="24"/>
                      <w:color w:val="000000"/>
                    </w:rPr>
                    <w:t>Ω</w:t>
                  </w:r>
                  <w:r>
                    <w:br/>
                  </w:r>
                  <w:r>
                    <w:rPr>
                      <w:rFonts w:ascii="仿宋_GB2312" w:hAnsi="仿宋_GB2312" w:cs="仿宋_GB2312" w:eastAsia="仿宋_GB2312"/>
                      <w:sz w:val="24"/>
                      <w:color w:val="000000"/>
                    </w:rPr>
                    <w:t xml:space="preserve"> 脉冲宽度：20-500mSEC,防护等级≥IP68。尺寸为DN50。</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先导式脉冲阀（DN25）</w:t>
                  </w:r>
                  <w:r>
                    <w:rPr>
                      <w:rFonts w:ascii="仿宋_GB2312" w:hAnsi="仿宋_GB2312" w:cs="仿宋_GB2312" w:eastAsia="仿宋_GB2312"/>
                      <w:sz w:val="24"/>
                      <w:color w:val="000000"/>
                    </w:rPr>
                    <w:t>（105个）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在状态变化时需要一个±12v，持续约80ms电脉冲即可，脉冲阀保持状态不需要持续的供电电流，使用电脉冲时间很短，可延长阀门控制器电池寿命。阀门动作驱动电压范围：9-20VDC,阀门压力≥1.0-10.0bar,控制方式：直流脉冲,线圈电阻：6</w:t>
                  </w:r>
                  <w:r>
                    <w:rPr>
                      <w:rFonts w:ascii="仿宋_GB2312" w:hAnsi="仿宋_GB2312" w:cs="仿宋_GB2312" w:eastAsia="仿宋_GB2312"/>
                      <w:sz w:val="24"/>
                      <w:color w:val="000000"/>
                    </w:rPr>
                    <w:t>Ω</w:t>
                  </w:r>
                  <w:r>
                    <w:rPr>
                      <w:rFonts w:ascii="仿宋_GB2312" w:hAnsi="仿宋_GB2312" w:cs="仿宋_GB2312" w:eastAsia="仿宋_GB2312"/>
                      <w:sz w:val="24"/>
                      <w:color w:val="000000"/>
                    </w:rPr>
                    <w:t>/7.2</w:t>
                  </w:r>
                  <w:r>
                    <w:rPr>
                      <w:rFonts w:ascii="仿宋_GB2312" w:hAnsi="仿宋_GB2312" w:cs="仿宋_GB2312" w:eastAsia="仿宋_GB2312"/>
                      <w:sz w:val="24"/>
                      <w:color w:val="000000"/>
                    </w:rPr>
                    <w:t>Ω</w:t>
                  </w:r>
                  <w:r>
                    <w:br/>
                  </w:r>
                  <w:r>
                    <w:rPr>
                      <w:rFonts w:ascii="仿宋_GB2312" w:hAnsi="仿宋_GB2312" w:cs="仿宋_GB2312" w:eastAsia="仿宋_GB2312"/>
                      <w:sz w:val="24"/>
                      <w:color w:val="000000"/>
                    </w:rPr>
                    <w:t xml:space="preserve"> 脉冲宽度：20-500mSEC,防护等级≥IP68。尺寸为DN25。</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太阳能一体式4G型双路脉冲阀控制器</w:t>
                  </w:r>
                  <w:r>
                    <w:rPr>
                      <w:rFonts w:ascii="仿宋_GB2312" w:hAnsi="仿宋_GB2312" w:cs="仿宋_GB2312" w:eastAsia="仿宋_GB2312"/>
                      <w:sz w:val="24"/>
                      <w:color w:val="000000"/>
                    </w:rPr>
                    <w:t>（110套）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支持4G数据上传，内置锂电池及太阳能供电模块，无需市电，适配户外部署。配备直径48mm、长度1m的固定式安装立杆及预埋件地笼，安装牢固抗风抗震。可独立控制两路脉冲阀，支持平台/APP远程控制（手动、定时、自动模式）及本地蓝牙配置，控制响应时间＜2s，可上传阀门状态、剩余电量、信号强度等信息，连续阴雨天每天控制3-4次可续航约1个月。</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规格PE管</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灌溉专用PE管，耐腐蚀、抗老化、使用寿命长，适配户外长期使用，按种植区域布局及灌溉需求铺设，构建完整灌溉管网，确保水流稳定输送至各节点，实现全覆盖灌溉，单价根据实际铺设长度核算</w:t>
                  </w:r>
                </w:p>
              </w:tc>
            </w:tr>
          </w:tbl>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土壤墒情监测系统</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土壤温湿度、电导率三合一传感器</w:t>
                  </w:r>
                  <w:r>
                    <w:rPr>
                      <w:rFonts w:ascii="仿宋_GB2312" w:hAnsi="仿宋_GB2312" w:cs="仿宋_GB2312" w:eastAsia="仿宋_GB2312"/>
                      <w:sz w:val="24"/>
                      <w:color w:val="000000"/>
                    </w:rPr>
                    <w:t>（13个）</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IP68防护等级，可完全浸泡水中，适配土壤潮湿、酸碱等复杂环境，防腐特制电极+黑色阻燃环氧树脂密封，整机尺寸45mm*15mm*123mm，默认2m线缆。测量范围：温度-40℃~+80℃、水分0%RH-100%RH、电导率0-20000us/cm；精度：温度±0.5℃（25℃）、水分0-50%内±2%/50-100%内±3%（棕壤，60%，25℃）、电导率0-10000us/cm±3%/10000-20000us/cm±5%；分辨率分别为0.1℃、0.1%、10us/cm，支持RS485接口，4.5-30V DC供电，平均功耗0.7W。使用时需将钢针全插入土壤，避免强光直射，坚硬地表需先钻孔再插入压实。</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采集主机</w:t>
                  </w:r>
                  <w:r>
                    <w:rPr>
                      <w:rFonts w:ascii="仿宋_GB2312" w:hAnsi="仿宋_GB2312" w:cs="仿宋_GB2312" w:eastAsia="仿宋_GB2312"/>
                      <w:sz w:val="24"/>
                      <w:color w:val="000000"/>
                    </w:rPr>
                    <w:t>（13台）</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与气象站同款卡轨式主机，功能参数一致，支持4G/以太网多通讯方式，10-30VDC供电，平均功耗1.5w，可采集传感器数据并实时上传至平台，支持数据缓存、告警、远程配置，保障土壤数据连续稳定传输。</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立杆供电系统</w:t>
                  </w:r>
                  <w:r>
                    <w:rPr>
                      <w:rFonts w:ascii="仿宋_GB2312" w:hAnsi="仿宋_GB2312" w:cs="仿宋_GB2312" w:eastAsia="仿宋_GB2312"/>
                      <w:sz w:val="24"/>
                      <w:color w:val="000000"/>
                    </w:rPr>
                    <w:t>（13套）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每套含横臂型立杆（</w:t>
                  </w:r>
                  <w:r>
                    <w:rPr>
                      <w:rFonts w:ascii="仿宋_GB2312" w:hAnsi="仿宋_GB2312" w:cs="仿宋_GB2312" w:eastAsia="仿宋_GB2312"/>
                      <w:sz w:val="24"/>
                      <w:color w:val="000000"/>
                    </w:rPr>
                    <w:t>φ</w:t>
                  </w:r>
                  <w:r>
                    <w:rPr>
                      <w:rFonts w:ascii="仿宋_GB2312" w:hAnsi="仿宋_GB2312" w:cs="仿宋_GB2312" w:eastAsia="仿宋_GB2312"/>
                      <w:sz w:val="24"/>
                      <w:color w:val="000000"/>
                    </w:rPr>
                    <w:t>76mm、高2.87m，）、喷塑电控箱及太阳能供电系统（60W太阳能板+12V45Ah锂电池），与气象站配套设施规格一致，保障传感器安装深度与高度精准，适配户外无市电环境，实现24小时全天候土壤监测。</w:t>
                  </w:r>
                </w:p>
              </w:tc>
            </w:tr>
          </w:tbl>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虫情测报系统</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虫情测报系统</w:t>
                  </w:r>
                  <w:r>
                    <w:rPr>
                      <w:rFonts w:ascii="仿宋_GB2312" w:hAnsi="仿宋_GB2312" w:cs="仿宋_GB2312" w:eastAsia="仿宋_GB2312"/>
                      <w:sz w:val="24"/>
                      <w:color w:val="000000"/>
                    </w:rPr>
                    <w:t>（1套）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参照GB/T 24689.1-2009国标设计，基于温控、时控、雨控、光控及平台联网控制技术，自动完成诱虫、杀虫、烘干、虫体分散、图像采集、收集、排水等作业。整机尺寸769mm*779mm*2117.7mm（含底座），金属喷塑箱体，220VAC或太阳能供电，整机功耗≤200W，待机功耗≤25W，绝缘电阻≥2.5M</w:t>
                  </w:r>
                  <w:r>
                    <w:rPr>
                      <w:rFonts w:ascii="仿宋_GB2312" w:hAnsi="仿宋_GB2312" w:cs="仿宋_GB2312" w:eastAsia="仿宋_GB2312"/>
                      <w:sz w:val="24"/>
                      <w:color w:val="000000"/>
                    </w:rPr>
                    <w:t>Ω</w:t>
                  </w:r>
                  <w:r>
                    <w:rPr>
                      <w:rFonts w:ascii="仿宋_GB2312" w:hAnsi="仿宋_GB2312" w:cs="仿宋_GB2312" w:eastAsia="仿宋_GB2312"/>
                      <w:sz w:val="24"/>
                      <w:color w:val="000000"/>
                    </w:rPr>
                    <w:t>（漏电保护），工作环境0~70℃、0~85%RH（无凝结）。10寸安卓触控20屏，支持4G通讯，可远程OTA、GPS定位、自动校时，触屏查看设备状态、控制机械组件、设定运行参数；500万像素USB摄像头（可升级），JPG格式图像，清晰度满足人工识别需求；光学诱虫（20W 365nm黑光灯管），高透玻璃撞击板（互成120度），百叶窗防杂物进入；远红外杀虫烘干（15分钟达85℃±5℃，致死率≥98%、虫体完整率≥95%），振动分散虫体，履带传送并自动清理，支持八位转仓接虫器（选配）。平台支持8级以上子账号管理，AI自动识别虫体、统计分析、生成报表，微信/短信/邮件告警，免费提供API及SDK开发接口</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太阳能供电系统</w:t>
                  </w:r>
                  <w:r>
                    <w:rPr>
                      <w:rFonts w:ascii="仿宋_GB2312" w:hAnsi="仿宋_GB2312" w:cs="仿宋_GB2312" w:eastAsia="仿宋_GB2312"/>
                      <w:sz w:val="24"/>
                      <w:color w:val="000000"/>
                    </w:rPr>
                    <w:t>（1套）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240W太阳能板+200AH锂电池，供电稳定可靠，适配户外长期使用，保障设备24小时不间断运行，无需依赖市电，适配山地偏远地块部署。</w:t>
                  </w:r>
                </w:p>
              </w:tc>
            </w:tr>
          </w:tbl>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孢子在线捕捉分析仪</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孢子在线捕捉分析仪（1套）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参照GB/T 24689.3-2009国标设计，基于专业气流采样风道、高倍光学显微成像等技术，自动完成孢子采样、放大、拍摄、采集作业。整机尺寸646mm*640mm*1418mm（含底座），金属喷塑箱体，220VAC或太阳能供电，整机功耗≤65W，待机功耗≤26.4W，绝缘电阻≥2.5M</w:t>
                  </w:r>
                  <w:r>
                    <w:rPr>
                      <w:rFonts w:ascii="仿宋_GB2312" w:hAnsi="仿宋_GB2312" w:cs="仿宋_GB2312" w:eastAsia="仿宋_GB2312"/>
                      <w:sz w:val="24"/>
                      <w:color w:val="000000"/>
                    </w:rPr>
                    <w:t>Ω</w:t>
                  </w:r>
                  <w:r>
                    <w:rPr>
                      <w:rFonts w:ascii="仿宋_GB2312" w:hAnsi="仿宋_GB2312" w:cs="仿宋_GB2312" w:eastAsia="仿宋_GB2312"/>
                      <w:sz w:val="24"/>
                      <w:color w:val="000000"/>
                    </w:rPr>
                    <w:t>，工作环境0~70℃、0~95%RH（无凝结）。10.1寸安卓触控屏，4G通讯，支持远程OTA、GPS定位，触屏控制设备运行、设定参数；专业采样装置（朝下进/出风口防雨雪灰尘，风机产生负压气流，采样室50mm*21mm，高精度限位传送装置控制载波带），默认采样60min/次（可设60~1200min），采样频率3次/天可使用载波带1年，耗尽前平台告警提醒更换；光学显微成像系统（10X光学显微镜+50X光学聚焦放大，500万像素CMOS传感器，USB接口可升级），可清晰拍摄5~100um孢子，手动调节焦距；机箱温控装置（温控器+散热风机）防止设备过热。平台支持多级账号管理，远程查看孢子图像及设备状态，远程控制机械组件，免费提供API及SDK开发接口。</w:t>
                  </w:r>
                </w:p>
              </w:tc>
            </w:tr>
            <w:tr>
              <w:tc>
                <w:tcPr>
                  <w:tcW w:type="dxa" w:w="237"/>
                  <w:vMerge/>
                  <w:tcBorders>
                    <w:top w:val="single" w:color="000000" w:sz="4"/>
                    <w:left w:val="single" w:color="000000" w:sz="4"/>
                    <w:bottom w:val="single" w:color="000000" w:sz="4"/>
                    <w:right w:val="single" w:color="000000" w:sz="4"/>
                  </w:tcBorders>
                </w:tcP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太阳能供电系统（1套）</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240W太阳能板+200AH锂电池，供电稳定，保障设备在无市电区域全天候连续运行，适配户外复杂环境。</w:t>
                  </w:r>
                </w:p>
              </w:tc>
            </w:tr>
          </w:tbl>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539"/>
              <w:gridCol w:w="2013"/>
            </w:tblGrid>
            <w:tr>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频振式杀虫灯（46套）</w:t>
                  </w:r>
                </w:p>
              </w:tc>
              <w:tc>
                <w:tcPr>
                  <w:tcW w:type="dxa" w:w="20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参照GB/T 24689.2-2017国标设计，工业ABS壳体，自带雨雪感应电极、光照传感器，多光谱诱虫光源（主波长365nm，平均功耗6W），5.5KV高压电网杀虫（短路电流≤10mA，保障人身安全），接虫盒收集虫体可作高蛋白饲料。支持12VDC太阳能供电（30W+20AH），整机功率≤11W，工作环境适配户外；支持4G通讯，上传降水状态、光照状态、温度数据、设备状态（诱虫灯/电网）、剩余电量等信息；支持温控、时控、雨控、光控自动模式及平台/APP远程控制，冬季低温自动停机节能，雨天停止作业保护设备；配送横梁支架，通过喉箍抱杆安装，适配多种直径立杆，安装便捷。</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显示器</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100寸显示器</w:t>
                  </w:r>
                  <w:r>
                    <w:rPr>
                      <w:rFonts w:ascii="仿宋_GB2312" w:hAnsi="仿宋_GB2312" w:cs="仿宋_GB2312" w:eastAsia="仿宋_GB2312"/>
                      <w:sz w:val="24"/>
                      <w:color w:val="000000"/>
                    </w:rPr>
                    <w:t>（1台）</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用于农业监测数据集中展示，适配管理平台数据可视化呈现需求，打造智慧农业指挥调度中心，直观展示全域监测数据、设备状态、预警信息等。</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539"/>
              <w:gridCol w:w="2013"/>
            </w:tblGrid>
            <w:tr>
              <w:tc>
                <w:tcPr>
                  <w:tcW w:type="dxa" w:w="5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云服务器</w:t>
                  </w:r>
                </w:p>
              </w:tc>
              <w:tc>
                <w:tcPr>
                  <w:tcW w:type="dxa" w:w="2013"/>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云服务器4核8G，10M宽带，500G</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237"/>
              <w:gridCol w:w="488"/>
              <w:gridCol w:w="1826"/>
            </w:tblGrid>
            <w:tr>
              <w:tc>
                <w:tcPr>
                  <w:tcW w:type="dxa" w:w="237"/>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软件</w:t>
                  </w:r>
                </w:p>
              </w:tc>
              <w:tc>
                <w:tcPr>
                  <w:tcW w:type="dxa" w:w="48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定制化软件开发及功能</w:t>
                  </w:r>
                </w:p>
              </w:tc>
              <w:tc>
                <w:tcPr>
                  <w:tcW w:type="dxa" w:w="1826"/>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pPr>
                  <w:r>
                    <w:rPr>
                      <w:rFonts w:ascii="仿宋_GB2312" w:hAnsi="仿宋_GB2312" w:cs="仿宋_GB2312" w:eastAsia="仿宋_GB2312"/>
                      <w:sz w:val="24"/>
                      <w:color w:val="000000"/>
                    </w:rPr>
                    <w:t>开发定制化农业监测管理平台，适配所有设备的数据接口，实现各设备监测数据的整合、分析、展示与调控，构建一体化智慧农业管理体系，平台支持与虫情、孢子分析平台对接，兼容23API及SDK二次开发需求。</w:t>
                  </w:r>
                  <w:r>
                    <w:br/>
                  </w:r>
                  <w:r>
                    <w:rPr>
                      <w:rFonts w:ascii="仿宋_GB2312" w:hAnsi="仿宋_GB2312" w:cs="仿宋_GB2312" w:eastAsia="仿宋_GB2312"/>
                      <w:sz w:val="24"/>
                      <w:color w:val="000000"/>
                    </w:rPr>
                    <w:t xml:space="preserve"> 1.核心功能模块</w:t>
                  </w:r>
                  <w:r>
                    <w:br/>
                  </w:r>
                  <w:r>
                    <w:rPr>
                      <w:rFonts w:ascii="仿宋_GB2312" w:hAnsi="仿宋_GB2312" w:cs="仿宋_GB2312" w:eastAsia="仿宋_GB2312"/>
                      <w:sz w:val="24"/>
                      <w:color w:val="000000"/>
                    </w:rPr>
                    <w:t xml:space="preserve"> ★数据整合模块：适配4G设备数据接入，整合气象、土壤、虫情、孢子、灌溉、杀虫灯等所有设备数据，打破数据壁垒，构建统一数据资源库，支持数据实时更新、存储、回溯，保障数据完整性与连续性，兼容其他设备协议及二次开发接口。</w:t>
                  </w:r>
                  <w:r>
                    <w:br/>
                  </w:r>
                  <w:r>
                    <w:rPr>
                      <w:rFonts w:ascii="仿宋_GB2312" w:hAnsi="仿宋_GB2312" w:cs="仿宋_GB2312" w:eastAsia="仿宋_GB2312"/>
                      <w:sz w:val="24"/>
                      <w:color w:val="000000"/>
                    </w:rPr>
                    <w:t xml:space="preserve"> ★实时监控模块：支持电脑端、手机端、平板端多终端适配，直观展示各监测指标数据、设备运行状态、灌溉作业情况、虫情孢子图像等，可视化界面呈现农业生产动态，工作人员可远程实时掌握全域种植区域环境与设备运行情况。</w:t>
                  </w:r>
                  <w:r>
                    <w:br/>
                  </w:r>
                  <w:r>
                    <w:rPr>
                      <w:rFonts w:ascii="仿宋_GB2312" w:hAnsi="仿宋_GB2312" w:cs="仿宋_GB2312" w:eastAsia="仿宋_GB2312"/>
                      <w:sz w:val="24"/>
                      <w:color w:val="000000"/>
                    </w:rPr>
                    <w:t xml:space="preserve"> ▲预警分析模块：基于预设阈值与大数据算法，对气象灾害、土壤墒情异常、病虫害发生、设备故障、载波带耗尽等情况自动预警，通过短信、平台消息、微信等方式推送，为快速响应提供依据，降低生产及设备运行风险。</w:t>
                  </w:r>
                  <w:r>
                    <w:br/>
                  </w:r>
                  <w:r>
                    <w:rPr>
                      <w:rFonts w:ascii="仿宋_GB2312" w:hAnsi="仿宋_GB2312" w:cs="仿宋_GB2312" w:eastAsia="仿宋_GB2312"/>
                      <w:sz w:val="24"/>
                      <w:color w:val="000000"/>
                    </w:rPr>
                    <w:t xml:space="preserve"> ▲报表生成模块：自动生成气象、土壤、病虫害、灌溉、杀虫效果等各类统计报表，支持导出、打印、分享，包含数据趋势图、分析结论，为生产决策、技术推广、项目验收提供数据支撑，提升管理规范化水平。</w:t>
                  </w:r>
                  <w:r>
                    <w:br/>
                  </w:r>
                  <w:r>
                    <w:rPr>
                      <w:rFonts w:ascii="仿宋_GB2312" w:hAnsi="仿宋_GB2312" w:cs="仿宋_GB2312" w:eastAsia="仿宋_GB2312"/>
                      <w:sz w:val="24"/>
                      <w:color w:val="000000"/>
                    </w:rPr>
                    <w:t xml:space="preserve"> ▲远程调控模块：支持对灌溉系统、杀虫灯等设备远程控制，发送启停、参数调整指令，同时支持自动化调控模式，基于气象、土壤数据自动触发灌溉、设备启停指令，实现智慧化管理，适配其他设备控制协议。</w:t>
                  </w:r>
                  <w:r>
                    <w:br/>
                  </w:r>
                  <w:r>
                    <w:rPr>
                      <w:rFonts w:ascii="仿宋_GB2312" w:hAnsi="仿宋_GB2312" w:cs="仿宋_GB2312" w:eastAsia="仿宋_GB2312"/>
                      <w:sz w:val="24"/>
                      <w:color w:val="000000"/>
                    </w:rPr>
                    <w:t xml:space="preserve"> ▲接口调试模块：完成与其他所有设备的数据接口调试，保障数据传输稳定准确，预留扩展接口，适配后续设备升级、功能拓展，兼容虫情、孢子平台AI识别及报表功能，确保系统兼容性与可扩展性。</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按文件要求执行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按文件要求执行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服务期达50%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 提供营业执照复印件或电子件（事业单位须事业单位法人证、组织机构代码证等证明文件；其他组织应提供合法证明文件）。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供应商需提供法定代表人授权书（附法定代表人身份证复印件）及被授权人身份证复印件（法定代表人直接参加投标只须提供法定代表人身份证复印件）。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良好的商业信誉和健全的财务会计制度、履行合同所必需的设备和专业技术能力、依法缴纳税收和社会保障金的良好记录，以及参加本项目采购活动前三年内无重大违法活动记录，供应商应按照汉中市财政局《关于全面推行政府采购供应商基本资格条件承诺制的通知》（汉财办采管〔2024〕20 号）文件要求，提供资格承诺函。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提供非联合体声明磋商承诺。</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响应文件内容格式</w:t>
            </w:r>
          </w:p>
        </w:tc>
        <w:tc>
          <w:tcPr>
            <w:tcW w:type="dxa" w:w="3322"/>
          </w:tcPr>
          <w:p>
            <w:pPr>
              <w:pStyle w:val="null3"/>
            </w:pPr>
            <w:r>
              <w:rPr>
                <w:rFonts w:ascii="仿宋_GB2312" w:hAnsi="仿宋_GB2312" w:cs="仿宋_GB2312" w:eastAsia="仿宋_GB2312"/>
              </w:rPr>
              <w:t>供应商响应文件按照规定的格式和内容填写，内容清晰，签字盖章符合要求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监狱企业的证明文件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磋商有效期及工期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 （2）第一次磋商报价表填写符合要求；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报价表 响应函 监狱企业的证明文件 投标人应提交的相关资格证明材料</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1、评审内容：①项目的实施背景理解；②工作项目理解分析；③工作项目重点、难点工作、关键步骤、环节的合理建议。2、评审标准：①完整性：内容全面，对评审内容中的各项要求有详细描述；②可实施性：切合本项目实际情况，方案步骤清晰、合理；③针对性：紧扣项目实际情况需求，内容切实合理。3、赋分标准：①项目的实施背景理解：每完全满足一个评审标准得1分，满分3分；②工作项目理解分析：每完全满足一个评审标准得1分，满分3分；③工作项目重点、难点工作、关键步骤、环节的合理建议：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总体框架及计划；②技术思路及方法；③关键点、重难点分析及衔接；④成果交付；⑤服务理念及特色。2、评审标准：①完整性：内容全面，对评审内容中的各项要求有详细描述；②可实施性：切合本项目实际情况，方案步骤清晰、合理；③针对性：紧扣项目实际情况需求，内容切实合理。3、赋分标准：①总体框架及计划：每完全满足一个评审标准得1分，满分3分；②技术思路及方法：每完全满足一个评审标准得1分，满分3分；③关键点、重难点分析：每完全满足一个评审标准得1分，满分3分；④成果交付：每完全满足一个评审标准得1分，满分3分；⑤服务理念及特色：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1、评审内容：①具有针对本项目质量管理制度及；②质量保障措施；③内部管控流程合理。2、评审标准：①完整性：内容全面，对评审内容中的各项要求有详细描述；②可实施性：切合本项目实际情况，方案步骤清晰、合理；③针对性：紧扣项目实际情况需求，内容切实合理。3、赋分标准：①具有针对本项目质量管理制度：每完全满足一个评审标准得1分，满分3分；②质量保障措施：每完全满足一个评审标准得1分，满分3分；③内部管控流程：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进度方案</w:t>
            </w:r>
          </w:p>
        </w:tc>
        <w:tc>
          <w:tcPr>
            <w:tcW w:type="dxa" w:w="2492"/>
          </w:tcPr>
          <w:p>
            <w:pPr>
              <w:pStyle w:val="null3"/>
            </w:pPr>
            <w:r>
              <w:rPr>
                <w:rFonts w:ascii="仿宋_GB2312" w:hAnsi="仿宋_GB2312" w:cs="仿宋_GB2312" w:eastAsia="仿宋_GB2312"/>
              </w:rPr>
              <w:t>1、评审内容：①进度的保障措施；②突发状况应急预案。2、评审标准：①完整性：内容全面，对评审内容中的各项要求有详细描述；②可实施性：切合本项目实际情况，方案步骤清晰、合理；③针对性：紧扣项目实际情况需求，内容切实合理。3、赋分标准：①进度的保障措施：每完全满足一个评审标准得1分，满分3分；②突发状况应急预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针对本项目具有良好的管理制度，制度内容包含①岗位职责：具有岗位工作标准、服务质量标准；②内控制度：具有管理组织机构、问责机制、监督机制、自查制度；③人员管理制度：具有员工日常管理办法、请销假制度、奖惩措施、激励机制。二、评审标准：①完整性：方案全面，对评审内容中的各项要求有详细描述及说明；②可实施性：切合本项目实际情况，项目方案步骤清晰、合理；③针对性：方案紧扣项目实际情况，内容科学合理。三、赋分标准①岗位职责：每完全满足一项评审标准得1分，满分3分；②内控制度:每完全满足一项评审标准得1分，满分3分；③人员管理制度：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项目团队与人员配备</w:t>
            </w:r>
          </w:p>
        </w:tc>
        <w:tc>
          <w:tcPr>
            <w:tcW w:type="dxa" w:w="2492"/>
          </w:tcPr>
          <w:p>
            <w:pPr>
              <w:pStyle w:val="null3"/>
            </w:pPr>
            <w:r>
              <w:rPr>
                <w:rFonts w:ascii="仿宋_GB2312" w:hAnsi="仿宋_GB2312" w:cs="仿宋_GB2312" w:eastAsia="仿宋_GB2312"/>
              </w:rPr>
              <w:t>项目团队成员（含项目负责人）每有一名相关专业高级及以上职称人员得2分，每有一名相关专业中级职称得1分，累计最高得3分。注：专业人员须提供身份证、职称证，未提供或提供不全的不计分。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设备参数</w:t>
            </w:r>
          </w:p>
        </w:tc>
        <w:tc>
          <w:tcPr>
            <w:tcW w:type="dxa" w:w="2492"/>
          </w:tcPr>
          <w:p>
            <w:pPr>
              <w:pStyle w:val="null3"/>
            </w:pPr>
            <w:r>
              <w:rPr>
                <w:rFonts w:ascii="仿宋_GB2312" w:hAnsi="仿宋_GB2312" w:cs="仿宋_GB2312" w:eastAsia="仿宋_GB2312"/>
              </w:rPr>
              <w:t>据所投产品技术响应满足采购文件“采购需求”技术参数的要求情况进行评分，带“▲”项参数每有一项不满足或者负偏离的扣2分，直至本项分数扣完为止。注：“★”号项和“▲”号项必须提供佐证材料，包括但不限于产品彩页、检测报告、合格证。</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评审内容：①对项目质量的承诺；②对后续协调及服务工作的承诺；③对响应时间的承诺。2、评审标准：①完整性：内容全面，对评审内容中的各项要求有详细描述；②可实施性：切合本项目实际情况，方案步骤清晰、合理；③针对性：紧扣项目实际情况需求，内容切实合理。3、赋分标准：①对项目质量的承诺：每完全满足一个评审标准得1分，满分3分；②对后续协调及服务工作的承诺：每完全满足一个评审标准得1分，满分3分；③对响应时间的承诺：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保密廉洁和档案管理措施</w:t>
            </w:r>
          </w:p>
        </w:tc>
        <w:tc>
          <w:tcPr>
            <w:tcW w:type="dxa" w:w="2492"/>
          </w:tcPr>
          <w:p>
            <w:pPr>
              <w:pStyle w:val="null3"/>
            </w:pPr>
            <w:r>
              <w:rPr>
                <w:rFonts w:ascii="仿宋_GB2312" w:hAnsi="仿宋_GB2312" w:cs="仿宋_GB2312" w:eastAsia="仿宋_GB2312"/>
              </w:rPr>
              <w:t>1、评审内容：①保密制度及措施；②廉洁制度及措施。2、评审标准：①完整性：内容全面，对评审内容中的各项要求有详细描述；②可实施性：切合本项目实际情况，方案步骤清晰、合理；③针对性：紧扣项目实际情况需求，内容切实合理。3、赋分标准：①保密制度及措施：每完全满足一个评审标准得1分，满分3分；②廉洁制度及措施：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2023年1月至今完成的类似项目业绩：每有一个类似项目业绩得2分,最高4分。注：业绩证明材料以中标通知书或合同为准，响应文件中附中标通知书或合同复印件并加盖企业公章。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1、上限为采购预算价，即报价大于上限价视为无效标；2、以满足本次竞争性磋商文件要求的最低报价为评审基准价，其价格为满分；3、磋商供应商报价得分=（评审基准价/报价）×20。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详见附件：投标人应提交的相关资格证明材料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详见附件：技术服务合同.docx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