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56399">
      <w:pPr>
        <w:jc w:val="center"/>
        <w:rPr>
          <w:rFonts w:hint="default"/>
          <w:b/>
          <w:bCs/>
          <w:sz w:val="40"/>
          <w:szCs w:val="40"/>
          <w:highlight w:val="none"/>
          <w:lang w:val="en-US" w:eastAsia="zh-CN"/>
        </w:rPr>
      </w:pPr>
      <w:r>
        <w:rPr>
          <w:rFonts w:hint="eastAsia"/>
          <w:b/>
          <w:bCs/>
          <w:sz w:val="40"/>
          <w:szCs w:val="40"/>
          <w:highlight w:val="none"/>
          <w:lang w:val="en-US" w:eastAsia="zh-CN"/>
        </w:rPr>
        <w:t>陕西省榆林市东部库布齐沙漠-毛乌素沙地沙化土地综合治理项目2026年府谷县项目区监理</w:t>
      </w:r>
    </w:p>
    <w:p w14:paraId="456BFA45">
      <w:pPr>
        <w:jc w:val="center"/>
        <w:rPr>
          <w:rFonts w:hint="eastAsia"/>
          <w:b/>
          <w:bCs/>
          <w:sz w:val="40"/>
          <w:szCs w:val="40"/>
          <w:highlight w:val="none"/>
          <w:lang w:val="en-US" w:eastAsia="zh-CN"/>
        </w:rPr>
      </w:pPr>
      <w:r>
        <w:rPr>
          <w:rFonts w:hint="eastAsia"/>
          <w:b/>
          <w:bCs/>
          <w:sz w:val="40"/>
          <w:szCs w:val="40"/>
          <w:highlight w:val="none"/>
          <w:lang w:val="en-US" w:eastAsia="zh-CN"/>
        </w:rPr>
        <w:t>采购需求文件</w:t>
      </w:r>
    </w:p>
    <w:p w14:paraId="41562EE3">
      <w:pPr>
        <w:numPr>
          <w:ilvl w:val="0"/>
          <w:numId w:val="1"/>
        </w:numPr>
        <w:jc w:val="both"/>
        <w:rPr>
          <w:rFonts w:hint="eastAsia"/>
          <w:sz w:val="28"/>
          <w:szCs w:val="36"/>
          <w:highlight w:val="none"/>
          <w:lang w:val="en-US" w:eastAsia="zh-CN"/>
        </w:rPr>
      </w:pPr>
      <w:r>
        <w:rPr>
          <w:rFonts w:hint="eastAsia"/>
          <w:b/>
          <w:bCs/>
          <w:sz w:val="28"/>
          <w:szCs w:val="36"/>
          <w:highlight w:val="none"/>
          <w:lang w:val="en-US" w:eastAsia="zh-CN"/>
        </w:rPr>
        <w:t>采购项目名称</w:t>
      </w:r>
      <w:r>
        <w:rPr>
          <w:rFonts w:hint="eastAsia"/>
          <w:sz w:val="28"/>
          <w:szCs w:val="36"/>
          <w:highlight w:val="none"/>
          <w:lang w:val="en-US" w:eastAsia="zh-CN"/>
        </w:rPr>
        <w:t>：陕西省榆林市东部库布齐沙漠-毛乌素沙地沙化土地综合治理项目2026年府谷县项目区监理</w:t>
      </w:r>
    </w:p>
    <w:p w14:paraId="28087C6F">
      <w:pPr>
        <w:numPr>
          <w:ilvl w:val="0"/>
          <w:numId w:val="0"/>
        </w:numPr>
        <w:jc w:val="both"/>
        <w:rPr>
          <w:rFonts w:hint="eastAsia"/>
          <w:b/>
          <w:bCs/>
          <w:sz w:val="28"/>
          <w:szCs w:val="36"/>
          <w:highlight w:val="none"/>
          <w:lang w:val="en-US" w:eastAsia="zh-CN"/>
        </w:rPr>
      </w:pPr>
      <w:r>
        <w:rPr>
          <w:rFonts w:hint="eastAsia"/>
          <w:b/>
          <w:bCs/>
          <w:sz w:val="28"/>
          <w:szCs w:val="36"/>
          <w:highlight w:val="none"/>
          <w:lang w:val="en-US" w:eastAsia="zh-CN"/>
        </w:rPr>
        <w:t>二、采购项目预算、资金构成和采购方式：</w:t>
      </w:r>
    </w:p>
    <w:p w14:paraId="78BBC470">
      <w:pPr>
        <w:numPr>
          <w:ilvl w:val="0"/>
          <w:numId w:val="2"/>
        </w:numPr>
        <w:rPr>
          <w:rFonts w:hint="eastAsia" w:eastAsia="宋体" w:cs="Times New Roman"/>
          <w:sz w:val="28"/>
          <w:szCs w:val="36"/>
          <w:highlight w:val="none"/>
          <w:lang w:val="en-US" w:eastAsia="zh-CN"/>
        </w:rPr>
      </w:pPr>
      <w:r>
        <w:rPr>
          <w:rFonts w:hint="eastAsia"/>
          <w:sz w:val="28"/>
          <w:szCs w:val="36"/>
          <w:highlight w:val="none"/>
          <w:lang w:val="en-US" w:eastAsia="zh-CN"/>
        </w:rPr>
        <w:t>采</w:t>
      </w:r>
      <w:r>
        <w:rPr>
          <w:rFonts w:hint="eastAsia" w:eastAsia="宋体" w:cs="Times New Roman"/>
          <w:sz w:val="28"/>
          <w:szCs w:val="36"/>
          <w:highlight w:val="none"/>
          <w:lang w:val="en-US" w:eastAsia="zh-CN"/>
        </w:rPr>
        <w:t>购项目预算：</w:t>
      </w:r>
      <w:r>
        <w:rPr>
          <w:rFonts w:hint="eastAsia" w:cs="Times New Roman"/>
          <w:sz w:val="28"/>
          <w:szCs w:val="36"/>
          <w:highlight w:val="none"/>
          <w:lang w:val="en-US" w:eastAsia="zh-CN"/>
        </w:rPr>
        <w:t>667000.00</w:t>
      </w:r>
      <w:r>
        <w:rPr>
          <w:rFonts w:hint="eastAsia" w:eastAsia="宋体" w:cs="Times New Roman"/>
          <w:sz w:val="28"/>
          <w:szCs w:val="36"/>
          <w:highlight w:val="none"/>
          <w:lang w:val="en-US" w:eastAsia="zh-CN"/>
        </w:rPr>
        <w:t>元</w:t>
      </w:r>
      <w:bookmarkStart w:id="0" w:name="_GoBack"/>
      <w:bookmarkEnd w:id="0"/>
    </w:p>
    <w:p w14:paraId="7E4F8CC3">
      <w:pPr>
        <w:numPr>
          <w:ilvl w:val="0"/>
          <w:numId w:val="2"/>
        </w:numPr>
        <w:rPr>
          <w:rFonts w:hint="default" w:eastAsia="宋体" w:cs="Times New Roman"/>
          <w:sz w:val="28"/>
          <w:szCs w:val="36"/>
          <w:highlight w:val="none"/>
          <w:lang w:val="en-US" w:eastAsia="zh-CN"/>
        </w:rPr>
      </w:pPr>
      <w:r>
        <w:rPr>
          <w:rFonts w:hint="eastAsia" w:eastAsia="宋体" w:cs="Times New Roman"/>
          <w:sz w:val="28"/>
          <w:szCs w:val="36"/>
          <w:highlight w:val="none"/>
          <w:lang w:val="en-US" w:eastAsia="zh-CN"/>
        </w:rPr>
        <w:t>资金来源：财政资金</w:t>
      </w:r>
    </w:p>
    <w:p w14:paraId="10FFD059">
      <w:pPr>
        <w:numPr>
          <w:ilvl w:val="0"/>
          <w:numId w:val="2"/>
        </w:numPr>
        <w:rPr>
          <w:rFonts w:hint="default"/>
          <w:sz w:val="28"/>
          <w:szCs w:val="36"/>
          <w:highlight w:val="none"/>
          <w:lang w:val="en-US" w:eastAsia="zh-CN"/>
        </w:rPr>
      </w:pPr>
      <w:r>
        <w:rPr>
          <w:rFonts w:hint="eastAsia"/>
          <w:color w:val="auto"/>
          <w:sz w:val="28"/>
          <w:szCs w:val="36"/>
          <w:highlight w:val="none"/>
          <w:lang w:val="en-US" w:eastAsia="zh-CN"/>
        </w:rPr>
        <w:t>价格信息来源：</w:t>
      </w:r>
      <w:r>
        <w:rPr>
          <w:rFonts w:hint="eastAsia"/>
          <w:sz w:val="28"/>
          <w:szCs w:val="36"/>
          <w:highlight w:val="none"/>
          <w:lang w:val="en-US" w:eastAsia="zh-CN"/>
        </w:rPr>
        <w:t>市场询价，咨询相关技术专家</w:t>
      </w:r>
    </w:p>
    <w:p w14:paraId="4F81F00D">
      <w:pPr>
        <w:numPr>
          <w:ilvl w:val="0"/>
          <w:numId w:val="2"/>
        </w:numPr>
        <w:rPr>
          <w:rFonts w:hint="default"/>
          <w:sz w:val="28"/>
          <w:szCs w:val="36"/>
          <w:highlight w:val="none"/>
          <w:lang w:val="en-US" w:eastAsia="zh-CN"/>
        </w:rPr>
      </w:pPr>
      <w:r>
        <w:rPr>
          <w:rFonts w:hint="eastAsia"/>
          <w:sz w:val="28"/>
          <w:szCs w:val="36"/>
          <w:highlight w:val="none"/>
          <w:lang w:val="en-US" w:eastAsia="zh-CN"/>
        </w:rPr>
        <w:t>采购方式：</w:t>
      </w:r>
      <w:r>
        <w:rPr>
          <w:rFonts w:hint="eastAsia"/>
          <w:sz w:val="28"/>
          <w:szCs w:val="36"/>
          <w:highlight w:val="none"/>
          <w:lang w:val="en-US" w:eastAsia="zh-CN"/>
        </w:rPr>
        <w:t>竞争性谈判</w:t>
      </w:r>
    </w:p>
    <w:p w14:paraId="56B9A602">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三、项目实施时间、地点、履行期限及方式</w:t>
      </w:r>
    </w:p>
    <w:p w14:paraId="0F454161">
      <w:pPr>
        <w:rPr>
          <w:rFonts w:hint="eastAsia" w:ascii="宋体" w:hAnsi="宋体" w:cs="宋体"/>
          <w:b w:val="0"/>
          <w:bCs w:val="0"/>
          <w:sz w:val="28"/>
          <w:szCs w:val="28"/>
          <w:highlight w:val="none"/>
          <w:lang w:val="en-US" w:eastAsia="zh-CN"/>
        </w:rPr>
      </w:pPr>
      <w:r>
        <w:rPr>
          <w:rFonts w:hint="eastAsia" w:ascii="宋体" w:hAnsi="宋体" w:cs="宋体"/>
          <w:b/>
          <w:bCs/>
          <w:sz w:val="28"/>
          <w:szCs w:val="28"/>
          <w:highlight w:val="none"/>
          <w:lang w:val="en-US" w:eastAsia="zh-CN"/>
        </w:rPr>
        <w:t>（一）</w:t>
      </w:r>
      <w:r>
        <w:rPr>
          <w:rFonts w:hint="eastAsia" w:ascii="宋体" w:hAnsi="宋体" w:eastAsia="宋体" w:cs="宋体"/>
          <w:b/>
          <w:bCs/>
          <w:sz w:val="28"/>
          <w:szCs w:val="28"/>
          <w:highlight w:val="none"/>
          <w:lang w:val="en-US" w:eastAsia="zh-CN"/>
        </w:rPr>
        <w:t>项目实施时间：</w:t>
      </w:r>
      <w:r>
        <w:rPr>
          <w:rFonts w:hint="eastAsia" w:ascii="宋体" w:hAnsi="宋体" w:cs="宋体"/>
          <w:b w:val="0"/>
          <w:bCs w:val="0"/>
          <w:sz w:val="28"/>
          <w:szCs w:val="28"/>
          <w:highlight w:val="none"/>
          <w:lang w:val="en-US" w:eastAsia="zh-CN"/>
        </w:rPr>
        <w:t>2026年6月份</w:t>
      </w:r>
    </w:p>
    <w:p w14:paraId="51F155BA">
      <w:pPr>
        <w:rPr>
          <w:rFonts w:hint="eastAsia" w:ascii="宋体" w:hAnsi="宋体" w:eastAsia="宋体" w:cs="宋体"/>
          <w:b/>
          <w:bCs/>
          <w:sz w:val="28"/>
          <w:szCs w:val="28"/>
          <w:highlight w:val="none"/>
          <w:lang w:val="en-US" w:eastAsia="zh-CN"/>
        </w:rPr>
      </w:pPr>
      <w:r>
        <w:rPr>
          <w:rFonts w:hint="eastAsia" w:ascii="宋体" w:hAnsi="宋体" w:cs="宋体"/>
          <w:b/>
          <w:bCs/>
          <w:sz w:val="28"/>
          <w:szCs w:val="28"/>
          <w:highlight w:val="none"/>
          <w:lang w:val="en-US" w:eastAsia="zh-CN"/>
        </w:rPr>
        <w:t>（二）</w:t>
      </w:r>
      <w:r>
        <w:rPr>
          <w:rFonts w:hint="eastAsia" w:ascii="宋体" w:hAnsi="宋体" w:eastAsia="宋体" w:cs="宋体"/>
          <w:b/>
          <w:bCs/>
          <w:sz w:val="28"/>
          <w:szCs w:val="28"/>
          <w:highlight w:val="none"/>
          <w:lang w:val="en-US" w:eastAsia="zh-CN"/>
        </w:rPr>
        <w:t>项目实施地点：</w:t>
      </w:r>
      <w:r>
        <w:rPr>
          <w:rFonts w:hint="eastAsia"/>
          <w:sz w:val="28"/>
          <w:szCs w:val="36"/>
          <w:highlight w:val="none"/>
          <w:lang w:val="en-US" w:eastAsia="zh-CN"/>
        </w:rPr>
        <w:t>陕西省榆林市东部库布齐沙漠府谷县项目区。</w:t>
      </w:r>
    </w:p>
    <w:p w14:paraId="0C835D3B">
      <w:pPr>
        <w:rPr>
          <w:rFonts w:hint="default" w:ascii="宋体" w:hAnsi="宋体" w:cs="宋体"/>
          <w:sz w:val="28"/>
          <w:szCs w:val="28"/>
          <w:highlight w:val="none"/>
          <w:lang w:val="en-US" w:eastAsia="zh-CN"/>
        </w:rPr>
      </w:pPr>
      <w:r>
        <w:rPr>
          <w:rFonts w:hint="eastAsia" w:ascii="宋体" w:hAnsi="宋体" w:cs="宋体"/>
          <w:b/>
          <w:bCs/>
          <w:sz w:val="28"/>
          <w:szCs w:val="28"/>
          <w:highlight w:val="none"/>
          <w:lang w:val="en-US" w:eastAsia="zh-CN"/>
        </w:rPr>
        <w:t>（三）项目采购预算明细</w:t>
      </w:r>
      <w:r>
        <w:rPr>
          <w:rFonts w:hint="eastAsia" w:ascii="宋体" w:hAnsi="宋体" w:eastAsia="宋体" w:cs="宋体"/>
          <w:b/>
          <w:bCs/>
          <w:sz w:val="28"/>
          <w:szCs w:val="28"/>
          <w:highlight w:val="none"/>
          <w:lang w:val="en-US" w:eastAsia="zh-CN"/>
        </w:rPr>
        <w:t>：</w:t>
      </w:r>
      <w:r>
        <w:rPr>
          <w:rFonts w:hint="eastAsia" w:ascii="宋体" w:hAnsi="宋体" w:cs="宋体"/>
          <w:sz w:val="28"/>
          <w:szCs w:val="28"/>
          <w:highlight w:val="none"/>
          <w:lang w:val="en-US" w:eastAsia="zh-CN"/>
        </w:rPr>
        <w:t>见上传审批附件清单。</w:t>
      </w:r>
    </w:p>
    <w:p w14:paraId="20AD0561">
      <w:pPr>
        <w:numPr>
          <w:ilvl w:val="0"/>
          <w:numId w:val="0"/>
        </w:numPr>
        <w:rPr>
          <w:rFonts w:hint="eastAsia"/>
          <w:sz w:val="28"/>
          <w:szCs w:val="36"/>
          <w:highlight w:val="none"/>
          <w:lang w:val="en-US" w:eastAsia="zh-CN"/>
        </w:rPr>
      </w:pPr>
      <w:r>
        <w:rPr>
          <w:rFonts w:hint="eastAsia" w:ascii="宋体" w:hAnsi="宋体" w:cs="宋体"/>
          <w:b/>
          <w:bCs/>
          <w:sz w:val="28"/>
          <w:szCs w:val="28"/>
          <w:highlight w:val="none"/>
          <w:lang w:val="en-US" w:eastAsia="zh-CN"/>
        </w:rPr>
        <w:t>（四）</w:t>
      </w:r>
      <w:r>
        <w:rPr>
          <w:rFonts w:hint="eastAsia" w:ascii="宋体" w:hAnsi="宋体" w:eastAsia="宋体" w:cs="宋体"/>
          <w:b/>
          <w:bCs/>
          <w:sz w:val="28"/>
          <w:szCs w:val="28"/>
          <w:highlight w:val="none"/>
          <w:lang w:val="en-US" w:eastAsia="zh-CN"/>
        </w:rPr>
        <w:t>履行期限及方式：</w:t>
      </w:r>
      <w:r>
        <w:rPr>
          <w:rFonts w:hint="eastAsia"/>
          <w:sz w:val="28"/>
          <w:szCs w:val="36"/>
          <w:highlight w:val="none"/>
          <w:lang w:val="en-US" w:eastAsia="zh-CN"/>
        </w:rPr>
        <w:t>严格执行政府采购程序，审批结束后开始</w:t>
      </w:r>
      <w:r>
        <w:rPr>
          <w:rFonts w:hint="eastAsia"/>
          <w:color w:val="auto"/>
          <w:sz w:val="28"/>
          <w:szCs w:val="36"/>
          <w:highlight w:val="none"/>
          <w:lang w:val="en-US" w:eastAsia="zh-CN"/>
        </w:rPr>
        <w:t>实施。</w:t>
      </w:r>
    </w:p>
    <w:p w14:paraId="55814F52">
      <w:pPr>
        <w:numPr>
          <w:ilvl w:val="0"/>
          <w:numId w:val="0"/>
        </w:numPr>
        <w:ind w:firstLine="280" w:firstLineChars="100"/>
        <w:rPr>
          <w:rFonts w:hint="default"/>
          <w:sz w:val="28"/>
          <w:szCs w:val="36"/>
          <w:highlight w:val="none"/>
          <w:lang w:val="en-US" w:eastAsia="zh-CN"/>
        </w:rPr>
      </w:pPr>
      <w:r>
        <w:rPr>
          <w:rFonts w:hint="eastAsia"/>
          <w:sz w:val="28"/>
          <w:szCs w:val="36"/>
          <w:highlight w:val="none"/>
          <w:lang w:val="en-US" w:eastAsia="zh-CN"/>
        </w:rPr>
        <w:t>工期：180日历天（因施工季节原因，工期顺延）。</w:t>
      </w:r>
    </w:p>
    <w:p w14:paraId="27962762">
      <w:pPr>
        <w:numPr>
          <w:ilvl w:val="0"/>
          <w:numId w:val="0"/>
        </w:numPr>
        <w:rPr>
          <w:rFonts w:hint="eastAsia" w:ascii="宋体" w:hAnsi="宋体" w:eastAsia="宋体" w:cs="宋体"/>
          <w:b/>
          <w:bCs/>
          <w:sz w:val="28"/>
          <w:szCs w:val="28"/>
          <w:highlight w:val="none"/>
          <w:lang w:val="en-US" w:eastAsia="zh-CN"/>
        </w:rPr>
      </w:pPr>
      <w:r>
        <w:rPr>
          <w:rFonts w:hint="eastAsia" w:ascii="宋体" w:hAnsi="宋体" w:cs="宋体"/>
          <w:b/>
          <w:bCs/>
          <w:sz w:val="28"/>
          <w:szCs w:val="28"/>
          <w:highlight w:val="none"/>
          <w:lang w:val="en-US" w:eastAsia="zh-CN"/>
        </w:rPr>
        <w:t>四</w:t>
      </w:r>
      <w:r>
        <w:rPr>
          <w:rFonts w:hint="eastAsia" w:ascii="宋体" w:hAnsi="宋体" w:eastAsia="宋体" w:cs="宋体"/>
          <w:b/>
          <w:bCs/>
          <w:sz w:val="28"/>
          <w:szCs w:val="28"/>
          <w:highlight w:val="none"/>
          <w:lang w:val="en-US" w:eastAsia="zh-CN"/>
        </w:rPr>
        <w:t>、履约验收标准和方法</w:t>
      </w:r>
    </w:p>
    <w:p w14:paraId="55168221">
      <w:pPr>
        <w:numPr>
          <w:ilvl w:val="0"/>
          <w:numId w:val="0"/>
        </w:numPr>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sz w:val="28"/>
          <w:szCs w:val="28"/>
          <w:highlight w:val="none"/>
          <w:lang w:val="en-US" w:eastAsia="zh-CN"/>
        </w:rPr>
        <w:t>1、履约</w:t>
      </w:r>
      <w:r>
        <w:rPr>
          <w:rFonts w:hint="eastAsia" w:ascii="宋体" w:hAnsi="宋体" w:eastAsia="宋体" w:cs="宋体"/>
          <w:color w:val="auto"/>
          <w:sz w:val="28"/>
          <w:szCs w:val="28"/>
          <w:highlight w:val="none"/>
          <w:lang w:val="en-US" w:eastAsia="zh-CN"/>
        </w:rPr>
        <w:t>验收时间：</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02</w:t>
      </w:r>
      <w:r>
        <w:rPr>
          <w:rFonts w:hint="eastAsia" w:ascii="宋体" w:hAnsi="宋体" w:cs="宋体"/>
          <w:color w:val="auto"/>
          <w:sz w:val="28"/>
          <w:szCs w:val="28"/>
          <w:highlight w:val="none"/>
          <w:lang w:val="en-US" w:eastAsia="zh-CN"/>
        </w:rPr>
        <w:t>6年12月</w:t>
      </w:r>
      <w:r>
        <w:rPr>
          <w:rFonts w:hint="eastAsia" w:ascii="宋体" w:hAnsi="宋体" w:cs="宋体"/>
          <w:color w:val="auto"/>
          <w:sz w:val="28"/>
          <w:szCs w:val="28"/>
          <w:highlight w:val="none"/>
          <w:lang w:val="en-US" w:eastAsia="zh-CN"/>
        </w:rPr>
        <w:t>（实际时间以合同为准）；</w:t>
      </w:r>
    </w:p>
    <w:p w14:paraId="24DFEC5A">
      <w:pPr>
        <w:numPr>
          <w:ilvl w:val="0"/>
          <w:numId w:val="0"/>
        </w:numPr>
        <w:ind w:firstLine="560" w:firstLineChars="200"/>
        <w:rPr>
          <w:rFonts w:hint="default"/>
          <w:highlight w:val="none"/>
          <w:lang w:val="en-US" w:eastAsia="zh-CN"/>
        </w:rPr>
      </w:pPr>
      <w:r>
        <w:rPr>
          <w:rFonts w:hint="eastAsia" w:ascii="宋体" w:hAnsi="宋体" w:eastAsia="宋体" w:cs="宋体"/>
          <w:sz w:val="28"/>
          <w:szCs w:val="28"/>
          <w:highlight w:val="none"/>
          <w:lang w:val="en-US" w:eastAsia="zh-CN"/>
        </w:rPr>
        <w:t>2、</w:t>
      </w:r>
      <w:r>
        <w:rPr>
          <w:rFonts w:hint="eastAsia" w:eastAsia="宋体" w:cs="Times New Roman"/>
          <w:sz w:val="28"/>
          <w:szCs w:val="36"/>
          <w:highlight w:val="none"/>
          <w:lang w:val="en-US" w:eastAsia="zh-CN"/>
        </w:rPr>
        <w:t>履约验收主体及内容：</w:t>
      </w:r>
      <w:r>
        <w:rPr>
          <w:rFonts w:hint="eastAsia" w:cs="Times New Roman"/>
          <w:sz w:val="28"/>
          <w:szCs w:val="36"/>
          <w:highlight w:val="none"/>
          <w:lang w:val="en-US" w:eastAsia="zh-CN"/>
        </w:rPr>
        <w:t>项目完工后，</w:t>
      </w:r>
      <w:r>
        <w:rPr>
          <w:rFonts w:hint="eastAsia"/>
          <w:sz w:val="28"/>
          <w:szCs w:val="36"/>
          <w:highlight w:val="none"/>
          <w:lang w:val="en-US" w:eastAsia="zh-CN"/>
        </w:rPr>
        <w:t>成交供应商向采购人提出验收申请，由采购人指定时间验收。</w:t>
      </w:r>
    </w:p>
    <w:p w14:paraId="11E9C737">
      <w:pPr>
        <w:numPr>
          <w:ilvl w:val="0"/>
          <w:numId w:val="0"/>
        </w:numPr>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3、验收程序：对供应商所提供的工程服务组织相关人员进行</w:t>
      </w:r>
      <w:r>
        <w:rPr>
          <w:rFonts w:hint="eastAsia" w:ascii="宋体" w:hAnsi="宋体" w:cs="宋体"/>
          <w:sz w:val="28"/>
          <w:szCs w:val="28"/>
          <w:highlight w:val="none"/>
          <w:lang w:val="en-US" w:eastAsia="zh-CN"/>
        </w:rPr>
        <w:t>验收</w:t>
      </w:r>
      <w:r>
        <w:rPr>
          <w:rFonts w:hint="eastAsia" w:ascii="宋体" w:hAnsi="宋体" w:eastAsia="宋体" w:cs="宋体"/>
          <w:sz w:val="28"/>
          <w:szCs w:val="28"/>
          <w:highlight w:val="none"/>
          <w:lang w:val="en-US" w:eastAsia="zh-CN"/>
        </w:rPr>
        <w:t>，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1DCD9394">
      <w:pPr>
        <w:numPr>
          <w:ilvl w:val="0"/>
          <w:numId w:val="0"/>
        </w:numPr>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4、履约验收标准：符合国家相关施工验收规范</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lang w:val="en-US" w:eastAsia="zh-CN"/>
        </w:rPr>
        <w:t>并达到合格标准。</w:t>
      </w:r>
    </w:p>
    <w:p w14:paraId="51FB8BA8">
      <w:pPr>
        <w:numPr>
          <w:ilvl w:val="0"/>
          <w:numId w:val="0"/>
        </w:numPr>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5、验收方式：由采购单位组织有关专业人员按相关的国家标准、质量标准和采购文件所列的各项要求进行验收。</w:t>
      </w:r>
    </w:p>
    <w:p w14:paraId="70BF5CFD">
      <w:pPr>
        <w:numPr>
          <w:ilvl w:val="0"/>
          <w:numId w:val="0"/>
        </w:numPr>
        <w:rPr>
          <w:rFonts w:hint="eastAsia" w:ascii="宋体" w:hAnsi="宋体" w:eastAsia="宋体" w:cs="宋体"/>
          <w:b/>
          <w:bCs/>
          <w:sz w:val="28"/>
          <w:szCs w:val="28"/>
          <w:highlight w:val="none"/>
          <w:lang w:val="en-US" w:eastAsia="zh-CN"/>
        </w:rPr>
      </w:pPr>
      <w:r>
        <w:rPr>
          <w:rFonts w:hint="eastAsia" w:ascii="宋体" w:hAnsi="宋体" w:cs="宋体"/>
          <w:b/>
          <w:bCs/>
          <w:sz w:val="28"/>
          <w:szCs w:val="28"/>
          <w:highlight w:val="none"/>
          <w:lang w:val="en-US" w:eastAsia="zh-CN"/>
        </w:rPr>
        <w:t>五</w:t>
      </w:r>
      <w:r>
        <w:rPr>
          <w:rFonts w:hint="eastAsia" w:ascii="宋体" w:hAnsi="宋体" w:eastAsia="宋体" w:cs="宋体"/>
          <w:b/>
          <w:bCs/>
          <w:sz w:val="28"/>
          <w:szCs w:val="28"/>
          <w:highlight w:val="none"/>
          <w:lang w:val="en-US" w:eastAsia="zh-CN"/>
        </w:rPr>
        <w:t>、对供应商的要求</w:t>
      </w:r>
    </w:p>
    <w:p w14:paraId="03E80383">
      <w:pPr>
        <w:pStyle w:val="23"/>
        <w:keepNext w:val="0"/>
        <w:keepLines w:val="0"/>
        <w:pageBreakBefore w:val="0"/>
        <w:widowControl w:val="0"/>
        <w:kinsoku/>
        <w:wordWrap/>
        <w:overflowPunct/>
        <w:topLinePunct w:val="0"/>
        <w:autoSpaceDE/>
        <w:autoSpaceDN/>
        <w:bidi w:val="0"/>
        <w:adjustRightInd/>
        <w:spacing w:line="408" w:lineRule="auto"/>
        <w:ind w:firstLine="640"/>
        <w:textAlignment w:val="auto"/>
        <w:rPr>
          <w:rFonts w:hint="eastAsia" w:ascii="Calibri" w:hAnsi="Calibri" w:eastAsia="宋体" w:cs="Times New Roman"/>
          <w:kern w:val="2"/>
          <w:sz w:val="28"/>
          <w:szCs w:val="28"/>
          <w:highlight w:val="none"/>
          <w:lang w:val="en-US" w:eastAsia="zh-CN" w:bidi="ar-SA"/>
        </w:rPr>
      </w:pPr>
      <w:r>
        <w:rPr>
          <w:rFonts w:hint="eastAsia" w:ascii="Calibri" w:hAnsi="Calibri" w:eastAsia="宋体" w:cs="Times New Roman"/>
          <w:kern w:val="2"/>
          <w:sz w:val="28"/>
          <w:szCs w:val="28"/>
          <w:highlight w:val="none"/>
          <w:lang w:val="en-US" w:eastAsia="zh-CN" w:bidi="ar-SA"/>
        </w:rPr>
        <w:t>基本资格条件：符合《中华人民共和国政府采购法》第二十二条的规定。</w:t>
      </w:r>
    </w:p>
    <w:p w14:paraId="0DE33571">
      <w:pPr>
        <w:tabs>
          <w:tab w:val="left" w:pos="756"/>
        </w:tabs>
        <w:bidi w:val="0"/>
        <w:ind w:firstLine="420" w:firstLineChars="150"/>
        <w:jc w:val="left"/>
        <w:rPr>
          <w:rFonts w:hint="eastAsia" w:cs="Times New Roman"/>
          <w:kern w:val="2"/>
          <w:sz w:val="28"/>
          <w:szCs w:val="28"/>
          <w:highlight w:val="none"/>
          <w:lang w:val="en-US" w:eastAsia="zh-CN" w:bidi="ar-SA"/>
        </w:rPr>
      </w:pPr>
      <w:r>
        <w:rPr>
          <w:rFonts w:hint="eastAsia" w:cs="Times New Roman"/>
          <w:kern w:val="2"/>
          <w:sz w:val="28"/>
          <w:szCs w:val="28"/>
          <w:highlight w:val="none"/>
          <w:lang w:val="en-US" w:eastAsia="zh-CN" w:bidi="ar-SA"/>
        </w:rPr>
        <w:t>（</w:t>
      </w:r>
      <w:r>
        <w:rPr>
          <w:rFonts w:hint="eastAsia"/>
          <w:sz w:val="28"/>
          <w:szCs w:val="36"/>
          <w:highlight w:val="none"/>
          <w:lang w:val="en-US" w:eastAsia="zh-CN"/>
        </w:rPr>
        <w:t>陕西省榆林市东部库布齐沙漠-毛乌素沙地沙化土地综合治理项目2026年府谷县项目区监理 ）</w:t>
      </w:r>
      <w:r>
        <w:rPr>
          <w:rFonts w:hint="eastAsia" w:eastAsia="宋体" w:cs="Times New Roman"/>
          <w:kern w:val="2"/>
          <w:sz w:val="28"/>
          <w:szCs w:val="28"/>
          <w:highlight w:val="none"/>
          <w:lang w:val="en-US" w:eastAsia="zh-CN" w:bidi="ar-SA"/>
        </w:rPr>
        <w:t>特定资格要求如下:</w:t>
      </w:r>
      <w:r>
        <w:rPr>
          <w:rFonts w:hint="eastAsia" w:cs="Times New Roman"/>
          <w:kern w:val="2"/>
          <w:sz w:val="28"/>
          <w:szCs w:val="28"/>
          <w:highlight w:val="none"/>
          <w:lang w:val="en-US" w:eastAsia="zh-CN" w:bidi="ar-SA"/>
        </w:rPr>
        <w:t>（具体内容详见采购公告）</w:t>
      </w:r>
    </w:p>
    <w:p w14:paraId="060C2151">
      <w:pPr>
        <w:pStyle w:val="7"/>
        <w:rPr>
          <w:rFonts w:hint="eastAsia" w:cs="Times New Roman"/>
          <w:kern w:val="2"/>
          <w:sz w:val="28"/>
          <w:szCs w:val="28"/>
          <w:highlight w:val="none"/>
          <w:lang w:val="en-US" w:eastAsia="zh-CN" w:bidi="ar-SA"/>
        </w:rPr>
      </w:pPr>
    </w:p>
    <w:p w14:paraId="30015ABC">
      <w:pPr>
        <w:rPr>
          <w:rFonts w:hint="eastAsia" w:cs="Times New Roman"/>
          <w:kern w:val="2"/>
          <w:sz w:val="28"/>
          <w:szCs w:val="28"/>
          <w:highlight w:val="none"/>
          <w:lang w:val="en-US" w:eastAsia="zh-CN" w:bidi="ar-SA"/>
        </w:rPr>
      </w:pPr>
    </w:p>
    <w:p w14:paraId="6F004B99">
      <w:pPr>
        <w:pStyle w:val="6"/>
        <w:rPr>
          <w:rFonts w:hint="eastAsia" w:cs="Times New Roman"/>
          <w:kern w:val="2"/>
          <w:sz w:val="28"/>
          <w:szCs w:val="28"/>
          <w:highlight w:val="none"/>
          <w:lang w:val="en-US" w:eastAsia="zh-CN" w:bidi="ar-SA"/>
        </w:rPr>
      </w:pPr>
    </w:p>
    <w:p w14:paraId="2DEC99B8">
      <w:pPr>
        <w:rPr>
          <w:rFonts w:hint="eastAsia"/>
          <w:highlight w:val="none"/>
          <w:lang w:val="en-US" w:eastAsia="zh-CN"/>
        </w:rPr>
      </w:pPr>
    </w:p>
    <w:p w14:paraId="3643D060">
      <w:pPr>
        <w:pStyle w:val="5"/>
        <w:rPr>
          <w:rFonts w:hint="eastAsia"/>
          <w:highlight w:val="none"/>
          <w:lang w:val="en-US" w:eastAsia="zh-CN"/>
        </w:rPr>
      </w:pPr>
    </w:p>
    <w:p w14:paraId="020E5840">
      <w:pPr>
        <w:rPr>
          <w:rFonts w:hint="eastAsia"/>
          <w:highlight w:val="none"/>
          <w:lang w:val="en-US" w:eastAsia="zh-CN"/>
        </w:rPr>
      </w:pPr>
    </w:p>
    <w:p w14:paraId="000CE7B5">
      <w:pPr>
        <w:rPr>
          <w:rFonts w:hint="eastAsia"/>
          <w:highlight w:val="none"/>
          <w:lang w:val="en-US" w:eastAsia="zh-CN"/>
        </w:rPr>
      </w:pPr>
    </w:p>
    <w:p w14:paraId="54C2A2BE">
      <w:pPr>
        <w:spacing w:line="360" w:lineRule="auto"/>
        <w:jc w:val="both"/>
        <w:rPr>
          <w:rFonts w:hint="eastAsia" w:ascii="宋体" w:hAnsi="宋体" w:cs="宋体"/>
          <w:b/>
          <w:bCs/>
          <w:color w:val="auto"/>
          <w:sz w:val="28"/>
          <w:szCs w:val="28"/>
          <w:highlight w:val="none"/>
          <w:lang w:val="en-US" w:eastAsia="zh-CN"/>
        </w:rPr>
      </w:pPr>
    </w:p>
    <w:p w14:paraId="0AF199D9">
      <w:pPr>
        <w:spacing w:line="360" w:lineRule="auto"/>
        <w:jc w:val="both"/>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lang w:val="en-US" w:eastAsia="zh-CN"/>
        </w:rPr>
        <w:t>、合同模板：</w:t>
      </w:r>
    </w:p>
    <w:p w14:paraId="7E6766DA">
      <w:pPr>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陕西省榆林市东部库布齐沙漠-毛乌素沙地沙化土地综合治理项目2026年府谷县项目区监理</w:t>
      </w:r>
      <w:r>
        <w:rPr>
          <w:rFonts w:hint="eastAsia" w:ascii="宋体" w:hAnsi="宋体" w:eastAsia="宋体" w:cs="宋体"/>
          <w:b/>
          <w:bCs/>
          <w:color w:val="auto"/>
          <w:sz w:val="28"/>
          <w:szCs w:val="28"/>
          <w:highlight w:val="none"/>
          <w:lang w:val="en-US" w:eastAsia="zh-CN"/>
        </w:rPr>
        <w:t>采购合同</w:t>
      </w:r>
    </w:p>
    <w:p w14:paraId="0433D689">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 托 人：</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w:t>
      </w:r>
    </w:p>
    <w:p w14:paraId="60BFB8DC">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被委托人：</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w:t>
      </w:r>
    </w:p>
    <w:p w14:paraId="1083A39B">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w:t>
      </w:r>
    </w:p>
    <w:p w14:paraId="09F4BCDD">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联系电话：</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w:t>
      </w:r>
    </w:p>
    <w:p w14:paraId="6E3653BF">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经双方协商一致，签订本合同。</w:t>
      </w:r>
    </w:p>
    <w:p w14:paraId="6AF7CDD0">
      <w:pPr>
        <w:adjustRightInd w:val="0"/>
        <w:snapToGrid w:val="0"/>
        <w:spacing w:line="360" w:lineRule="auto"/>
        <w:ind w:firstLine="560" w:firstLineChars="200"/>
        <w:rPr>
          <w:rFonts w:hint="default"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工程名称：</w:t>
      </w:r>
      <w:r>
        <w:rPr>
          <w:rFonts w:hint="eastAsia" w:ascii="宋体" w:hAnsi="宋体" w:cs="宋体"/>
          <w:color w:val="auto"/>
          <w:sz w:val="28"/>
          <w:szCs w:val="28"/>
          <w:highlight w:val="none"/>
          <w:u w:val="single"/>
          <w:lang w:val="en-US" w:eastAsia="zh-CN"/>
        </w:rPr>
        <w:t xml:space="preserve">                            </w:t>
      </w:r>
    </w:p>
    <w:p w14:paraId="3699BF2E">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工程地点: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w:t>
      </w:r>
    </w:p>
    <w:p w14:paraId="6F0B6854">
      <w:pPr>
        <w:adjustRightInd w:val="0"/>
        <w:snapToGrid w:val="0"/>
        <w:spacing w:line="360" w:lineRule="auto"/>
        <w:ind w:firstLine="560" w:firstLineChars="200"/>
        <w:rPr>
          <w:rFonts w:hint="default"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时    间： </w:t>
      </w:r>
      <w:r>
        <w:rPr>
          <w:rFonts w:hint="eastAsia" w:ascii="宋体" w:hAnsi="宋体" w:cs="宋体"/>
          <w:color w:val="auto"/>
          <w:sz w:val="28"/>
          <w:szCs w:val="28"/>
          <w:highlight w:val="none"/>
          <w:u w:val="single"/>
          <w:lang w:val="en-US" w:eastAsia="zh-CN"/>
        </w:rPr>
        <w:t xml:space="preserve">                      </w:t>
      </w:r>
    </w:p>
    <w:p w14:paraId="7EE63D3E">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 同 价：（大写）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
    <w:p w14:paraId="73806092">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一、监理人义务</w:t>
      </w:r>
    </w:p>
    <w:p w14:paraId="516BF877">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监理人按合同约定派出监理工作需要的监理机构及监理人员，向委托人报送委派的总监理工程师及其监理机构主要成员，完成监理合同专用条件中约定的监理工程范围内的监理业务。在履行合同义务期间，应按合同约定定期向委托人报告监理工作。</w:t>
      </w:r>
    </w:p>
    <w:p w14:paraId="4868B02F">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2、监理人在履行本合同义务期间，应认真、勤奋地工作，为委托人提供与其水平相适应的咨询意见，公正维护各方面的合法权益。</w:t>
      </w:r>
    </w:p>
    <w:p w14:paraId="03C244E4">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3、在合同期内或合同终止后，未征得有关方同意，不得泄露与本工程、本合同业务有关的保密资料。</w:t>
      </w:r>
    </w:p>
    <w:p w14:paraId="74DCFFBF">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二、委托人义务</w:t>
      </w:r>
    </w:p>
    <w:p w14:paraId="5EBE4748">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1、委托人在监理人开展业务之前应向监理人支付预付款。</w:t>
      </w:r>
    </w:p>
    <w:p w14:paraId="1A462F01">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2、委托人应当负责建设的所有有外部关系的协调，为监理工作提供外部条件。根据需要，如将部分或全部协调工作委托监理人承担，则应在专用条件中明确委托的工作的相应报酬。</w:t>
      </w:r>
    </w:p>
    <w:p w14:paraId="170CC784">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3、委托人应当在双方约定的时间内免费向监理人提供与工程有关的为监理工作所需要的工程资料。</w:t>
      </w:r>
    </w:p>
    <w:p w14:paraId="53CD6BBC">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4、委托人应当在专用条款约定的时间（7个工作日）内就监理人书面提出并要求作出决定的一切事宜做出书面决定。</w:t>
      </w:r>
    </w:p>
    <w:p w14:paraId="63486065">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5、委托人应当将授予监理人的监理权利以及监理人主要成员的职能分工、监理权限及时间书面通知已选定的承包合同的承包人，并在与第三人签订的合同中予以明确。</w:t>
      </w:r>
    </w:p>
    <w:p w14:paraId="780487D2">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6、根据情况需要，如果双方约定，由委托人免费向监理人提供其他人员，应在监理合同专用条件中予以明确。</w:t>
      </w:r>
    </w:p>
    <w:p w14:paraId="536D5695">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三、监理人权利</w:t>
      </w:r>
    </w:p>
    <w:p w14:paraId="47419FCF">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1、监理人在委托人委托的工程范围内，享有以下权利：</w:t>
      </w:r>
    </w:p>
    <w:p w14:paraId="333D479D">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（1）选择工程总承包人的建议权。</w:t>
      </w:r>
    </w:p>
    <w:p w14:paraId="6950CFA7">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（2）对工程建设有关事项包括工程规范、设计标准、规划设计、生产工艺设计和使用功能要求，向委托人建议。</w:t>
      </w:r>
    </w:p>
    <w:p w14:paraId="35DFA2FD">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设计中的技术问题，按照安全和优化的原则，向设计人提供建议；如果拟提出的建议可能会提高工程造价或延长工期，应当事先征得委托人的同意。当发现工程设计不符合国家颁布的建设工程质量标准或设计合同约定的质量标准时，监理人应当书面报告委托人并要求设计人更正。</w:t>
      </w:r>
    </w:p>
    <w:p w14:paraId="104656BB">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（4）审批工程施工组织设计和技术方案，按照保质量、包工期和降低成本的原则，向承包人提出建议，并向委托人提出书面报告。</w:t>
      </w:r>
    </w:p>
    <w:p w14:paraId="660A643A">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（5）征得委托人同意，监理人有权发布开工令、停工令、复工令、但应当事先向委托人报告。如在紧急情况下为能事先报告时，则应在24小时内向委托人作出书面报告。</w:t>
      </w:r>
    </w:p>
    <w:p w14:paraId="00B6E39E">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工程使用的材料和施工质量的检验权。对于不符合设计要求和合同约定及国家质量标准的材料、构配件、设备，有权通知承包人停止使用；对于不符合规范和质量标准的工序、分部、分项工程和不安全施工作业，有权通知承包人停工整改、返工。承包人得到监理机构复工令后才能复工。</w:t>
      </w:r>
    </w:p>
    <w:p w14:paraId="24AE5A4E">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（7）工程施工进度的检查、监督权以及工程实际竣工日期提前或超过工程施工合同规定的竣工期限的签认权。</w:t>
      </w:r>
    </w:p>
    <w:p w14:paraId="7D178650">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（8）在工程施工合同约定的工程价格范围内，工程款支付的审核和签认权以及工程结算的复核确认权。未经总监理工程师签字确认，委托人不支付工程款。</w:t>
      </w:r>
    </w:p>
    <w:p w14:paraId="220F5657">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监理人在委托人授权下，可对任何承包人合同规定的义务提出变更。如果由此严重影响了工程费用或质量、或进度，则这样变更须经委托人事先批准，在紧急情况下未能事先报委托人批准时，监理人所做的变更也应尽快通知委托人。在监理工过程中如发现工程承包人员工作不力，监理机构可要求承包人调换有关人员。</w:t>
      </w:r>
    </w:p>
    <w:p w14:paraId="19F9859C">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在委托的工程范围内，委托人或承包人对对方的任何意见和要求（包括索赔要求），均必须首先向监理机构提出，由监理机构研究处置意见，再同双方协商确定。当委托人和承包人发生争议时，监理机构应根据自己的职能，以独立的身份判断，公正的进行调解。当双方的争议由政府建设行政主管部门调解或仲裁机构仲裁时，应当提供佐证的事实材料。</w:t>
      </w:r>
    </w:p>
    <w:p w14:paraId="0B143BDC">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四、委托人的权利</w:t>
      </w:r>
    </w:p>
    <w:p w14:paraId="0E7B7059">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1、委托人有选定工程总承包人以及与其订立合同的权利。</w:t>
      </w:r>
    </w:p>
    <w:p w14:paraId="0BC6A5CE">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2、委托人对工程规模、设计标准。规划设计、生产工艺设计和设计使用功能的要求的认定权以及对工程实际变更的审批权。</w:t>
      </w:r>
    </w:p>
    <w:p w14:paraId="1AB5086A">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3、监理人条换总监理工程师须事先经委托人同意。</w:t>
      </w:r>
    </w:p>
    <w:p w14:paraId="2B1E9F83">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4、委托人有权要求监理人提交监理工作月季及监理业务范围内的专项报告。</w:t>
      </w:r>
    </w:p>
    <w:p w14:paraId="640995A3">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五、监理人责任</w:t>
      </w:r>
    </w:p>
    <w:p w14:paraId="0D46F842">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1、监理人的责任期即委托监理合同有效期。在监理过程中，如果因工程建设进度的推迟或延误而超过书面约定的日期，双方应进一步约定相应延长的合同期。</w:t>
      </w:r>
    </w:p>
    <w:p w14:paraId="4B884633">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2、监理人应按照国家及省市颁布的有关工程监理规范以及合同约定履行监理义务，对承包人的施工过程进行全面监督和管理，确保施工质量、进度及安全等方面符合合同要求及相关标准。</w:t>
      </w:r>
    </w:p>
    <w:p w14:paraId="5A4DBA8A">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 监理人对承包人违反合同规定的质量要求和完工时限，不承担责任，但应向委托人及时报告，并要求承包人整改。</w:t>
      </w:r>
    </w:p>
    <w:p w14:paraId="12E31021">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六、合同生效、变更与终止</w:t>
      </w:r>
    </w:p>
    <w:p w14:paraId="06BD2DD6">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由于委托人或承包人的原因使监理工作受到阻碍或延误，以致发生了附加工作或延长了持续时间，则监理人应当将些情况与可能产生的影响及时通知委托人。完成监理业务的时间相应延长，并得到附加工作的报酬。</w:t>
      </w:r>
    </w:p>
    <w:p w14:paraId="1114E327">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在委托监理合同签订后，实际情况发生变化，使得监理人不能全部或部分执行监理业务时，监理人应当立即通知委托人。该监理业务的完成时间应予延长。当恢复执行监理业务时，应当增加不超过42小时的时间用于恢复执行监理业务，并按双方约定的数量支付监理报酬。</w:t>
      </w:r>
    </w:p>
    <w:p w14:paraId="67E23225">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3、监理人向委托人办理完竣工验收或工程移交手续，承包人和委托人已签订工程保修责任书，监理人收到监理报酬尾款，合同终止。保修期间的责任，双方在专用条款中约定。</w:t>
      </w:r>
    </w:p>
    <w:p w14:paraId="72380CFD">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4、当事人一方要求变更或解除合同时，应当在42小时</w:t>
      </w:r>
    </w:p>
    <w:p w14:paraId="74A248ED">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前通知对方，应解除合同使一方遭受损失的，除依法可以免除责任外，应有责任方负责赔偿。变更或解除合同的通知或协议必须采取书面形式，协议为达成之前，原合同仍然有效。</w:t>
      </w:r>
    </w:p>
    <w:p w14:paraId="515FC1E6">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5、监理人由于非自己的原因而暂停或终止执行监理业务，其善后工作以及恢复执行监理业务工作，应当视为额外工作，有权得到额外的报酬。</w:t>
      </w:r>
    </w:p>
    <w:p w14:paraId="01123351">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6、不可抗力：</w:t>
      </w:r>
    </w:p>
    <w:p w14:paraId="28A59C02">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（1）不可抗力的定义：不可抗力是指合同双方无法预见、无法避免且无法克服的客观情况，包括但不限于自然灾害（如地震、洪水、台风、火灾等）、战争、动乱、政府行为、法律法规的变更等。</w:t>
      </w:r>
    </w:p>
    <w:p w14:paraId="35E4A1C5">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（2）不可抗力的通知义务：如因不可抗力导致合同无法履行或延迟履行，受影响的一方应在不可抗力事件发生后48小时内书面通知对方，并在不可抗力事件结束后14天内提供相关证明文件。</w:t>
      </w:r>
    </w:p>
    <w:p w14:paraId="1C13B768">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（3）不可抗力的责任分担：因不可抗力导致合同无法履行或延迟履行的，双方互不承担违约责任。但受影响的一方应采取合理措施减少损失，否则应承担因未采取合理措施而导致的扩大部分的损失。</w:t>
      </w:r>
    </w:p>
    <w:p w14:paraId="18AAF946">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（4）不可抗力的后续处理：不可抗力事件结束后，双方应协商确定合同的继续履行或终止。如不可抗力事件持续超过60天，任何一方均有权解除合同，且不承担违约责任。</w:t>
      </w:r>
    </w:p>
    <w:p w14:paraId="3EDB29C5">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7、合同协议的终止并不影响各方已有的权利和应当承担的责任。</w:t>
      </w:r>
    </w:p>
    <w:p w14:paraId="0FEF184C">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七、违约责任</w:t>
      </w:r>
    </w:p>
    <w:p w14:paraId="3DD9B2F1">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委托人未按合同约定支付监理费用的，每逾期一日，应按未支付金额的万分之五向监理人支付违约金。</w:t>
      </w:r>
    </w:p>
    <w:p w14:paraId="0A0FD05B">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监理人未按合同约定履行监理义务，给委托人造成损失的，应承担相应的赔偿责任。赔偿金额根据实际损失确定，但最高不超过合同价款的30%。</w:t>
      </w:r>
    </w:p>
    <w:p w14:paraId="04FE275D">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因不可抗力导致合同不能履行或不能完全履行的，双方互不承担违约责任，但应在不可抗力事件发生后及时通知对方，并采取合理措施减少损失。</w:t>
      </w:r>
    </w:p>
    <w:p w14:paraId="7FBF8627">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八、特别约定</w:t>
      </w:r>
    </w:p>
    <w:p w14:paraId="08DAA642">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1、委托的建设工程监理所必要的监理人员出外考察、材料，其费用支出经委托人同意的，在预算范围内向委托人实报实销。</w:t>
      </w:r>
    </w:p>
    <w:p w14:paraId="39708244">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2、在监理业务范围内，如需聘用专用咨询或协助，由监理人聘用的，其费用由监理人承担;由委托人聘用的，其费用由委托人承担。</w:t>
      </w:r>
    </w:p>
    <w:p w14:paraId="1E82784B">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3、监理人在监理工作过程中提出的合理化建议，是委托人得到了经济效益，委托人应按专用条件中的约定给予经济奖励。</w:t>
      </w:r>
    </w:p>
    <w:p w14:paraId="41F2C1BF">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4、监理人驻地监理机构及其职员不得接受监理工程项目施工承包人的任何报酬或者经济利益。监理人不得参与可能与合同规定的与委托人利益相冲突的任何活动。</w:t>
      </w:r>
    </w:p>
    <w:p w14:paraId="18526A42">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5、监理人在监理过程中，不得泄露委托人申明的秘密，</w:t>
      </w:r>
    </w:p>
    <w:p w14:paraId="1B34E40C">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监理人亦不得泄露设计人、承包人等提供并申明的秘密。</w:t>
      </w:r>
    </w:p>
    <w:p w14:paraId="049CCE04">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6、监理人对于由其编制的所有文件拥有版权，委托人有权为本工程使用或复制此类文件，但不得用于其他工程或项目。</w:t>
      </w:r>
    </w:p>
    <w:p w14:paraId="39542D42">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九、专用条件</w:t>
      </w:r>
    </w:p>
    <w:p w14:paraId="3BB2E96A">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1、本合同适用有法律及监理依据：国家及省市颁布的有关工程规模和相关的监理规范。</w:t>
      </w:r>
    </w:p>
    <w:p w14:paraId="6F0A48D0">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2、监理范围和监理工作内容：施工期间全过程、全方位监理。</w:t>
      </w:r>
    </w:p>
    <w:p w14:paraId="42EA78BA">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3、外部条件包括：由委托人向监理单位提供协调工作条件与相关报酬。</w:t>
      </w:r>
    </w:p>
    <w:p w14:paraId="4A6D4E19">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4、委托人应提供的工程资料及提供时间：施工图文件及相关资料，3日内向监理提供。</w:t>
      </w:r>
    </w:p>
    <w:p w14:paraId="1B8106BB">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5、委托人应当在七天内对监理人书面提交并要求做出决定的事宜做出书面答复。</w:t>
      </w:r>
    </w:p>
    <w:p w14:paraId="44E6FE94">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6、委托人同意按以下的计算方法、支付时间与金额，支付附加工作报酬（报酬=附加工作日数×合同报价／监理服务日）。</w:t>
      </w:r>
    </w:p>
    <w:p w14:paraId="7F37D0C2">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7、付款方式：</w:t>
      </w:r>
      <w:r>
        <w:rPr>
          <w:rFonts w:hint="eastAsia" w:ascii="宋体" w:hAnsi="宋体" w:eastAsia="宋体" w:cs="宋体"/>
          <w:color w:val="auto"/>
          <w:sz w:val="28"/>
          <w:szCs w:val="28"/>
          <w:highlight w:val="none"/>
        </w:rPr>
        <w:t>项目当年实施完成后，监理工作经验收合格，兑付80%监理费用，项目审计后兑付剩余监理费，具体兑付时间由委托人安排。</w:t>
      </w:r>
    </w:p>
    <w:p w14:paraId="3BEBFCDB">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十、保密义务 </w:t>
      </w:r>
    </w:p>
    <w:p w14:paraId="76B7C288">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1、监理人应对在合同履行过程中知悉的委托人、承包人的商业秘密、技术秘密等保密信息予以保密，未经委托人书面同意，不得向任何第三方披露。</w:t>
      </w:r>
    </w:p>
    <w:p w14:paraId="61042442">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2、保密期限自合同生效之日起至合同终止后三年止。</w:t>
      </w:r>
    </w:p>
    <w:p w14:paraId="6A99806C">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3、如因监理人违反保密义务给委托人或承包人造成损失的，监理人应承担相应的赔偿责任。</w:t>
      </w:r>
    </w:p>
    <w:p w14:paraId="2A11589B">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十一、争议的解决</w:t>
      </w:r>
    </w:p>
    <w:p w14:paraId="23C26826">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本合同在履行过程中发生的争议，由双方当事人协商解决，协商不成的，按下列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方式解决各方面的合法权益。</w:t>
      </w:r>
    </w:p>
    <w:p w14:paraId="139B477D">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（一）提交榆林仲裁委员会仲裁；</w:t>
      </w:r>
    </w:p>
    <w:p w14:paraId="4D83EB35">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（二）依法向委托人所在地人民法院起诉。</w:t>
      </w:r>
    </w:p>
    <w:p w14:paraId="439F6CEA">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十二、合同的生效及其它</w:t>
      </w:r>
    </w:p>
    <w:p w14:paraId="6BA48910">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本合同自双方签字盖章之日起生效。本合同一式叁份，双方各执壹份，具有同等法律效力。</w:t>
      </w:r>
    </w:p>
    <w:p w14:paraId="0AC91F6D">
      <w:pPr>
        <w:adjustRightInd w:val="0"/>
        <w:snapToGrid w:val="0"/>
        <w:spacing w:line="360" w:lineRule="auto"/>
        <w:ind w:firstLine="560" w:firstLineChars="200"/>
        <w:rPr>
          <w:rFonts w:hint="eastAsia" w:ascii="宋体" w:hAnsi="宋体" w:eastAsia="宋体" w:cs="宋体"/>
          <w:color w:val="auto"/>
          <w:sz w:val="28"/>
          <w:szCs w:val="28"/>
          <w:highlight w:val="none"/>
        </w:rPr>
      </w:pPr>
    </w:p>
    <w:p w14:paraId="07D3D9AB">
      <w:pPr>
        <w:adjustRightInd w:val="0"/>
        <w:snapToGrid w:val="0"/>
        <w:spacing w:line="360" w:lineRule="auto"/>
        <w:ind w:firstLine="560" w:firstLineChars="200"/>
        <w:rPr>
          <w:rFonts w:hint="eastAsia" w:ascii="宋体" w:hAnsi="宋体" w:eastAsia="宋体" w:cs="宋体"/>
          <w:color w:val="auto"/>
          <w:sz w:val="28"/>
          <w:szCs w:val="28"/>
          <w:highlight w:val="none"/>
        </w:rPr>
      </w:pPr>
    </w:p>
    <w:p w14:paraId="03F23C70">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委托人（盖章）：              被委托人（盖章）：</w:t>
      </w:r>
    </w:p>
    <w:p w14:paraId="49995202">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7EE2180A">
      <w:pPr>
        <w:adjustRightInd w:val="0"/>
        <w:snapToGrid w:val="0"/>
        <w:spacing w:line="360" w:lineRule="auto"/>
        <w:ind w:firstLine="560" w:firstLineChars="200"/>
        <w:rPr>
          <w:rFonts w:hint="eastAsia" w:ascii="宋体" w:hAnsi="宋体" w:eastAsia="宋体" w:cs="宋体"/>
          <w:color w:val="auto"/>
          <w:sz w:val="28"/>
          <w:szCs w:val="28"/>
          <w:highlight w:val="none"/>
        </w:rPr>
      </w:pPr>
    </w:p>
    <w:p w14:paraId="52466A33">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                 法定代表人或</w:t>
      </w:r>
    </w:p>
    <w:p w14:paraId="0194E8A4">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委托代理人（签字）：          委托代理人（签字）：</w:t>
      </w:r>
    </w:p>
    <w:p w14:paraId="3E8D3313">
      <w:pPr>
        <w:adjustRightInd w:val="0"/>
        <w:snapToGrid w:val="0"/>
        <w:spacing w:line="360" w:lineRule="auto"/>
        <w:ind w:firstLine="560" w:firstLineChars="200"/>
        <w:rPr>
          <w:rFonts w:hint="eastAsia" w:ascii="宋体" w:hAnsi="宋体" w:eastAsia="宋体" w:cs="宋体"/>
          <w:color w:val="auto"/>
          <w:sz w:val="28"/>
          <w:szCs w:val="28"/>
          <w:highlight w:val="none"/>
        </w:rPr>
      </w:pPr>
    </w:p>
    <w:p w14:paraId="4F1A3004">
      <w:pPr>
        <w:adjustRightInd w:val="0"/>
        <w:snapToGrid w:val="0"/>
        <w:spacing w:line="360" w:lineRule="auto"/>
        <w:ind w:firstLine="560" w:firstLineChars="200"/>
        <w:rPr>
          <w:rFonts w:hint="eastAsia" w:ascii="宋体" w:hAnsi="宋体" w:eastAsia="宋体" w:cs="宋体"/>
          <w:color w:val="auto"/>
          <w:sz w:val="28"/>
          <w:szCs w:val="28"/>
          <w:highlight w:val="none"/>
        </w:rPr>
      </w:pPr>
    </w:p>
    <w:p w14:paraId="6649C22C">
      <w:pPr>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     月    日               年     月    日</w:t>
      </w:r>
    </w:p>
    <w:p w14:paraId="1BD7FE41">
      <w:pPr>
        <w:adjustRightInd w:val="0"/>
        <w:snapToGrid w:val="0"/>
        <w:spacing w:line="360" w:lineRule="auto"/>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十四</w:t>
      </w:r>
      <w:r>
        <w:rPr>
          <w:rFonts w:hint="eastAsia" w:ascii="宋体" w:hAnsi="宋体" w:eastAsia="宋体" w:cs="宋体"/>
          <w:b/>
          <w:color w:val="auto"/>
          <w:sz w:val="28"/>
          <w:szCs w:val="28"/>
          <w:highlight w:val="none"/>
        </w:rPr>
        <w:t>、采购单位、采购单位地址、项目联系人及联系电话</w:t>
      </w:r>
    </w:p>
    <w:p w14:paraId="2E3E1E3E">
      <w:pPr>
        <w:adjustRightInd w:val="0"/>
        <w:snapToGrid w:val="0"/>
        <w:spacing w:line="360" w:lineRule="auto"/>
        <w:ind w:firstLine="560" w:firstLineChars="20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1、采购单位：府谷县林业局</w:t>
      </w:r>
    </w:p>
    <w:p w14:paraId="3E1CF5D9">
      <w:pPr>
        <w:adjustRightInd w:val="0"/>
        <w:snapToGrid w:val="0"/>
        <w:spacing w:line="360" w:lineRule="auto"/>
        <w:ind w:firstLine="560" w:firstLineChars="20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w:t>
      </w:r>
      <w:r>
        <w:rPr>
          <w:rFonts w:hint="eastAsia" w:ascii="宋体" w:hAnsi="宋体" w:eastAsia="宋体" w:cs="宋体"/>
          <w:b w:val="0"/>
          <w:bCs/>
          <w:color w:val="auto"/>
          <w:sz w:val="28"/>
          <w:szCs w:val="28"/>
          <w:highlight w:val="none"/>
          <w:lang w:val="en-US" w:eastAsia="zh-CN"/>
        </w:rPr>
        <w:t>项目联系人：张峰  联系电话：13389122135</w:t>
      </w:r>
    </w:p>
    <w:p w14:paraId="7C706AF5">
      <w:pPr>
        <w:adjustRightInd w:val="0"/>
        <w:snapToGrid w:val="0"/>
        <w:spacing w:line="360" w:lineRule="auto"/>
        <w:ind w:firstLine="560" w:firstLineChars="20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3、采购单位地址： </w:t>
      </w:r>
    </w:p>
    <w:p w14:paraId="4A0E061B">
      <w:pPr>
        <w:adjustRightInd w:val="0"/>
        <w:snapToGrid w:val="0"/>
        <w:spacing w:line="360" w:lineRule="auto"/>
        <w:ind w:firstLine="560" w:firstLineChars="200"/>
        <w:rPr>
          <w:rFonts w:hint="eastAsia" w:ascii="宋体" w:hAnsi="宋体" w:eastAsia="宋体" w:cs="宋体"/>
          <w:b w:val="0"/>
          <w:bCs/>
          <w:color w:val="auto"/>
          <w:sz w:val="28"/>
          <w:szCs w:val="28"/>
          <w:highlight w:val="none"/>
          <w:lang w:val="en-US" w:eastAsia="zh-CN"/>
        </w:rPr>
      </w:pPr>
    </w:p>
    <w:p w14:paraId="6DEA74C9">
      <w:pPr>
        <w:adjustRightInd w:val="0"/>
        <w:snapToGrid w:val="0"/>
        <w:spacing w:line="360" w:lineRule="auto"/>
        <w:ind w:firstLine="560" w:firstLineChars="200"/>
        <w:jc w:val="right"/>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府谷县林业局</w:t>
      </w:r>
    </w:p>
    <w:p w14:paraId="22D56EC6">
      <w:pPr>
        <w:adjustRightInd w:val="0"/>
        <w:snapToGrid w:val="0"/>
        <w:spacing w:line="360" w:lineRule="auto"/>
        <w:ind w:firstLine="560" w:firstLineChars="200"/>
        <w:jc w:val="right"/>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202</w:t>
      </w:r>
      <w:r>
        <w:rPr>
          <w:rFonts w:hint="eastAsia" w:ascii="宋体" w:hAnsi="宋体" w:cs="宋体"/>
          <w:b w:val="0"/>
          <w:bCs/>
          <w:color w:val="auto"/>
          <w:sz w:val="28"/>
          <w:szCs w:val="28"/>
          <w:highlight w:val="none"/>
          <w:lang w:val="en-US" w:eastAsia="zh-CN"/>
        </w:rPr>
        <w:t>6年5</w:t>
      </w:r>
      <w:r>
        <w:rPr>
          <w:rFonts w:hint="eastAsia" w:ascii="宋体" w:hAnsi="宋体" w:eastAsia="宋体" w:cs="宋体"/>
          <w:b w:val="0"/>
          <w:bCs/>
          <w:color w:val="auto"/>
          <w:sz w:val="28"/>
          <w:szCs w:val="28"/>
          <w:highlight w:val="none"/>
          <w:lang w:val="en-US" w:eastAsia="zh-CN"/>
        </w:rPr>
        <w:t>月</w:t>
      </w:r>
      <w:r>
        <w:rPr>
          <w:rFonts w:hint="eastAsia" w:ascii="宋体" w:hAnsi="宋体" w:cs="宋体"/>
          <w:b w:val="0"/>
          <w:bCs/>
          <w:color w:val="auto"/>
          <w:sz w:val="28"/>
          <w:szCs w:val="28"/>
          <w:highlight w:val="none"/>
          <w:lang w:val="en-US" w:eastAsia="zh-CN"/>
        </w:rPr>
        <w:t>27</w:t>
      </w:r>
      <w:r>
        <w:rPr>
          <w:rFonts w:hint="eastAsia" w:ascii="宋体" w:hAnsi="宋体" w:eastAsia="宋体" w:cs="宋体"/>
          <w:b w:val="0"/>
          <w:bCs/>
          <w:color w:val="auto"/>
          <w:sz w:val="28"/>
          <w:szCs w:val="28"/>
          <w:highlight w:val="none"/>
          <w:lang w:val="en-US" w:eastAsia="zh-CN"/>
        </w:rPr>
        <w:t>日</w:t>
      </w:r>
    </w:p>
    <w:p w14:paraId="035E6905">
      <w:pPr>
        <w:adjustRightInd w:val="0"/>
        <w:snapToGrid w:val="0"/>
        <w:spacing w:line="360" w:lineRule="auto"/>
        <w:ind w:firstLine="562" w:firstLineChars="200"/>
        <w:rPr>
          <w:rFonts w:hint="eastAsia" w:ascii="宋体" w:hAnsi="宋体" w:eastAsia="宋体" w:cs="宋体"/>
          <w:b/>
          <w:color w:val="auto"/>
          <w:sz w:val="28"/>
          <w:szCs w:val="28"/>
          <w:highlight w:val="none"/>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E6BDB9"/>
    <w:multiLevelType w:val="singleLevel"/>
    <w:tmpl w:val="9FE6BDB9"/>
    <w:lvl w:ilvl="0" w:tentative="0">
      <w:start w:val="1"/>
      <w:numFmt w:val="chineseCounting"/>
      <w:suff w:val="nothing"/>
      <w:lvlText w:val="%1、"/>
      <w:lvlJc w:val="left"/>
      <w:rPr>
        <w:rFonts w:hint="eastAsia"/>
      </w:rPr>
    </w:lvl>
  </w:abstractNum>
  <w:abstractNum w:abstractNumId="1">
    <w:nsid w:val="E560D38D"/>
    <w:multiLevelType w:val="singleLevel"/>
    <w:tmpl w:val="E560D38D"/>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0Yzg4NzNhNWY1YTg0NDM1OTczMjU3N2ZhNGY4YTMifQ=="/>
  </w:docVars>
  <w:rsids>
    <w:rsidRoot w:val="00000000"/>
    <w:rsid w:val="008B50B0"/>
    <w:rsid w:val="008C27BE"/>
    <w:rsid w:val="01021BA8"/>
    <w:rsid w:val="01BE71C8"/>
    <w:rsid w:val="01D37380"/>
    <w:rsid w:val="01E614BC"/>
    <w:rsid w:val="03EE3FF4"/>
    <w:rsid w:val="045129F4"/>
    <w:rsid w:val="048942DB"/>
    <w:rsid w:val="06A179B5"/>
    <w:rsid w:val="08B917B0"/>
    <w:rsid w:val="09764B4D"/>
    <w:rsid w:val="0B4073BA"/>
    <w:rsid w:val="0BB772BD"/>
    <w:rsid w:val="0C0430E7"/>
    <w:rsid w:val="10090B1F"/>
    <w:rsid w:val="11732E1A"/>
    <w:rsid w:val="126F34A6"/>
    <w:rsid w:val="13927568"/>
    <w:rsid w:val="13AC7EF0"/>
    <w:rsid w:val="143376FC"/>
    <w:rsid w:val="14BA4FD7"/>
    <w:rsid w:val="1568727D"/>
    <w:rsid w:val="15AF6FE5"/>
    <w:rsid w:val="16274F1A"/>
    <w:rsid w:val="163F4A71"/>
    <w:rsid w:val="1690011D"/>
    <w:rsid w:val="16D6238C"/>
    <w:rsid w:val="182F3036"/>
    <w:rsid w:val="19493A1B"/>
    <w:rsid w:val="19A31A69"/>
    <w:rsid w:val="1B2C7E6C"/>
    <w:rsid w:val="1BB53DC9"/>
    <w:rsid w:val="1C9912CD"/>
    <w:rsid w:val="1C9B22E3"/>
    <w:rsid w:val="1CEE486E"/>
    <w:rsid w:val="1D435874"/>
    <w:rsid w:val="1DFE146E"/>
    <w:rsid w:val="1E371278"/>
    <w:rsid w:val="21D377AE"/>
    <w:rsid w:val="21EE17FD"/>
    <w:rsid w:val="239476F4"/>
    <w:rsid w:val="240D3DBC"/>
    <w:rsid w:val="24EB4DF3"/>
    <w:rsid w:val="267E13D8"/>
    <w:rsid w:val="26DE5BEE"/>
    <w:rsid w:val="26EC527C"/>
    <w:rsid w:val="26ED05DB"/>
    <w:rsid w:val="2746540A"/>
    <w:rsid w:val="275D16D7"/>
    <w:rsid w:val="27FF727F"/>
    <w:rsid w:val="2AB407E2"/>
    <w:rsid w:val="2B435450"/>
    <w:rsid w:val="2B496CAF"/>
    <w:rsid w:val="2F1C5D10"/>
    <w:rsid w:val="3343700F"/>
    <w:rsid w:val="33512033"/>
    <w:rsid w:val="33E25CB1"/>
    <w:rsid w:val="34BA3DC1"/>
    <w:rsid w:val="353F261B"/>
    <w:rsid w:val="3589141A"/>
    <w:rsid w:val="35910505"/>
    <w:rsid w:val="35C917D6"/>
    <w:rsid w:val="361A5B07"/>
    <w:rsid w:val="364A77B7"/>
    <w:rsid w:val="36E7645A"/>
    <w:rsid w:val="37831BAE"/>
    <w:rsid w:val="394E09B1"/>
    <w:rsid w:val="3AAD2E4D"/>
    <w:rsid w:val="3E540F78"/>
    <w:rsid w:val="40101024"/>
    <w:rsid w:val="4016298E"/>
    <w:rsid w:val="42884F34"/>
    <w:rsid w:val="42C53B4E"/>
    <w:rsid w:val="42FF7F22"/>
    <w:rsid w:val="43002348"/>
    <w:rsid w:val="438B4697"/>
    <w:rsid w:val="4469669F"/>
    <w:rsid w:val="44895336"/>
    <w:rsid w:val="47B31524"/>
    <w:rsid w:val="49024BD2"/>
    <w:rsid w:val="492D6FB1"/>
    <w:rsid w:val="4ACD7933"/>
    <w:rsid w:val="4B06704F"/>
    <w:rsid w:val="4C465BB2"/>
    <w:rsid w:val="4D0B69E9"/>
    <w:rsid w:val="4E941A75"/>
    <w:rsid w:val="4F2330C4"/>
    <w:rsid w:val="50E61077"/>
    <w:rsid w:val="53352E61"/>
    <w:rsid w:val="544E36DD"/>
    <w:rsid w:val="54E26898"/>
    <w:rsid w:val="550B0F49"/>
    <w:rsid w:val="57381A7B"/>
    <w:rsid w:val="58320F4E"/>
    <w:rsid w:val="589C55CE"/>
    <w:rsid w:val="5D11587A"/>
    <w:rsid w:val="5D126FB2"/>
    <w:rsid w:val="5D973AA5"/>
    <w:rsid w:val="604F5912"/>
    <w:rsid w:val="60E03D35"/>
    <w:rsid w:val="60F53FE8"/>
    <w:rsid w:val="61837ED6"/>
    <w:rsid w:val="61D6781B"/>
    <w:rsid w:val="61D9209E"/>
    <w:rsid w:val="63F91B9D"/>
    <w:rsid w:val="63FF604D"/>
    <w:rsid w:val="645D24E5"/>
    <w:rsid w:val="665D26FA"/>
    <w:rsid w:val="66E819EF"/>
    <w:rsid w:val="68175D5B"/>
    <w:rsid w:val="6A6C0858"/>
    <w:rsid w:val="6C1B28C5"/>
    <w:rsid w:val="6C4D03D9"/>
    <w:rsid w:val="6E433916"/>
    <w:rsid w:val="71183885"/>
    <w:rsid w:val="713559D7"/>
    <w:rsid w:val="715A2DCD"/>
    <w:rsid w:val="720A7322"/>
    <w:rsid w:val="724A45D6"/>
    <w:rsid w:val="73546FE9"/>
    <w:rsid w:val="74CA3C8E"/>
    <w:rsid w:val="75902FB2"/>
    <w:rsid w:val="759660A6"/>
    <w:rsid w:val="75AD740B"/>
    <w:rsid w:val="75E40A62"/>
    <w:rsid w:val="76CE2208"/>
    <w:rsid w:val="774C742D"/>
    <w:rsid w:val="77E81434"/>
    <w:rsid w:val="7B184418"/>
    <w:rsid w:val="7C3746D4"/>
    <w:rsid w:val="7F2B0C66"/>
    <w:rsid w:val="7FAC25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kern w:val="44"/>
      <w:sz w:val="44"/>
      <w:szCs w:val="44"/>
    </w:rPr>
  </w:style>
  <w:style w:type="paragraph" w:styleId="3">
    <w:name w:val="heading 2"/>
    <w:basedOn w:val="1"/>
    <w:next w:val="4"/>
    <w:autoRedefine/>
    <w:unhideWhenUsed/>
    <w:qFormat/>
    <w:uiPriority w:val="0"/>
    <w:pPr>
      <w:keepNext/>
      <w:keepLines/>
      <w:spacing w:beforeLines="0" w:beforeAutospacing="0" w:afterLines="0" w:afterAutospacing="0" w:line="560" w:lineRule="exact"/>
      <w:ind w:firstLine="880" w:firstLineChars="200"/>
      <w:outlineLvl w:val="1"/>
    </w:pPr>
    <w:rPr>
      <w:rFonts w:ascii="Arial" w:hAnsi="Arial" w:eastAsia="楷体" w:cs="Times New Roman"/>
      <w:kern w:val="2"/>
      <w:sz w:val="32"/>
      <w:szCs w:val="22"/>
    </w:rPr>
  </w:style>
  <w:style w:type="paragraph" w:styleId="5">
    <w:name w:val="heading 4"/>
    <w:basedOn w:val="1"/>
    <w:next w:val="1"/>
    <w:autoRedefine/>
    <w:unhideWhenUsed/>
    <w:qFormat/>
    <w:uiPriority w:val="0"/>
    <w:pPr>
      <w:keepNext/>
      <w:keepLines/>
      <w:spacing w:before="280" w:after="290" w:line="240" w:lineRule="auto"/>
      <w:jc w:val="left"/>
      <w:outlineLvl w:val="3"/>
    </w:pPr>
    <w:rPr>
      <w:b/>
      <w:bCs/>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unhideWhenUsed/>
    <w:qFormat/>
    <w:uiPriority w:val="99"/>
    <w:pPr>
      <w:ind w:firstLine="420"/>
    </w:pPr>
  </w:style>
  <w:style w:type="paragraph" w:styleId="6">
    <w:name w:val="Body Text"/>
    <w:basedOn w:val="1"/>
    <w:next w:val="1"/>
    <w:autoRedefine/>
    <w:qFormat/>
    <w:uiPriority w:val="0"/>
    <w:pPr>
      <w:spacing w:after="120" w:afterLines="0" w:afterAutospacing="0"/>
    </w:pPr>
  </w:style>
  <w:style w:type="paragraph" w:styleId="7">
    <w:name w:val="footer"/>
    <w:basedOn w:val="1"/>
    <w:next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autoRedefine/>
    <w:qFormat/>
    <w:uiPriority w:val="0"/>
    <w:rPr>
      <w:b/>
    </w:rPr>
  </w:style>
  <w:style w:type="character" w:styleId="13">
    <w:name w:val="FollowedHyperlink"/>
    <w:basedOn w:val="11"/>
    <w:autoRedefine/>
    <w:qFormat/>
    <w:uiPriority w:val="0"/>
    <w:rPr>
      <w:color w:val="800080"/>
      <w:u w:val="none"/>
    </w:rPr>
  </w:style>
  <w:style w:type="character" w:styleId="14">
    <w:name w:val="HTML Definition"/>
    <w:basedOn w:val="11"/>
    <w:autoRedefine/>
    <w:qFormat/>
    <w:uiPriority w:val="0"/>
  </w:style>
  <w:style w:type="character" w:styleId="15">
    <w:name w:val="HTML Typewriter"/>
    <w:basedOn w:val="11"/>
    <w:autoRedefine/>
    <w:qFormat/>
    <w:uiPriority w:val="0"/>
    <w:rPr>
      <w:rFonts w:ascii="monospace" w:hAnsi="monospace" w:eastAsia="monospace" w:cs="monospace"/>
      <w:sz w:val="20"/>
    </w:rPr>
  </w:style>
  <w:style w:type="character" w:styleId="16">
    <w:name w:val="HTML Acronym"/>
    <w:basedOn w:val="11"/>
    <w:autoRedefine/>
    <w:qFormat/>
    <w:uiPriority w:val="0"/>
  </w:style>
  <w:style w:type="character" w:styleId="17">
    <w:name w:val="HTML Variable"/>
    <w:basedOn w:val="11"/>
    <w:autoRedefine/>
    <w:qFormat/>
    <w:uiPriority w:val="0"/>
  </w:style>
  <w:style w:type="character" w:styleId="18">
    <w:name w:val="Hyperlink"/>
    <w:basedOn w:val="11"/>
    <w:autoRedefine/>
    <w:qFormat/>
    <w:uiPriority w:val="0"/>
    <w:rPr>
      <w:color w:val="0000FF"/>
      <w:u w:val="none"/>
    </w:rPr>
  </w:style>
  <w:style w:type="character" w:styleId="19">
    <w:name w:val="HTML Code"/>
    <w:basedOn w:val="11"/>
    <w:autoRedefine/>
    <w:qFormat/>
    <w:uiPriority w:val="0"/>
    <w:rPr>
      <w:rFonts w:hint="default" w:ascii="monospace" w:hAnsi="monospace" w:eastAsia="monospace" w:cs="monospace"/>
      <w:sz w:val="20"/>
    </w:rPr>
  </w:style>
  <w:style w:type="character" w:styleId="20">
    <w:name w:val="HTML Cite"/>
    <w:basedOn w:val="11"/>
    <w:autoRedefine/>
    <w:qFormat/>
    <w:uiPriority w:val="0"/>
  </w:style>
  <w:style w:type="character" w:styleId="21">
    <w:name w:val="HTML Keyboard"/>
    <w:basedOn w:val="11"/>
    <w:autoRedefine/>
    <w:qFormat/>
    <w:uiPriority w:val="0"/>
    <w:rPr>
      <w:rFonts w:hint="default" w:ascii="monospace" w:hAnsi="monospace" w:eastAsia="monospace" w:cs="monospace"/>
      <w:sz w:val="20"/>
    </w:rPr>
  </w:style>
  <w:style w:type="character" w:styleId="22">
    <w:name w:val="HTML Sample"/>
    <w:basedOn w:val="11"/>
    <w:autoRedefine/>
    <w:qFormat/>
    <w:uiPriority w:val="0"/>
    <w:rPr>
      <w:rFonts w:hint="default" w:ascii="monospace" w:hAnsi="monospace" w:eastAsia="monospace" w:cs="monospace"/>
    </w:rPr>
  </w:style>
  <w:style w:type="paragraph" w:customStyle="1" w:styleId="23">
    <w:name w:val="正文缩进1"/>
    <w:basedOn w:val="1"/>
    <w:autoRedefine/>
    <w:qFormat/>
    <w:uiPriority w:val="0"/>
    <w:pPr>
      <w:ind w:firstLine="420" w:firstLineChars="200"/>
    </w:pPr>
  </w:style>
  <w:style w:type="paragraph" w:customStyle="1" w:styleId="24">
    <w:name w:val="Body text|2"/>
    <w:basedOn w:val="1"/>
    <w:autoRedefine/>
    <w:qFormat/>
    <w:uiPriority w:val="0"/>
    <w:pPr>
      <w:widowControl w:val="0"/>
      <w:shd w:val="clear" w:color="auto" w:fill="auto"/>
      <w:spacing w:after="460"/>
      <w:ind w:left="1800"/>
    </w:pPr>
    <w:rPr>
      <w:rFonts w:ascii="宋体" w:hAnsi="宋体" w:eastAsia="宋体" w:cs="宋体"/>
      <w:sz w:val="32"/>
      <w:szCs w:val="32"/>
      <w:u w:val="none"/>
      <w:shd w:val="clear" w:color="auto" w:fill="auto"/>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4715</Words>
  <Characters>4768</Characters>
  <Lines>0</Lines>
  <Paragraphs>0</Paragraphs>
  <TotalTime>15</TotalTime>
  <ScaleCrop>false</ScaleCrop>
  <LinksUpToDate>false</LinksUpToDate>
  <CharactersWithSpaces>5089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胡晶</cp:lastModifiedBy>
  <cp:lastPrinted>2023-04-14T01:59:00Z</cp:lastPrinted>
  <dcterms:modified xsi:type="dcterms:W3CDTF">2026-05-28T00:09:04Z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480A7DC4FD684E4799D79A10566C4753_13</vt:lpwstr>
  </property>
  <property fmtid="{D5CDD505-2E9C-101B-9397-08002B2CF9AE}" pid="4" name="KSOTemplateDocerSaveRecord">
    <vt:lpwstr>eyJoZGlkIjoiNGJhOTAwZjA0Yzc4ODBlMzAwMTllZjUxZDQ1MzVlYmIiLCJ1c2VySWQiOiI0MzQwMTM0MjMifQ==</vt:lpwstr>
  </property>
</Properties>
</file>