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版本号：RTZB-2026-2015.1B320260611001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理化所实验室仪器设备搬迁服务（二次）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RTZB-2026-2015.1B3</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理化所实验室仪器设备搬迁服务（二次）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RTZB-2026-2015.1B3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理化所实验室仪器设备搬迁服务（二次）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由陕西省疾病预防控制中心建东街院区理化所旧址和莲湖院区地方病检验所，整体迁入陕西省疾病预防控制中心建东街院区应急实验大楼理化所新址。设备包括：精密仪器、普通仪器、实验台、办公设备、低温设备、危险化学品、易制毒及易制爆化学品、各类实验试剂、玻璃器皿等实验耗材、实验室档案、家具、书籍等，共计A类61件、B类424件、C类196件、D类一批。搬迁数量以现场实际统计核实为准。具体详见第三章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采购包1（理化所实验室仪器设备搬迁服务）：属于专门面向中小企业采购。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声明：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p>
      <w:pPr>
        <w:pStyle w:val="null3"/>
      </w:pPr>
      <w:r>
        <w:rPr>
          <w:rFonts w:ascii="仿宋_GB2312" w:hAnsi="仿宋_GB2312" w:cs="仿宋_GB2312" w:eastAsia="仿宋_GB2312"/>
        </w:rPr>
        <w:t>2、供应商代表授权：提供法定代表人证明书及代表人授权委托书。</w:t>
      </w:r>
    </w:p>
    <w:p>
      <w:pPr>
        <w:pStyle w:val="null3"/>
      </w:pPr>
      <w:r>
        <w:rPr>
          <w:rFonts w:ascii="仿宋_GB2312" w:hAnsi="仿宋_GB2312" w:cs="仿宋_GB2312" w:eastAsia="仿宋_GB2312"/>
        </w:rPr>
        <w:t>3、联合体形式：不接受联合体磋商，提供非联合体声明。</w:t>
      </w:r>
    </w:p>
    <w:p>
      <w:pPr>
        <w:pStyle w:val="null3"/>
      </w:pPr>
      <w:r>
        <w:rPr>
          <w:rFonts w:ascii="仿宋_GB2312" w:hAnsi="仿宋_GB2312" w:cs="仿宋_GB2312" w:eastAsia="仿宋_GB2312"/>
        </w:rPr>
        <w:t>4、《道路运输经营许可证》：提供供应商有效的《道路运输经营许可证》(经营范围至少包括：道路危险货物运输第二类（易燃气体）、（非易燃无毒气体）、（毒性气体）；第三类（易燃液体）；第四类（易燃固体）、（易于自燃的物质）、（遇水放出易燃气体的物质）；第五类（氧化性物质）；第六类（毒性物质）；第八类（腐蚀性物质）；第九类（杂项危险物质和物品））；或提供与具有上述运输资质的单位签订的委托合同或协议，同时提供被委托单位的《道路运输经营许可证》（经营范围至少包括：道路危险货物运输第二类（易燃气体）、（非易燃无毒气体）、（毒性气体）；第三类（易燃液体）；第四类（易燃固体）、（易于自燃的物质）、（遇水放出易燃气体的物质）；第五类（氧化性物质）；第六类（毒性物质）；第八类（腐蚀性物质）；第九类（杂项危险物质和物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以成交价为基础按服务类标准计算收取，投标人在下载中标通知书时一次性缴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采购包1：分包比例10%，分包履行的内容：1.本项目允许将货物运输部分分包，分包资质要求见资格审查第4项。 2.本项目未预设固定分包比例，根据履约时实际情况确定，与前款分包比例（10％）不一致的，以此处为准。 3.供应商若采用分包，还须将分包企业的企业规模及人员情况在《中小企业声明函》中如实填报，如有遗漏，为无效响应。小型、微型企业不得分包给大型、中型企业，中型企业不得分包给大型企业。；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地址：西安市科技路30号合力紫郡A座22层2204室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由陕西省疾病预防控制中心建东街院区理化所旧址和莲湖院区地方病检验所，整体迁入陕西省疾病预防控制中心建东街院区应急实验大楼理化所新址。设备包括：精密仪器、普通仪器、实验台、办公设备、低温设备、危险化学品、易制毒及易制爆化学品、各类实验试剂、玻璃器皿等实验耗材、实验室档案、家具、书籍等，共计A类61件、B类424件、C类196件、D类一批。搬迁数量以现场实际统计核实为准。具体详见第三章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理化所实验室仪器设备搬迁服务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标的名称：理化所实验室仪器设备搬迁服务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FF"/>
              </w:rPr>
              <w:t>一、项目概况</w:t>
            </w:r>
          </w:p>
          <w:p>
            <w:pPr>
              <w:pStyle w:val="null3"/>
              <w:jc w:val="both"/>
            </w:pPr>
            <w:r>
              <w:rPr>
                <w:rFonts w:ascii="仿宋_GB2312" w:hAnsi="仿宋_GB2312" w:cs="仿宋_GB2312" w:eastAsia="仿宋_GB2312"/>
                <w:sz w:val="21"/>
                <w:color w:val="0000FF"/>
              </w:rPr>
              <w:t>1、搬迁地址：由陕西省疾病预防控制中心建东街院区理化所旧址和莲湖院区地方病检验所，整体迁入陕西省疾病预防控制中心建东街院区应急实验大楼理化所新址。项目预算金额100万元。</w:t>
            </w:r>
          </w:p>
          <w:p>
            <w:pPr>
              <w:pStyle w:val="null3"/>
              <w:jc w:val="both"/>
            </w:pPr>
            <w:r>
              <w:rPr>
                <w:rFonts w:ascii="仿宋_GB2312" w:hAnsi="仿宋_GB2312" w:cs="仿宋_GB2312" w:eastAsia="仿宋_GB2312"/>
                <w:sz w:val="21"/>
                <w:color w:val="0000FF"/>
              </w:rPr>
              <w:t>2、搬迁设备：包括精密仪器、普通仪器、实验台、办公设备、低温设备、危险化学品、易制毒及易制爆化学品、各类实验试剂、玻璃器皿等实验耗材、实验室档案</w:t>
            </w:r>
            <w:r>
              <w:rPr>
                <w:rFonts w:ascii="仿宋_GB2312" w:hAnsi="仿宋_GB2312" w:cs="仿宋_GB2312" w:eastAsia="仿宋_GB2312"/>
                <w:sz w:val="21"/>
                <w:color w:val="0000FF"/>
              </w:rPr>
              <w:t>、家具、书籍等（详见附件搬迁设备清单</w:t>
            </w:r>
            <w:r>
              <w:rPr>
                <w:rFonts w:ascii="仿宋_GB2312" w:hAnsi="仿宋_GB2312" w:cs="仿宋_GB2312" w:eastAsia="仿宋_GB2312"/>
                <w:sz w:val="21"/>
                <w:color w:val="0000FF"/>
              </w:rPr>
              <w:t>及危险货物清单）</w:t>
            </w:r>
            <w:r>
              <w:rPr>
                <w:rFonts w:ascii="仿宋_GB2312" w:hAnsi="仿宋_GB2312" w:cs="仿宋_GB2312" w:eastAsia="仿宋_GB2312"/>
                <w:sz w:val="21"/>
                <w:color w:val="0000FF"/>
              </w:rPr>
              <w:t>，共计大约</w:t>
            </w:r>
            <w:r>
              <w:rPr>
                <w:rFonts w:ascii="仿宋_GB2312" w:hAnsi="仿宋_GB2312" w:cs="仿宋_GB2312" w:eastAsia="仿宋_GB2312"/>
                <w:sz w:val="21"/>
                <w:color w:val="0000FF"/>
              </w:rPr>
              <w:t>A类61件、B类424件、C类196件、D类一批。搬</w:t>
            </w:r>
            <w:r>
              <w:rPr>
                <w:rFonts w:ascii="仿宋_GB2312" w:hAnsi="仿宋_GB2312" w:cs="仿宋_GB2312" w:eastAsia="仿宋_GB2312"/>
                <w:sz w:val="21"/>
                <w:color w:val="0000FF"/>
              </w:rPr>
              <w:t>迁数量以现场实际统计核实为准，超出部分不另外支付费用。</w:t>
            </w:r>
          </w:p>
          <w:p>
            <w:pPr>
              <w:pStyle w:val="null3"/>
              <w:jc w:val="both"/>
            </w:pPr>
            <w:r>
              <w:rPr>
                <w:rFonts w:ascii="仿宋_GB2312" w:hAnsi="仿宋_GB2312" w:cs="仿宋_GB2312" w:eastAsia="仿宋_GB2312"/>
                <w:sz w:val="21"/>
                <w:color w:val="0000FF"/>
              </w:rPr>
              <w:t>2.1 仪器分类规则如下表：</w:t>
            </w:r>
          </w:p>
          <w:tbl>
            <w:tblPr>
              <w:tblBorders>
                <w:top w:val="none" w:color="000000" w:sz="4"/>
                <w:left w:val="none" w:color="000000" w:sz="4"/>
                <w:bottom w:val="none" w:color="000000" w:sz="4"/>
                <w:right w:val="none" w:color="000000" w:sz="4"/>
                <w:insideH w:val="none"/>
                <w:insideV w:val="none"/>
              </w:tblBorders>
            </w:tblPr>
            <w:tblGrid>
              <w:gridCol w:w="285"/>
              <w:gridCol w:w="2268"/>
            </w:tblGrid>
            <w:tr>
              <w:tc>
                <w:tcPr>
                  <w:tcW w:type="dxa" w:w="28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分类</w:t>
                  </w:r>
                </w:p>
              </w:tc>
              <w:tc>
                <w:tcPr>
                  <w:tcW w:type="dxa" w:w="226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要求</w:t>
                  </w:r>
                </w:p>
              </w:tc>
            </w:tr>
            <w:tr>
              <w:tc>
                <w:tcPr>
                  <w:tcW w:type="dxa" w:w="2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A级（精密仪器）</w:t>
                  </w:r>
                </w:p>
              </w:tc>
              <w:tc>
                <w:tcPr>
                  <w:tcW w:type="dxa" w:w="22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仪器设备必须由具备同类设备搬迁经验的专业技术人员现场指导搬迁。搬迁前，设备由采购人、中标人技术人</w:t>
                  </w:r>
                  <w:r>
                    <w:rPr>
                      <w:rFonts w:ascii="仿宋_GB2312" w:hAnsi="仿宋_GB2312" w:cs="仿宋_GB2312" w:eastAsia="仿宋_GB2312"/>
                      <w:sz w:val="21"/>
                      <w:color w:val="0000FF"/>
                    </w:rPr>
                    <w:t>员（具有相关资质的专业工程师或原厂工程师。原厂工程师包括取得制造商（含境内设备总代理商，或制造商在境内注册的分支机构）授权资格的工程师）双方</w:t>
                  </w:r>
                  <w:r>
                    <w:rPr>
                      <w:rFonts w:ascii="仿宋_GB2312" w:hAnsi="仿宋_GB2312" w:cs="仿宋_GB2312" w:eastAsia="仿宋_GB2312"/>
                      <w:sz w:val="21"/>
                      <w:color w:val="0000FF"/>
                    </w:rPr>
                    <w:t>共同确认仪器设备原有状态，出具仪器性能技术报告。搬迁到位调试完成后，再次进行测试，由采购人、中标人技术人员双方共同确认仪器设备状态不低于拆机前的状态。如质谱、色谱、光谱等精密分析设备。</w:t>
                  </w:r>
                </w:p>
              </w:tc>
            </w:tr>
            <w:tr>
              <w:tc>
                <w:tcPr>
                  <w:tcW w:type="dxa" w:w="2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B级（普通仪器）</w:t>
                  </w:r>
                </w:p>
              </w:tc>
              <w:tc>
                <w:tcPr>
                  <w:tcW w:type="dxa" w:w="22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仪器设备必须由具备同类设备搬迁经验的专业技术人员现场指导搬迁。搬迁前，由采购人、中标人双方共同确认仪器设备原有状态。搬迁到位调试完成后，由采购人、中标人双方共同确认仪器设备能正常运行。如办公设备、各类冰箱、电子天平、分光光度计、普通高速离心机、烘箱等设备。</w:t>
                  </w:r>
                </w:p>
              </w:tc>
            </w:tr>
            <w:tr>
              <w:tc>
                <w:tcPr>
                  <w:tcW w:type="dxa" w:w="2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C级</w:t>
                  </w:r>
                </w:p>
              </w:tc>
              <w:tc>
                <w:tcPr>
                  <w:tcW w:type="dxa" w:w="22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搬迁后只需确认外观正常即可接收的仪器设备、家具，例如文件柜、实验台、档案材料、实验室耗材、办公用品等物品。确保与搬迁前使用状态一致。以现场实际物品数量为准。</w:t>
                  </w:r>
                </w:p>
              </w:tc>
            </w:tr>
            <w:tr>
              <w:tc>
                <w:tcPr>
                  <w:tcW w:type="dxa" w:w="285"/>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D级</w:t>
                  </w:r>
                </w:p>
              </w:tc>
              <w:tc>
                <w:tcPr>
                  <w:tcW w:type="dxa" w:w="226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指有特殊要求的物资，如气体、化学品（包括但不限于易燃易爆和易制毒试剂等）有特殊保温要求的试剂等。</w:t>
                  </w:r>
                </w:p>
              </w:tc>
            </w:tr>
          </w:tbl>
          <w:p>
            <w:pPr>
              <w:pStyle w:val="null3"/>
              <w:jc w:val="both"/>
            </w:pPr>
            <w:r>
              <w:rPr>
                <w:rFonts w:ascii="仿宋_GB2312" w:hAnsi="仿宋_GB2312" w:cs="仿宋_GB2312" w:eastAsia="仿宋_GB2312"/>
                <w:sz w:val="21"/>
                <w:color w:val="0000FF"/>
              </w:rPr>
              <w:t>2.2 本项目的合同费用,包括实验设备搬迁前的状态确认和测试费、拆卸费、包装费、运输费、安装费、调试费（含仪器安装调试过程中所需要标准液、质控液试剂及耗材）、保险费、水电气改造及点位连接等所产生的费用、搬迁导致的故障修复费、因搬迁所须的必要拆门、拆窗、地线等意外支出费、验收、人工费、利润、税金、经营风险以及合同实施过程中的应预见和不可预见的所有费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FF"/>
              </w:rPr>
              <w:t>二、服务需求</w:t>
            </w:r>
          </w:p>
          <w:p>
            <w:pPr>
              <w:pStyle w:val="null3"/>
            </w:pPr>
            <w:r>
              <w:rPr>
                <w:rFonts w:ascii="仿宋_GB2312" w:hAnsi="仿宋_GB2312" w:cs="仿宋_GB2312" w:eastAsia="仿宋_GB2312"/>
                <w:sz w:val="21"/>
                <w:color w:val="0000FF"/>
              </w:rPr>
              <w:t>1、现场管理：需服从采购人安防、消防、交通及实验室等管理要求。</w:t>
            </w:r>
          </w:p>
          <w:p>
            <w:pPr>
              <w:pStyle w:val="null3"/>
            </w:pPr>
            <w:r>
              <w:rPr>
                <w:rFonts w:ascii="仿宋_GB2312" w:hAnsi="仿宋_GB2312" w:cs="仿宋_GB2312" w:eastAsia="仿宋_GB2312"/>
                <w:sz w:val="21"/>
                <w:color w:val="0000FF"/>
              </w:rPr>
              <w:t>2、实施场地交付：</w:t>
            </w:r>
            <w:r>
              <w:rPr>
                <w:rFonts w:ascii="仿宋_GB2312" w:hAnsi="仿宋_GB2312" w:cs="仿宋_GB2312" w:eastAsia="仿宋_GB2312"/>
                <w:sz w:val="21"/>
                <w:color w:val="0000FF"/>
              </w:rPr>
              <w:t>项目场地可交付中标人实施，实施范围的具体位置及可交付中标人实施安排的项目实施范围，应严格依照采购人交付图纸执行。</w:t>
            </w:r>
          </w:p>
          <w:p>
            <w:pPr>
              <w:pStyle w:val="null3"/>
            </w:pPr>
            <w:r>
              <w:rPr>
                <w:rFonts w:ascii="仿宋_GB2312" w:hAnsi="仿宋_GB2312" w:cs="仿宋_GB2312" w:eastAsia="仿宋_GB2312"/>
                <w:sz w:val="21"/>
                <w:color w:val="0000FF"/>
              </w:rPr>
              <w:t>3、作业条件：中标人需确保所派遣全部搬迁相关工作人员只在指定项目实施场地活动，不得进入其它楼层正常办公区域，不对正常办公进行干扰，办公现场需建立明确规范的指引与说明。</w:t>
            </w:r>
          </w:p>
          <w:p>
            <w:pPr>
              <w:pStyle w:val="null3"/>
            </w:pPr>
            <w:r>
              <w:rPr>
                <w:rFonts w:ascii="仿宋_GB2312" w:hAnsi="仿宋_GB2312" w:cs="仿宋_GB2312" w:eastAsia="仿宋_GB2312"/>
                <w:sz w:val="21"/>
                <w:color w:val="0000FF"/>
              </w:rPr>
              <w:t>4、人员着装：参与搬迁工作的相关人员需统一着装，未统一着装的人员不得进入项目实施场地。</w:t>
            </w:r>
          </w:p>
          <w:p>
            <w:pPr>
              <w:pStyle w:val="null3"/>
            </w:pPr>
            <w:r>
              <w:rPr>
                <w:rFonts w:ascii="仿宋_GB2312" w:hAnsi="仿宋_GB2312" w:cs="仿宋_GB2312" w:eastAsia="仿宋_GB2312"/>
                <w:sz w:val="21"/>
                <w:color w:val="0000FF"/>
              </w:rPr>
              <w:t>5、搬迁过程中所有设备及零配件、耗材不得遗失、损毁，尤其是多组件仪器设备须保证各个组件的完整性，如发生遗失、损毁，须维修至搬迁前性能，如无法维修，须赔偿采购人认可的新机。</w:t>
            </w:r>
          </w:p>
          <w:p>
            <w:pPr>
              <w:pStyle w:val="null3"/>
            </w:pPr>
            <w:r>
              <w:rPr>
                <w:rFonts w:ascii="仿宋_GB2312" w:hAnsi="仿宋_GB2312" w:cs="仿宋_GB2312" w:eastAsia="仿宋_GB2312"/>
                <w:sz w:val="21"/>
                <w:color w:val="0000FF"/>
              </w:rPr>
              <w:t>6、事故及损害赔偿：中标人应做好搬运现场的保护工</w:t>
            </w:r>
            <w:r>
              <w:rPr>
                <w:rFonts w:ascii="仿宋_GB2312" w:hAnsi="仿宋_GB2312" w:cs="仿宋_GB2312" w:eastAsia="仿宋_GB2312"/>
                <w:sz w:val="21"/>
                <w:color w:val="0000FF"/>
              </w:rPr>
              <w:t>作，对于搬迁过程中涉及到的实施现场（如电梯、地面、墙面、道路、楼梯、门窗、家具等）做到有效保护，如现场有损坏，供应商应维修恢复原样或按市场维修价格进行赔偿。但在搬迁过程中因设备体积过大或工作面狭小所致确需进行破拆的，中标人应破拆后原样恢复。搬迁服务过程如出现的仪器设备跌落、交通事故、物品丢失、重新安装失败、</w:t>
            </w:r>
            <w:r>
              <w:rPr>
                <w:rFonts w:ascii="仿宋_GB2312" w:hAnsi="仿宋_GB2312" w:cs="仿宋_GB2312" w:eastAsia="仿宋_GB2312"/>
                <w:sz w:val="21"/>
                <w:color w:val="0000FF"/>
              </w:rPr>
              <w:t>化学品泄露或爆炸、失火、水淹、触电、中毒、灼伤及其它第三方人员的身体损伤、死亡等事故，均由中标人承担全部责任，并赔偿采购人全部损失。搬迁服务过程中若出现任何安全事故，由中标人负责全部责任。</w:t>
            </w:r>
          </w:p>
          <w:p>
            <w:pPr>
              <w:pStyle w:val="null3"/>
            </w:pPr>
            <w:r>
              <w:rPr>
                <w:rFonts w:ascii="仿宋_GB2312" w:hAnsi="仿宋_GB2312" w:cs="仿宋_GB2312" w:eastAsia="仿宋_GB2312"/>
                <w:sz w:val="21"/>
                <w:color w:val="0000FF"/>
              </w:rPr>
              <w:t>7、中标人应自行购买好保险，所购买保险应覆盖搬迁作业全过程，包括搬运前仪器设备的测试、拆机、移动、包装、运输，直至搬迁至新址后的卸货、搬运、安装、调试、测试等环节。</w:t>
            </w:r>
          </w:p>
          <w:p>
            <w:pPr>
              <w:pStyle w:val="null3"/>
            </w:pPr>
            <w:r>
              <w:rPr>
                <w:rFonts w:ascii="仿宋_GB2312" w:hAnsi="仿宋_GB2312" w:cs="仿宋_GB2312" w:eastAsia="仿宋_GB2312"/>
                <w:sz w:val="21"/>
                <w:color w:val="0000FF"/>
              </w:rPr>
              <w:t>8、中标人需依据相关法规文件要求承诺对在承接仪器设备等物品搬迁服务项目中所涉及的技术、人员等资料承担保密义务和责任。</w:t>
            </w:r>
          </w:p>
          <w:p>
            <w:pPr>
              <w:pStyle w:val="null3"/>
            </w:pPr>
            <w:r>
              <w:rPr>
                <w:rFonts w:ascii="仿宋_GB2312" w:hAnsi="仿宋_GB2312" w:cs="仿宋_GB2312" w:eastAsia="仿宋_GB2312"/>
                <w:sz w:val="21"/>
                <w:color w:val="0000FF"/>
              </w:rPr>
              <w:t>9、</w:t>
            </w:r>
            <w:r>
              <w:rPr>
                <w:rFonts w:ascii="仿宋_GB2312" w:hAnsi="仿宋_GB2312" w:cs="仿宋_GB2312" w:eastAsia="仿宋_GB2312"/>
                <w:sz w:val="21"/>
                <w:color w:val="0000FF"/>
              </w:rPr>
              <w:t>安全注意事项：</w:t>
            </w:r>
          </w:p>
          <w:p>
            <w:pPr>
              <w:pStyle w:val="null3"/>
            </w:pPr>
            <w:r>
              <w:rPr>
                <w:rFonts w:ascii="仿宋_GB2312" w:hAnsi="仿宋_GB2312" w:cs="仿宋_GB2312" w:eastAsia="仿宋_GB2312"/>
                <w:sz w:val="21"/>
                <w:color w:val="0000FF"/>
              </w:rPr>
              <w:t xml:space="preserve">9.1 </w:t>
            </w:r>
            <w:r>
              <w:rPr>
                <w:rFonts w:ascii="仿宋_GB2312" w:hAnsi="仿宋_GB2312" w:cs="仿宋_GB2312" w:eastAsia="仿宋_GB2312"/>
                <w:sz w:val="21"/>
                <w:color w:val="0000FF"/>
              </w:rPr>
              <w:t>需有科学、健全的搬运安全制度和措施；</w:t>
            </w:r>
          </w:p>
          <w:p>
            <w:pPr>
              <w:pStyle w:val="null3"/>
            </w:pPr>
            <w:r>
              <w:rPr>
                <w:rFonts w:ascii="仿宋_GB2312" w:hAnsi="仿宋_GB2312" w:cs="仿宋_GB2312" w:eastAsia="仿宋_GB2312"/>
                <w:sz w:val="21"/>
                <w:color w:val="0000FF"/>
              </w:rPr>
              <w:t xml:space="preserve">9.2 </w:t>
            </w:r>
            <w:r>
              <w:rPr>
                <w:rFonts w:ascii="仿宋_GB2312" w:hAnsi="仿宋_GB2312" w:cs="仿宋_GB2312" w:eastAsia="仿宋_GB2312"/>
                <w:sz w:val="21"/>
                <w:color w:val="0000FF"/>
              </w:rPr>
              <w:t>负责安全、照章搬运，建立保证人身、搬运车辆和财务安全的方案；</w:t>
            </w:r>
          </w:p>
          <w:p>
            <w:pPr>
              <w:pStyle w:val="null3"/>
            </w:pPr>
            <w:r>
              <w:rPr>
                <w:rFonts w:ascii="仿宋_GB2312" w:hAnsi="仿宋_GB2312" w:cs="仿宋_GB2312" w:eastAsia="仿宋_GB2312"/>
                <w:sz w:val="21"/>
                <w:color w:val="0000FF"/>
              </w:rPr>
              <w:t xml:space="preserve">9.3 </w:t>
            </w:r>
            <w:r>
              <w:rPr>
                <w:rFonts w:ascii="仿宋_GB2312" w:hAnsi="仿宋_GB2312" w:cs="仿宋_GB2312" w:eastAsia="仿宋_GB2312"/>
                <w:sz w:val="21"/>
                <w:color w:val="0000FF"/>
              </w:rPr>
              <w:t>做好搬运物品的保护，轻拿、轻放、轻拆、轻装、轻摆，做好物品固定和隔离；</w:t>
            </w:r>
          </w:p>
          <w:p>
            <w:pPr>
              <w:pStyle w:val="null3"/>
            </w:pPr>
            <w:r>
              <w:rPr>
                <w:rFonts w:ascii="仿宋_GB2312" w:hAnsi="仿宋_GB2312" w:cs="仿宋_GB2312" w:eastAsia="仿宋_GB2312"/>
                <w:sz w:val="21"/>
                <w:color w:val="0000FF"/>
              </w:rPr>
              <w:t xml:space="preserve">9.4 </w:t>
            </w:r>
            <w:r>
              <w:rPr>
                <w:rFonts w:ascii="仿宋_GB2312" w:hAnsi="仿宋_GB2312" w:cs="仿宋_GB2312" w:eastAsia="仿宋_GB2312"/>
                <w:sz w:val="21"/>
                <w:color w:val="0000FF"/>
              </w:rPr>
              <w:t>中标人驾驶员需严格控制车速，平稳行车，避免运输物品的损坏和丢失；</w:t>
            </w:r>
          </w:p>
          <w:p>
            <w:pPr>
              <w:pStyle w:val="null3"/>
            </w:pPr>
            <w:r>
              <w:rPr>
                <w:rFonts w:ascii="仿宋_GB2312" w:hAnsi="仿宋_GB2312" w:cs="仿宋_GB2312" w:eastAsia="仿宋_GB2312"/>
                <w:sz w:val="21"/>
                <w:color w:val="0000FF"/>
              </w:rPr>
              <w:t xml:space="preserve">9.5 </w:t>
            </w:r>
            <w:r>
              <w:rPr>
                <w:rFonts w:ascii="仿宋_GB2312" w:hAnsi="仿宋_GB2312" w:cs="仿宋_GB2312" w:eastAsia="仿宋_GB2312"/>
                <w:sz w:val="21"/>
                <w:color w:val="0000FF"/>
              </w:rPr>
              <w:t>中标人需做好防雨、防水、防火、防压、防震和防撞措施；</w:t>
            </w:r>
          </w:p>
          <w:p>
            <w:pPr>
              <w:pStyle w:val="null3"/>
            </w:pPr>
            <w:r>
              <w:rPr>
                <w:rFonts w:ascii="仿宋_GB2312" w:hAnsi="仿宋_GB2312" w:cs="仿宋_GB2312" w:eastAsia="仿宋_GB2312"/>
                <w:sz w:val="21"/>
                <w:color w:val="0000FF"/>
              </w:rPr>
              <w:t xml:space="preserve">9.6 </w:t>
            </w:r>
            <w:r>
              <w:rPr>
                <w:rFonts w:ascii="仿宋_GB2312" w:hAnsi="仿宋_GB2312" w:cs="仿宋_GB2312" w:eastAsia="仿宋_GB2312"/>
                <w:sz w:val="21"/>
                <w:color w:val="0000FF"/>
              </w:rPr>
              <w:t>中标人派遣</w:t>
            </w:r>
            <w:r>
              <w:rPr>
                <w:rFonts w:ascii="仿宋_GB2312" w:hAnsi="仿宋_GB2312" w:cs="仿宋_GB2312" w:eastAsia="仿宋_GB2312"/>
                <w:sz w:val="21"/>
                <w:color w:val="0000FF"/>
              </w:rPr>
              <w:t>的</w:t>
            </w:r>
            <w:r>
              <w:rPr>
                <w:rFonts w:ascii="仿宋_GB2312" w:hAnsi="仿宋_GB2312" w:cs="仿宋_GB2312" w:eastAsia="仿宋_GB2312"/>
                <w:sz w:val="21"/>
                <w:color w:val="0000FF"/>
              </w:rPr>
              <w:t>项目人员不得在项目实施场地发生抽烟、喝酒、大声喧哗等不适当行为；</w:t>
            </w:r>
          </w:p>
          <w:p>
            <w:pPr>
              <w:pStyle w:val="null3"/>
            </w:pPr>
            <w:r>
              <w:rPr>
                <w:rFonts w:ascii="仿宋_GB2312" w:hAnsi="仿宋_GB2312" w:cs="仿宋_GB2312" w:eastAsia="仿宋_GB2312"/>
                <w:sz w:val="21"/>
                <w:color w:val="0000FF"/>
              </w:rPr>
              <w:t xml:space="preserve">9.7 </w:t>
            </w:r>
            <w:r>
              <w:rPr>
                <w:rFonts w:ascii="仿宋_GB2312" w:hAnsi="仿宋_GB2312" w:cs="仿宋_GB2312" w:eastAsia="仿宋_GB2312"/>
                <w:sz w:val="21"/>
                <w:color w:val="0000FF"/>
              </w:rPr>
              <w:t>中标人对所派遣项目人员做好安全教育，提供工伤意外保险，项目人员提供与中标人的服务协议及保险证明方可入场。中标人所有作业人员自身的安全由中标人负责。</w:t>
            </w:r>
          </w:p>
          <w:p>
            <w:pPr>
              <w:pStyle w:val="null3"/>
            </w:pPr>
            <w:r>
              <w:rPr>
                <w:rFonts w:ascii="仿宋_GB2312" w:hAnsi="仿宋_GB2312" w:cs="仿宋_GB2312" w:eastAsia="仿宋_GB2312"/>
                <w:sz w:val="21"/>
                <w:color w:val="0000FF"/>
              </w:rPr>
              <w:t>9.8 建立项目过程管理预案，能够实现对仪器设备搬运状态、测试报告结果、搬运人员等动态信息的即时查询。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FF"/>
              </w:rPr>
              <w:t>三、技术需求</w:t>
            </w:r>
          </w:p>
          <w:p>
            <w:pPr>
              <w:pStyle w:val="null3"/>
            </w:pPr>
            <w:r>
              <w:rPr>
                <w:rFonts w:ascii="仿宋_GB2312" w:hAnsi="仿宋_GB2312" w:cs="仿宋_GB2312" w:eastAsia="仿宋_GB2312"/>
                <w:sz w:val="21"/>
                <w:color w:val="0000FF"/>
              </w:rPr>
              <w:t>1、</w:t>
            </w:r>
            <w:r>
              <w:rPr>
                <w:rFonts w:ascii="仿宋_GB2312" w:hAnsi="仿宋_GB2312" w:cs="仿宋_GB2312" w:eastAsia="仿宋_GB2312"/>
                <w:sz w:val="21"/>
                <w:color w:val="0000FF"/>
              </w:rPr>
              <w:t>本项目搬迁涉及大量精密仪器设备的拆装服务，设备品种繁多，要求</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组织专业的技术团队，包括但不限于项目负责人、技术负责人、技术人员、电气工作人员等。</w:t>
            </w:r>
          </w:p>
          <w:p>
            <w:pPr>
              <w:pStyle w:val="null3"/>
            </w:pPr>
            <w:r>
              <w:rPr>
                <w:rFonts w:ascii="仿宋_GB2312" w:hAnsi="仿宋_GB2312" w:cs="仿宋_GB2312" w:eastAsia="仿宋_GB2312"/>
                <w:sz w:val="21"/>
                <w:color w:val="0000FF"/>
              </w:rPr>
              <w:t>2、</w:t>
            </w:r>
            <w:r>
              <w:rPr>
                <w:rFonts w:ascii="仿宋_GB2312" w:hAnsi="仿宋_GB2312" w:cs="仿宋_GB2312" w:eastAsia="仿宋_GB2312"/>
                <w:sz w:val="21"/>
                <w:color w:val="0000FF"/>
              </w:rPr>
              <w:t>中标人需在对采购人新址与旧址进行全面勘察的基础上，提供详细的书面搬迁规划方案，该方案应涵盖且不限于以下内容：</w:t>
            </w:r>
          </w:p>
          <w:p>
            <w:pPr>
              <w:pStyle w:val="null3"/>
            </w:pPr>
            <w:r>
              <w:rPr>
                <w:rFonts w:ascii="仿宋_GB2312" w:hAnsi="仿宋_GB2312" w:cs="仿宋_GB2312" w:eastAsia="仿宋_GB2312"/>
                <w:sz w:val="21"/>
                <w:color w:val="0000FF"/>
              </w:rPr>
              <w:t>2.1 搬迁</w:t>
            </w:r>
            <w:r>
              <w:rPr>
                <w:rFonts w:ascii="仿宋_GB2312" w:hAnsi="仿宋_GB2312" w:cs="仿宋_GB2312" w:eastAsia="仿宋_GB2312"/>
                <w:sz w:val="21"/>
                <w:color w:val="0000FF"/>
              </w:rPr>
              <w:t>前规划，包括对</w:t>
            </w:r>
            <w:r>
              <w:rPr>
                <w:rFonts w:ascii="仿宋_GB2312" w:hAnsi="仿宋_GB2312" w:cs="仿宋_GB2312" w:eastAsia="仿宋_GB2312"/>
                <w:sz w:val="21"/>
                <w:color w:val="0000FF"/>
              </w:rPr>
              <w:t>搬迁涉及的一切物品</w:t>
            </w:r>
            <w:r>
              <w:rPr>
                <w:rFonts w:ascii="仿宋_GB2312" w:hAnsi="仿宋_GB2312" w:cs="仿宋_GB2312" w:eastAsia="仿宋_GB2312"/>
                <w:sz w:val="21"/>
                <w:color w:val="0000FF"/>
              </w:rPr>
              <w:t>旧址和新址的勘察情况说明，特别是涉及水电气管网等的保障性设施及待整改方案能否满足精密分析仪器安装的条件；</w:t>
            </w:r>
          </w:p>
          <w:p>
            <w:pPr>
              <w:pStyle w:val="null3"/>
            </w:pPr>
            <w:r>
              <w:rPr>
                <w:rFonts w:ascii="仿宋_GB2312" w:hAnsi="仿宋_GB2312" w:cs="仿宋_GB2312" w:eastAsia="仿宋_GB2312"/>
                <w:sz w:val="21"/>
                <w:color w:val="0000FF"/>
              </w:rPr>
              <w:t xml:space="preserve">2.2 </w:t>
            </w:r>
            <w:r>
              <w:rPr>
                <w:rFonts w:ascii="仿宋_GB2312" w:hAnsi="仿宋_GB2312" w:cs="仿宋_GB2312" w:eastAsia="仿宋_GB2312"/>
                <w:sz w:val="21"/>
                <w:color w:val="0000FF"/>
              </w:rPr>
              <w:t>搬迁流程方案及各阶段时间节点；</w:t>
            </w:r>
          </w:p>
          <w:p>
            <w:pPr>
              <w:pStyle w:val="null3"/>
            </w:pPr>
            <w:r>
              <w:rPr>
                <w:rFonts w:ascii="仿宋_GB2312" w:hAnsi="仿宋_GB2312" w:cs="仿宋_GB2312" w:eastAsia="仿宋_GB2312"/>
                <w:sz w:val="21"/>
                <w:color w:val="0000FF"/>
              </w:rPr>
              <w:t xml:space="preserve">2.3 </w:t>
            </w:r>
            <w:r>
              <w:rPr>
                <w:rFonts w:ascii="仿宋_GB2312" w:hAnsi="仿宋_GB2312" w:cs="仿宋_GB2312" w:eastAsia="仿宋_GB2312"/>
                <w:sz w:val="21"/>
                <w:color w:val="0000FF"/>
              </w:rPr>
              <w:t>车辆运输及工具配置方案；</w:t>
            </w:r>
          </w:p>
          <w:p>
            <w:pPr>
              <w:pStyle w:val="null3"/>
            </w:pPr>
            <w:r>
              <w:rPr>
                <w:rFonts w:ascii="仿宋_GB2312" w:hAnsi="仿宋_GB2312" w:cs="仿宋_GB2312" w:eastAsia="仿宋_GB2312"/>
                <w:sz w:val="21"/>
                <w:color w:val="0000FF"/>
              </w:rPr>
              <w:t xml:space="preserve">2.4 </w:t>
            </w:r>
            <w:r>
              <w:rPr>
                <w:rFonts w:ascii="仿宋_GB2312" w:hAnsi="仿宋_GB2312" w:cs="仿宋_GB2312" w:eastAsia="仿宋_GB2312"/>
                <w:sz w:val="21"/>
                <w:color w:val="0000FF"/>
              </w:rPr>
              <w:t>路线规划方案；</w:t>
            </w:r>
          </w:p>
          <w:p>
            <w:pPr>
              <w:pStyle w:val="null3"/>
            </w:pPr>
            <w:r>
              <w:rPr>
                <w:rFonts w:ascii="仿宋_GB2312" w:hAnsi="仿宋_GB2312" w:cs="仿宋_GB2312" w:eastAsia="仿宋_GB2312"/>
                <w:sz w:val="21"/>
                <w:color w:val="0000FF"/>
              </w:rPr>
              <w:t xml:space="preserve">2.5 </w:t>
            </w:r>
            <w:r>
              <w:rPr>
                <w:rFonts w:ascii="仿宋_GB2312" w:hAnsi="仿宋_GB2312" w:cs="仿宋_GB2312" w:eastAsia="仿宋_GB2312"/>
                <w:sz w:val="21"/>
                <w:color w:val="0000FF"/>
              </w:rPr>
              <w:t>人员配置方案及相关专业资质提供；</w:t>
            </w:r>
          </w:p>
          <w:p>
            <w:pPr>
              <w:pStyle w:val="null3"/>
            </w:pPr>
            <w:r>
              <w:rPr>
                <w:rFonts w:ascii="仿宋_GB2312" w:hAnsi="仿宋_GB2312" w:cs="仿宋_GB2312" w:eastAsia="仿宋_GB2312"/>
                <w:sz w:val="21"/>
                <w:color w:val="0000FF"/>
              </w:rPr>
              <w:t xml:space="preserve">2.6 </w:t>
            </w:r>
            <w:r>
              <w:rPr>
                <w:rFonts w:ascii="仿宋_GB2312" w:hAnsi="仿宋_GB2312" w:cs="仿宋_GB2312" w:eastAsia="仿宋_GB2312"/>
                <w:sz w:val="21"/>
                <w:color w:val="0000FF"/>
              </w:rPr>
              <w:t>各类专业表格：场地确认、设备状态确认、装箱单等；</w:t>
            </w:r>
          </w:p>
          <w:p>
            <w:pPr>
              <w:pStyle w:val="null3"/>
            </w:pPr>
            <w:r>
              <w:rPr>
                <w:rFonts w:ascii="仿宋_GB2312" w:hAnsi="仿宋_GB2312" w:cs="仿宋_GB2312" w:eastAsia="仿宋_GB2312"/>
                <w:sz w:val="21"/>
                <w:color w:val="0000FF"/>
              </w:rPr>
              <w:t xml:space="preserve">2.7 </w:t>
            </w:r>
            <w:r>
              <w:rPr>
                <w:rFonts w:ascii="仿宋_GB2312" w:hAnsi="仿宋_GB2312" w:cs="仿宋_GB2312" w:eastAsia="仿宋_GB2312"/>
                <w:sz w:val="21"/>
                <w:color w:val="0000FF"/>
              </w:rPr>
              <w:t>仪器</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顺序及定位规划方案；</w:t>
            </w:r>
          </w:p>
          <w:p>
            <w:pPr>
              <w:pStyle w:val="null3"/>
            </w:pPr>
            <w:r>
              <w:rPr>
                <w:rFonts w:ascii="仿宋_GB2312" w:hAnsi="仿宋_GB2312" w:cs="仿宋_GB2312" w:eastAsia="仿宋_GB2312"/>
                <w:sz w:val="21"/>
                <w:color w:val="0000FF"/>
              </w:rPr>
              <w:t xml:space="preserve">2.8 </w:t>
            </w:r>
            <w:r>
              <w:rPr>
                <w:rFonts w:ascii="仿宋_GB2312" w:hAnsi="仿宋_GB2312" w:cs="仿宋_GB2312" w:eastAsia="仿宋_GB2312"/>
                <w:sz w:val="21"/>
                <w:color w:val="0000FF"/>
              </w:rPr>
              <w:t>大型分析仪器安装条件说明书；</w:t>
            </w:r>
          </w:p>
          <w:p>
            <w:pPr>
              <w:pStyle w:val="null3"/>
            </w:pPr>
            <w:r>
              <w:rPr>
                <w:rFonts w:ascii="仿宋_GB2312" w:hAnsi="仿宋_GB2312" w:cs="仿宋_GB2312" w:eastAsia="仿宋_GB2312"/>
                <w:sz w:val="21"/>
                <w:color w:val="0000FF"/>
              </w:rPr>
              <w:t xml:space="preserve">2.9 </w:t>
            </w:r>
            <w:r>
              <w:rPr>
                <w:rFonts w:ascii="仿宋_GB2312" w:hAnsi="仿宋_GB2312" w:cs="仿宋_GB2312" w:eastAsia="仿宋_GB2312"/>
                <w:sz w:val="21"/>
                <w:color w:val="0000FF"/>
              </w:rPr>
              <w:t>如</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认为现场环境不符合拆装要求的须按规定的时间内书面提出意见，供</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参考；未按规定提出书面意见视为接受拆装条件，投标报价包含了本次搬迁服务的所有内容。</w:t>
            </w:r>
          </w:p>
          <w:p>
            <w:pPr>
              <w:pStyle w:val="null3"/>
            </w:pPr>
            <w:r>
              <w:rPr>
                <w:rFonts w:ascii="仿宋_GB2312" w:hAnsi="仿宋_GB2312" w:cs="仿宋_GB2312" w:eastAsia="仿宋_GB2312"/>
                <w:sz w:val="21"/>
                <w:color w:val="0000FF"/>
              </w:rPr>
              <w:t>3、搬迁</w:t>
            </w:r>
            <w:r>
              <w:rPr>
                <w:rFonts w:ascii="仿宋_GB2312" w:hAnsi="仿宋_GB2312" w:cs="仿宋_GB2312" w:eastAsia="仿宋_GB2312"/>
                <w:sz w:val="21"/>
                <w:color w:val="0000FF"/>
              </w:rPr>
              <w:t>前状态确认，</w:t>
            </w:r>
            <w:r>
              <w:rPr>
                <w:rFonts w:ascii="仿宋_GB2312" w:hAnsi="仿宋_GB2312" w:cs="仿宋_GB2312" w:eastAsia="仿宋_GB2312"/>
                <w:sz w:val="21"/>
                <w:color w:val="0000FF"/>
              </w:rPr>
              <w:t>中标</w:t>
            </w:r>
            <w:r>
              <w:rPr>
                <w:rFonts w:ascii="仿宋_GB2312" w:hAnsi="仿宋_GB2312" w:cs="仿宋_GB2312" w:eastAsia="仿宋_GB2312"/>
                <w:sz w:val="21"/>
                <w:color w:val="0000FF"/>
              </w:rPr>
              <w:t>人在仪器搬迁前需对</w:t>
            </w:r>
            <w:r>
              <w:rPr>
                <w:rFonts w:ascii="仿宋_GB2312" w:hAnsi="仿宋_GB2312" w:cs="仿宋_GB2312" w:eastAsia="仿宋_GB2312"/>
                <w:sz w:val="21"/>
                <w:color w:val="0000FF"/>
              </w:rPr>
              <w:t>采购</w:t>
            </w:r>
            <w:r>
              <w:rPr>
                <w:rFonts w:ascii="仿宋_GB2312" w:hAnsi="仿宋_GB2312" w:cs="仿宋_GB2312" w:eastAsia="仿宋_GB2312"/>
                <w:sz w:val="21"/>
                <w:color w:val="0000FF"/>
              </w:rPr>
              <w:t>人</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清单中的全部仪器进行性能状态确认，对</w:t>
            </w:r>
            <w:r>
              <w:rPr>
                <w:rFonts w:ascii="仿宋_GB2312" w:hAnsi="仿宋_GB2312" w:cs="仿宋_GB2312" w:eastAsia="仿宋_GB2312"/>
                <w:sz w:val="21"/>
                <w:color w:val="0000FF"/>
              </w:rPr>
              <w:t>A级</w:t>
            </w:r>
            <w:r>
              <w:rPr>
                <w:rFonts w:ascii="仿宋_GB2312" w:hAnsi="仿宋_GB2312" w:cs="仿宋_GB2312" w:eastAsia="仿宋_GB2312"/>
                <w:sz w:val="21"/>
                <w:color w:val="0000FF"/>
              </w:rPr>
              <w:t>、</w:t>
            </w:r>
            <w:r>
              <w:rPr>
                <w:rFonts w:ascii="仿宋_GB2312" w:hAnsi="仿宋_GB2312" w:cs="仿宋_GB2312" w:eastAsia="仿宋_GB2312"/>
                <w:sz w:val="21"/>
                <w:color w:val="0000FF"/>
              </w:rPr>
              <w:t>B级</w:t>
            </w:r>
            <w:r>
              <w:rPr>
                <w:rFonts w:ascii="仿宋_GB2312" w:hAnsi="仿宋_GB2312" w:cs="仿宋_GB2312" w:eastAsia="仿宋_GB2312"/>
                <w:sz w:val="21"/>
                <w:color w:val="0000FF"/>
              </w:rPr>
              <w:t>仪器</w:t>
            </w:r>
            <w:r>
              <w:rPr>
                <w:rFonts w:ascii="仿宋_GB2312" w:hAnsi="仿宋_GB2312" w:cs="仿宋_GB2312" w:eastAsia="仿宋_GB2312"/>
                <w:sz w:val="21"/>
                <w:color w:val="0000FF"/>
              </w:rPr>
              <w:t>按等级要求</w:t>
            </w:r>
            <w:r>
              <w:rPr>
                <w:rFonts w:ascii="仿宋_GB2312" w:hAnsi="仿宋_GB2312" w:cs="仿宋_GB2312" w:eastAsia="仿宋_GB2312"/>
                <w:sz w:val="21"/>
                <w:color w:val="0000FF"/>
              </w:rPr>
              <w:t>进行测试，经</w:t>
            </w:r>
            <w:r>
              <w:rPr>
                <w:rFonts w:ascii="仿宋_GB2312" w:hAnsi="仿宋_GB2312" w:cs="仿宋_GB2312" w:eastAsia="仿宋_GB2312"/>
                <w:sz w:val="21"/>
                <w:color w:val="0000FF"/>
              </w:rPr>
              <w:t>采购</w:t>
            </w:r>
            <w:r>
              <w:rPr>
                <w:rFonts w:ascii="仿宋_GB2312" w:hAnsi="仿宋_GB2312" w:cs="仿宋_GB2312" w:eastAsia="仿宋_GB2312"/>
                <w:sz w:val="21"/>
                <w:color w:val="0000FF"/>
              </w:rPr>
              <w:t>人指定人员确认后，填写设备状态确认单。同时对全部</w:t>
            </w:r>
            <w:r>
              <w:rPr>
                <w:rFonts w:ascii="仿宋_GB2312" w:hAnsi="仿宋_GB2312" w:cs="仿宋_GB2312" w:eastAsia="仿宋_GB2312"/>
                <w:sz w:val="21"/>
                <w:color w:val="0000FF"/>
              </w:rPr>
              <w:t>试剂、耗材</w:t>
            </w:r>
            <w:r>
              <w:rPr>
                <w:rFonts w:ascii="仿宋_GB2312" w:hAnsi="仿宋_GB2312" w:cs="仿宋_GB2312" w:eastAsia="仿宋_GB2312"/>
                <w:sz w:val="21"/>
                <w:color w:val="0000FF"/>
              </w:rPr>
              <w:t>、办公家具和办公用品、文件资料、</w:t>
            </w:r>
            <w:r>
              <w:rPr>
                <w:rFonts w:ascii="仿宋_GB2312" w:hAnsi="仿宋_GB2312" w:cs="仿宋_GB2312" w:eastAsia="仿宋_GB2312"/>
                <w:sz w:val="21"/>
                <w:color w:val="0000FF"/>
              </w:rPr>
              <w:t>档案</w:t>
            </w:r>
            <w:r>
              <w:rPr>
                <w:rFonts w:ascii="仿宋_GB2312" w:hAnsi="仿宋_GB2312" w:cs="仿宋_GB2312" w:eastAsia="仿宋_GB2312"/>
                <w:sz w:val="21"/>
                <w:color w:val="0000FF"/>
              </w:rPr>
              <w:t>等进行性能状态及外观完整性进行确认，经采购人</w:t>
            </w:r>
            <w:r>
              <w:rPr>
                <w:rFonts w:ascii="仿宋_GB2312" w:hAnsi="仿宋_GB2312" w:cs="仿宋_GB2312" w:eastAsia="仿宋_GB2312"/>
                <w:sz w:val="21"/>
                <w:color w:val="0000FF"/>
              </w:rPr>
              <w:t>指定</w:t>
            </w:r>
            <w:r>
              <w:rPr>
                <w:rFonts w:ascii="仿宋_GB2312" w:hAnsi="仿宋_GB2312" w:cs="仿宋_GB2312" w:eastAsia="仿宋_GB2312"/>
                <w:sz w:val="21"/>
                <w:color w:val="0000FF"/>
              </w:rPr>
              <w:t>人员确认后，填写设备状态确认单。</w:t>
            </w:r>
          </w:p>
          <w:p>
            <w:pPr>
              <w:pStyle w:val="null3"/>
            </w:pPr>
            <w:r>
              <w:rPr>
                <w:rFonts w:ascii="仿宋_GB2312" w:hAnsi="仿宋_GB2312" w:cs="仿宋_GB2312" w:eastAsia="仿宋_GB2312"/>
                <w:sz w:val="21"/>
                <w:color w:val="0000FF"/>
              </w:rPr>
              <w:t>4、拆卸、包装</w:t>
            </w:r>
          </w:p>
          <w:p>
            <w:pPr>
              <w:pStyle w:val="null3"/>
            </w:pPr>
            <w:r>
              <w:rPr>
                <w:rFonts w:ascii="仿宋_GB2312" w:hAnsi="仿宋_GB2312" w:cs="仿宋_GB2312" w:eastAsia="仿宋_GB2312"/>
                <w:sz w:val="21"/>
                <w:color w:val="0000FF"/>
              </w:rPr>
              <w:t>4.1 仪器状态确认后，中标人负责安排专业仪器工程师负责对全部待迁仪器拆装工作，拆机后对仪器及相关配件进行详细标注及登记。</w:t>
            </w:r>
          </w:p>
          <w:p>
            <w:pPr>
              <w:pStyle w:val="null3"/>
            </w:pPr>
            <w:r>
              <w:rPr>
                <w:rFonts w:ascii="仿宋_GB2312" w:hAnsi="仿宋_GB2312" w:cs="仿宋_GB2312" w:eastAsia="仿宋_GB2312"/>
                <w:sz w:val="21"/>
                <w:color w:val="0000FF"/>
              </w:rPr>
              <w:t>4.2 状态确认后，中标人安排专业工程师负责拆卸，拆卸后进行详细标注及登记并一同包装。</w:t>
            </w:r>
          </w:p>
          <w:p>
            <w:pPr>
              <w:pStyle w:val="null3"/>
            </w:pPr>
            <w:r>
              <w:rPr>
                <w:rFonts w:ascii="仿宋_GB2312" w:hAnsi="仿宋_GB2312" w:cs="仿宋_GB2312" w:eastAsia="仿宋_GB2312"/>
                <w:sz w:val="21"/>
                <w:color w:val="0000FF"/>
              </w:rPr>
              <w:t>4.3 中标人</w:t>
            </w:r>
            <w:r>
              <w:rPr>
                <w:rFonts w:ascii="仿宋_GB2312" w:hAnsi="仿宋_GB2312" w:cs="仿宋_GB2312" w:eastAsia="仿宋_GB2312"/>
                <w:sz w:val="21"/>
                <w:color w:val="0000FF"/>
              </w:rPr>
              <w:t>需对全部待迁</w:t>
            </w:r>
            <w:r>
              <w:rPr>
                <w:rFonts w:ascii="仿宋_GB2312" w:hAnsi="仿宋_GB2312" w:cs="仿宋_GB2312" w:eastAsia="仿宋_GB2312"/>
                <w:sz w:val="21"/>
                <w:color w:val="0000FF"/>
              </w:rPr>
              <w:t>物品按照要求</w:t>
            </w:r>
            <w:r>
              <w:rPr>
                <w:rFonts w:ascii="仿宋_GB2312" w:hAnsi="仿宋_GB2312" w:cs="仿宋_GB2312" w:eastAsia="仿宋_GB2312"/>
                <w:sz w:val="21"/>
                <w:color w:val="0000FF"/>
              </w:rPr>
              <w:t>进行包装保护，确保在运输过程中不因未包装引起破损及刮擦。大型精密仪器包装按照出厂包装要求进行（干燥处理、缓冲设置、木箱包装等）。包装外需张贴物品标识单，对需装箱物品，由</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指定人员填写装箱单及装箱统计表</w:t>
            </w:r>
            <w:r>
              <w:rPr>
                <w:rFonts w:ascii="仿宋_GB2312" w:hAnsi="仿宋_GB2312" w:cs="仿宋_GB2312" w:eastAsia="仿宋_GB2312"/>
                <w:sz w:val="21"/>
                <w:color w:val="0000FF"/>
              </w:rPr>
              <w:t>,</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安排人员</w:t>
            </w:r>
            <w:r>
              <w:rPr>
                <w:rFonts w:ascii="仿宋_GB2312" w:hAnsi="仿宋_GB2312" w:cs="仿宋_GB2312" w:eastAsia="仿宋_GB2312"/>
                <w:sz w:val="21"/>
                <w:color w:val="0000FF"/>
              </w:rPr>
              <w:t>负责</w:t>
            </w:r>
            <w:r>
              <w:rPr>
                <w:rFonts w:ascii="仿宋_GB2312" w:hAnsi="仿宋_GB2312" w:cs="仿宋_GB2312" w:eastAsia="仿宋_GB2312"/>
                <w:sz w:val="21"/>
                <w:color w:val="0000FF"/>
              </w:rPr>
              <w:t>打包。</w:t>
            </w:r>
          </w:p>
          <w:p>
            <w:pPr>
              <w:pStyle w:val="null3"/>
            </w:pPr>
            <w:r>
              <w:rPr>
                <w:rFonts w:ascii="仿宋_GB2312" w:hAnsi="仿宋_GB2312" w:cs="仿宋_GB2312" w:eastAsia="仿宋_GB2312"/>
                <w:sz w:val="21"/>
                <w:color w:val="0000FF"/>
              </w:rPr>
              <w:t>4.4 中标人需安排具有相关</w:t>
            </w:r>
            <w:r>
              <w:rPr>
                <w:rFonts w:ascii="仿宋_GB2312" w:hAnsi="仿宋_GB2312" w:cs="仿宋_GB2312" w:eastAsia="仿宋_GB2312"/>
                <w:sz w:val="21"/>
                <w:color w:val="0000FF"/>
              </w:rPr>
              <w:t>危险化学品知识的技术人员对全部待迁化学试剂（包含管制类试剂、非管制类试剂等）进行分类包装，并做好标识标签及防护，确保试剂在运输过程中不会发生污染、变质和损耗。</w:t>
            </w:r>
          </w:p>
          <w:p>
            <w:pPr>
              <w:pStyle w:val="null3"/>
            </w:pPr>
            <w:r>
              <w:rPr>
                <w:rFonts w:ascii="仿宋_GB2312" w:hAnsi="仿宋_GB2312" w:cs="仿宋_GB2312" w:eastAsia="仿宋_GB2312"/>
                <w:sz w:val="21"/>
                <w:color w:val="0000FF"/>
              </w:rPr>
              <w:t>4.5 容易</w:t>
            </w:r>
            <w:r>
              <w:rPr>
                <w:rFonts w:ascii="仿宋_GB2312" w:hAnsi="仿宋_GB2312" w:cs="仿宋_GB2312" w:eastAsia="仿宋_GB2312"/>
                <w:sz w:val="21"/>
                <w:color w:val="0000FF"/>
              </w:rPr>
              <w:t>破碎、损坏或变形的设备</w:t>
            </w:r>
            <w:r>
              <w:rPr>
                <w:rFonts w:ascii="仿宋_GB2312" w:hAnsi="仿宋_GB2312" w:cs="仿宋_GB2312" w:eastAsia="仿宋_GB2312"/>
                <w:sz w:val="21"/>
                <w:color w:val="0000FF"/>
              </w:rPr>
              <w:t>、</w:t>
            </w:r>
            <w:r>
              <w:rPr>
                <w:rFonts w:ascii="仿宋_GB2312" w:hAnsi="仿宋_GB2312" w:cs="仿宋_GB2312" w:eastAsia="仿宋_GB2312"/>
                <w:sz w:val="21"/>
                <w:color w:val="0000FF"/>
              </w:rPr>
              <w:t>普通仪器、电脑、打印机等设备，如装箱必须标识清楚：小心轻放、易碎易损等字样。在打包时尽量用废纸，废布、泡沫布等填充箱体空隙，避免搬运时受到重击而受损。</w:t>
            </w:r>
          </w:p>
          <w:p>
            <w:pPr>
              <w:pStyle w:val="null3"/>
            </w:pPr>
            <w:r>
              <w:rPr>
                <w:rFonts w:ascii="仿宋_GB2312" w:hAnsi="仿宋_GB2312" w:cs="仿宋_GB2312" w:eastAsia="仿宋_GB2312"/>
                <w:sz w:val="21"/>
                <w:color w:val="0000FF"/>
              </w:rPr>
              <w:t>5、运输</w:t>
            </w:r>
          </w:p>
          <w:p>
            <w:pPr>
              <w:pStyle w:val="null3"/>
            </w:pPr>
            <w:r>
              <w:rPr>
                <w:rFonts w:ascii="仿宋_GB2312" w:hAnsi="仿宋_GB2312" w:cs="仿宋_GB2312" w:eastAsia="仿宋_GB2312"/>
                <w:sz w:val="21"/>
                <w:color w:val="0000FF"/>
              </w:rPr>
              <w:t xml:space="preserve">5.1 </w:t>
            </w:r>
            <w:r>
              <w:rPr>
                <w:rFonts w:ascii="仿宋_GB2312" w:hAnsi="仿宋_GB2312" w:cs="仿宋_GB2312" w:eastAsia="仿宋_GB2312"/>
                <w:sz w:val="21"/>
                <w:color w:val="0000FF"/>
              </w:rPr>
              <w:t>运输车辆为符合交通管理条例的货物运输车辆，需确保车辆状况良好，并具有搬运资质、通行许可、保险有效、年检合格。</w:t>
            </w:r>
          </w:p>
          <w:p>
            <w:pPr>
              <w:pStyle w:val="null3"/>
            </w:pPr>
            <w:r>
              <w:rPr>
                <w:rFonts w:ascii="仿宋_GB2312" w:hAnsi="仿宋_GB2312" w:cs="仿宋_GB2312" w:eastAsia="仿宋_GB2312"/>
                <w:sz w:val="21"/>
                <w:color w:val="0000FF"/>
              </w:rPr>
              <w:t xml:space="preserve">5.2 </w:t>
            </w:r>
            <w:r>
              <w:rPr>
                <w:rFonts w:ascii="仿宋_GB2312" w:hAnsi="仿宋_GB2312" w:cs="仿宋_GB2312" w:eastAsia="仿宋_GB2312"/>
                <w:sz w:val="21"/>
                <w:color w:val="0000FF"/>
              </w:rPr>
              <w:t>根据仪器搬运的要求，如：防水、防震、防倾斜等，运输车辆必须随带防雨、固定、填充物及隔离器材等。物品在车厢需摆放合理，全部仪器单层放置，不得堆叠。</w:t>
            </w:r>
          </w:p>
          <w:p>
            <w:pPr>
              <w:pStyle w:val="null3"/>
            </w:pPr>
            <w:r>
              <w:rPr>
                <w:rFonts w:ascii="仿宋_GB2312" w:hAnsi="仿宋_GB2312" w:cs="仿宋_GB2312" w:eastAsia="仿宋_GB2312"/>
                <w:sz w:val="21"/>
                <w:color w:val="0000FF"/>
              </w:rPr>
              <w:t>5.3 中标</w:t>
            </w:r>
            <w:r>
              <w:rPr>
                <w:rFonts w:ascii="仿宋_GB2312" w:hAnsi="仿宋_GB2312" w:cs="仿宋_GB2312" w:eastAsia="仿宋_GB2312"/>
                <w:sz w:val="21"/>
                <w:color w:val="0000FF"/>
              </w:rPr>
              <w:t>人可采用拖车，液压车等辅助运输，所有运输工具做减震防护处理，明确运输设备的基本参数、数量，以发票或租赁合同证明运输能力。对可能需要用到的各种特种设备，由</w:t>
            </w:r>
            <w:r>
              <w:rPr>
                <w:rFonts w:ascii="仿宋_GB2312" w:hAnsi="仿宋_GB2312" w:cs="仿宋_GB2312" w:eastAsia="仿宋_GB2312"/>
                <w:sz w:val="21"/>
                <w:color w:val="0000FF"/>
              </w:rPr>
              <w:t>中标</w:t>
            </w:r>
            <w:r>
              <w:rPr>
                <w:rFonts w:ascii="仿宋_GB2312" w:hAnsi="仿宋_GB2312" w:cs="仿宋_GB2312" w:eastAsia="仿宋_GB2312"/>
                <w:sz w:val="21"/>
                <w:color w:val="0000FF"/>
              </w:rPr>
              <w:t>人安排提供，所有现场作业需用到的特种设备须保证干净且具备检验合格证书，操作人员应具备相应的特种设备作业人员证。</w:t>
            </w:r>
          </w:p>
          <w:p>
            <w:pPr>
              <w:pStyle w:val="null3"/>
            </w:pPr>
            <w:r>
              <w:rPr>
                <w:rFonts w:ascii="仿宋_GB2312" w:hAnsi="仿宋_GB2312" w:cs="仿宋_GB2312" w:eastAsia="仿宋_GB2312"/>
                <w:sz w:val="21"/>
                <w:color w:val="0000FF"/>
              </w:rPr>
              <w:t>5.4 中标</w:t>
            </w:r>
            <w:r>
              <w:rPr>
                <w:rFonts w:ascii="仿宋_GB2312" w:hAnsi="仿宋_GB2312" w:cs="仿宋_GB2312" w:eastAsia="仿宋_GB2312"/>
                <w:sz w:val="21"/>
                <w:color w:val="0000FF"/>
              </w:rPr>
              <w:t>人应协助</w:t>
            </w:r>
            <w:r>
              <w:rPr>
                <w:rFonts w:ascii="仿宋_GB2312" w:hAnsi="仿宋_GB2312" w:cs="仿宋_GB2312" w:eastAsia="仿宋_GB2312"/>
                <w:sz w:val="21"/>
                <w:color w:val="0000FF"/>
              </w:rPr>
              <w:t>采购</w:t>
            </w:r>
            <w:r>
              <w:rPr>
                <w:rFonts w:ascii="仿宋_GB2312" w:hAnsi="仿宋_GB2312" w:cs="仿宋_GB2312" w:eastAsia="仿宋_GB2312"/>
                <w:sz w:val="21"/>
                <w:color w:val="0000FF"/>
              </w:rPr>
              <w:t>人完成搬运计划的细化和现场管理</w:t>
            </w:r>
            <w:r>
              <w:rPr>
                <w:rFonts w:ascii="仿宋_GB2312" w:hAnsi="仿宋_GB2312" w:cs="仿宋_GB2312" w:eastAsia="仿宋_GB2312"/>
                <w:sz w:val="21"/>
                <w:color w:val="0000FF"/>
              </w:rPr>
              <w:t>等实施方案</w:t>
            </w:r>
            <w:r>
              <w:rPr>
                <w:rFonts w:ascii="仿宋_GB2312" w:hAnsi="仿宋_GB2312" w:cs="仿宋_GB2312" w:eastAsia="仿宋_GB2312"/>
                <w:sz w:val="21"/>
                <w:color w:val="0000FF"/>
              </w:rPr>
              <w:t>，专门安排经验丰富的车辆调度人员进行现场调度，相关负责人现场办公，搬运高峰期增加调度和现场管理人员。</w:t>
            </w:r>
          </w:p>
          <w:p>
            <w:pPr>
              <w:pStyle w:val="null3"/>
            </w:pPr>
            <w:r>
              <w:rPr>
                <w:rFonts w:ascii="仿宋_GB2312" w:hAnsi="仿宋_GB2312" w:cs="仿宋_GB2312" w:eastAsia="仿宋_GB2312"/>
                <w:sz w:val="21"/>
                <w:color w:val="0000FF"/>
              </w:rPr>
              <w:t>5.5 中标</w:t>
            </w:r>
            <w:r>
              <w:rPr>
                <w:rFonts w:ascii="仿宋_GB2312" w:hAnsi="仿宋_GB2312" w:cs="仿宋_GB2312" w:eastAsia="仿宋_GB2312"/>
                <w:sz w:val="21"/>
                <w:color w:val="0000FF"/>
              </w:rPr>
              <w:t>人需提供技术负责人、搬运工人、调度人员、现场管理人员安排计划表和搬运设备一览表，确保随车配备足够的搬运工人及项目人员，在采购人指定人员及仪器专业工程师的指导下，完成物品装车工作。物品运输时以实验室或团队为单位装车，各团队之间物品不得混装。物品按照标签所示的地址搬到指定的位置。</w:t>
            </w:r>
          </w:p>
          <w:p>
            <w:pPr>
              <w:pStyle w:val="null3"/>
            </w:pPr>
            <w:r>
              <w:rPr>
                <w:rFonts w:ascii="仿宋_GB2312" w:hAnsi="仿宋_GB2312" w:cs="仿宋_GB2312" w:eastAsia="仿宋_GB2312"/>
                <w:sz w:val="21"/>
                <w:color w:val="0000FF"/>
              </w:rPr>
              <w:t>5.6 中标</w:t>
            </w:r>
            <w:r>
              <w:rPr>
                <w:rFonts w:ascii="仿宋_GB2312" w:hAnsi="仿宋_GB2312" w:cs="仿宋_GB2312" w:eastAsia="仿宋_GB2312"/>
                <w:sz w:val="21"/>
                <w:color w:val="0000FF"/>
              </w:rPr>
              <w:t>人需采用环保材料对迁进实验室地面、墙面进行保护，防地面、墙面划伤、分散，特别是重型设备的搬运要对实验室地面进行特殊防护，如用木板等材料进行保护。搬迁过程中，如涉及对搬出或搬入场地的损坏、破拆，中标人需在完成搬迁后恢复原状。相关工作需满足安全施工要求并服从</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管理。</w:t>
            </w:r>
          </w:p>
          <w:p>
            <w:pPr>
              <w:pStyle w:val="null3"/>
            </w:pPr>
            <w:r>
              <w:rPr>
                <w:rFonts w:ascii="仿宋_GB2312" w:hAnsi="仿宋_GB2312" w:cs="仿宋_GB2312" w:eastAsia="仿宋_GB2312"/>
                <w:sz w:val="21"/>
                <w:color w:val="0000FF"/>
              </w:rPr>
              <w:t xml:space="preserve">5.7 </w:t>
            </w:r>
            <w:r>
              <w:rPr>
                <w:rFonts w:ascii="仿宋_GB2312" w:hAnsi="仿宋_GB2312" w:cs="仿宋_GB2312" w:eastAsia="仿宋_GB2312"/>
                <w:sz w:val="21"/>
                <w:color w:val="0000FF"/>
              </w:rPr>
              <w:t>样品、化学品、实验气体及耗材</w:t>
            </w:r>
            <w:r>
              <w:rPr>
                <w:rFonts w:ascii="仿宋_GB2312" w:hAnsi="仿宋_GB2312" w:cs="仿宋_GB2312" w:eastAsia="仿宋_GB2312"/>
                <w:sz w:val="21"/>
                <w:color w:val="0000FF"/>
              </w:rPr>
              <w:t>搬运</w:t>
            </w:r>
            <w:r>
              <w:rPr>
                <w:rFonts w:ascii="仿宋_GB2312" w:hAnsi="仿宋_GB2312" w:cs="仿宋_GB2312" w:eastAsia="仿宋_GB2312"/>
                <w:sz w:val="21"/>
                <w:color w:val="0000FF"/>
              </w:rPr>
              <w:t>要求如下：样品与实验耗材运输，须选用可满足其温湿度、遮光等特定储存条件的专用车辆开展运输作业；试剂（含危险化学品）及实验气体搬运，中标人</w:t>
            </w:r>
            <w:r>
              <w:rPr>
                <w:rFonts w:ascii="仿宋_GB2312" w:hAnsi="仿宋_GB2312" w:cs="仿宋_GB2312" w:eastAsia="仿宋_GB2312"/>
                <w:sz w:val="21"/>
                <w:color w:val="0000FF"/>
              </w:rPr>
              <w:t>要使用</w:t>
            </w:r>
            <w:r>
              <w:rPr>
                <w:rFonts w:ascii="仿宋_GB2312" w:hAnsi="仿宋_GB2312" w:cs="仿宋_GB2312" w:eastAsia="仿宋_GB2312"/>
                <w:sz w:val="21"/>
                <w:color w:val="0000FF"/>
              </w:rPr>
              <w:t>符合国家标准《道路运输危险货物车辆标志》（</w:t>
            </w:r>
            <w:r>
              <w:rPr>
                <w:rFonts w:ascii="仿宋_GB2312" w:hAnsi="仿宋_GB2312" w:cs="仿宋_GB2312" w:eastAsia="仿宋_GB2312"/>
                <w:sz w:val="21"/>
                <w:color w:val="0000FF"/>
              </w:rPr>
              <w:t>GB13392）要求、按规定悬挂对应警示标志的专业运输车辆承运。若中标人自身不具备相应运输资质，或无符合运输要求的车辆及专业作业人员，须将该项搬运服务分包至具备对应运输资质的第三方单位，并随投标文件附有效期内的服务协议或合同复印件。</w:t>
            </w:r>
          </w:p>
          <w:p>
            <w:pPr>
              <w:pStyle w:val="null3"/>
            </w:pPr>
            <w:r>
              <w:rPr>
                <w:rFonts w:ascii="仿宋_GB2312" w:hAnsi="仿宋_GB2312" w:cs="仿宋_GB2312" w:eastAsia="仿宋_GB2312"/>
                <w:sz w:val="21"/>
                <w:color w:val="0000FF"/>
              </w:rPr>
              <w:t>6、仪器和家具安装调试</w:t>
            </w:r>
          </w:p>
          <w:p>
            <w:pPr>
              <w:pStyle w:val="null3"/>
            </w:pPr>
            <w:r>
              <w:rPr>
                <w:rFonts w:ascii="仿宋_GB2312" w:hAnsi="仿宋_GB2312" w:cs="仿宋_GB2312" w:eastAsia="仿宋_GB2312"/>
                <w:sz w:val="21"/>
                <w:color w:val="0000FF"/>
              </w:rPr>
              <w:t xml:space="preserve">6.1 </w:t>
            </w:r>
            <w:r>
              <w:rPr>
                <w:rFonts w:ascii="仿宋_GB2312" w:hAnsi="仿宋_GB2312" w:cs="仿宋_GB2312" w:eastAsia="仿宋_GB2312"/>
                <w:sz w:val="21"/>
                <w:color w:val="0000FF"/>
              </w:rPr>
              <w:t>安装过程中由于供应商原因造成原零配件损坏的，由供应商负责更换，相关费用由供应商承担。</w:t>
            </w:r>
          </w:p>
          <w:p>
            <w:pPr>
              <w:pStyle w:val="null3"/>
            </w:pPr>
            <w:r>
              <w:rPr>
                <w:rFonts w:ascii="仿宋_GB2312" w:hAnsi="仿宋_GB2312" w:cs="仿宋_GB2312" w:eastAsia="仿宋_GB2312"/>
                <w:sz w:val="21"/>
                <w:color w:val="0000FF"/>
              </w:rPr>
              <w:t xml:space="preserve">6.2 </w:t>
            </w:r>
            <w:r>
              <w:rPr>
                <w:rFonts w:ascii="仿宋_GB2312" w:hAnsi="仿宋_GB2312" w:cs="仿宋_GB2312" w:eastAsia="仿宋_GB2312"/>
                <w:sz w:val="21"/>
                <w:color w:val="0000FF"/>
              </w:rPr>
              <w:t>仪器及家具</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至新址后，</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需根据</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规划规定的时间节点进行包装拆除及安装，定位至采购人实验室要求指定位置，并及时回收包装材料。</w:t>
            </w:r>
          </w:p>
          <w:p>
            <w:pPr>
              <w:pStyle w:val="null3"/>
            </w:pPr>
            <w:r>
              <w:rPr>
                <w:rFonts w:ascii="仿宋_GB2312" w:hAnsi="仿宋_GB2312" w:cs="仿宋_GB2312" w:eastAsia="仿宋_GB2312"/>
                <w:sz w:val="21"/>
                <w:color w:val="0000FF"/>
              </w:rPr>
              <w:t>6.3</w:t>
            </w: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原厂提供服务的仪器、分析仪器须由原厂在职专业技术人员对</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前分解的部件进行组装，并调试至待机状态。所有仪器按照规定完成安装，接通电源。</w:t>
            </w:r>
          </w:p>
          <w:p>
            <w:pPr>
              <w:pStyle w:val="null3"/>
            </w:pPr>
            <w:r>
              <w:rPr>
                <w:rFonts w:ascii="仿宋_GB2312" w:hAnsi="仿宋_GB2312" w:cs="仿宋_GB2312" w:eastAsia="仿宋_GB2312"/>
                <w:sz w:val="21"/>
                <w:color w:val="0000FF"/>
              </w:rPr>
              <w:t>7、迁移后状态确认</w:t>
            </w:r>
          </w:p>
          <w:p>
            <w:pPr>
              <w:pStyle w:val="null3"/>
            </w:pPr>
            <w:r>
              <w:rPr>
                <w:rFonts w:ascii="仿宋_GB2312" w:hAnsi="仿宋_GB2312" w:cs="仿宋_GB2312" w:eastAsia="仿宋_GB2312"/>
                <w:sz w:val="21"/>
                <w:color w:val="0000FF"/>
              </w:rPr>
              <w:t>7.1 A类和B类设备，中标人确保仪器恢复到拆卸前状态后，完成与搬迁前相同的指标测试，会同采购人对仪器状态及测试结果进行确认，并签字验收。</w:t>
            </w:r>
          </w:p>
          <w:p>
            <w:pPr>
              <w:pStyle w:val="null3"/>
            </w:pPr>
            <w:r>
              <w:rPr>
                <w:rFonts w:ascii="仿宋_GB2312" w:hAnsi="仿宋_GB2312" w:cs="仿宋_GB2312" w:eastAsia="仿宋_GB2312"/>
                <w:sz w:val="21"/>
                <w:color w:val="0000FF"/>
              </w:rPr>
              <w:t>7.2 C类资产，需通电正常运行，确保性能恢复到搬迁前状态。低温类设备搬迁后需通电运行，确保制冷温度及性能恢复到搬迁前状态。</w:t>
            </w:r>
          </w:p>
          <w:p>
            <w:pPr>
              <w:pStyle w:val="null3"/>
            </w:pPr>
            <w:r>
              <w:rPr>
                <w:rFonts w:ascii="仿宋_GB2312" w:hAnsi="仿宋_GB2312" w:cs="仿宋_GB2312" w:eastAsia="仿宋_GB2312"/>
                <w:sz w:val="21"/>
                <w:color w:val="0000FF"/>
              </w:rPr>
              <w:t>7.3 所有设备搬迁后需确保外观完整、附件齐全。</w:t>
            </w:r>
            <w:r>
              <w:rPr>
                <w:rFonts w:ascii="仿宋_GB2312" w:hAnsi="仿宋_GB2312" w:cs="仿宋_GB2312" w:eastAsia="仿宋_GB2312"/>
                <w:sz w:val="21"/>
                <w:color w:val="0000FF"/>
              </w:rPr>
              <w:t>在交接过程阶段，需由</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相关工作人员签字确认、认可。</w:t>
            </w:r>
          </w:p>
          <w:p>
            <w:pPr>
              <w:pStyle w:val="null3"/>
            </w:pPr>
            <w:r>
              <w:rPr>
                <w:rFonts w:ascii="仿宋_GB2312" w:hAnsi="仿宋_GB2312" w:cs="仿宋_GB2312" w:eastAsia="仿宋_GB2312"/>
                <w:sz w:val="21"/>
                <w:color w:val="0000FF"/>
              </w:rPr>
              <w:t>8、项目验收</w:t>
            </w:r>
          </w:p>
          <w:p>
            <w:pPr>
              <w:pStyle w:val="null3"/>
            </w:pPr>
            <w:r>
              <w:rPr>
                <w:rFonts w:ascii="仿宋_GB2312" w:hAnsi="仿宋_GB2312" w:cs="仿宋_GB2312" w:eastAsia="仿宋_GB2312"/>
                <w:sz w:val="21"/>
                <w:color w:val="0000FF"/>
              </w:rPr>
              <w:t>8.1 中标人需完成招标文件规定的仪器整体搬迁服务，确保没有遗漏。</w:t>
            </w:r>
          </w:p>
          <w:p>
            <w:pPr>
              <w:pStyle w:val="null3"/>
            </w:pPr>
            <w:r>
              <w:rPr>
                <w:rFonts w:ascii="仿宋_GB2312" w:hAnsi="仿宋_GB2312" w:cs="仿宋_GB2312" w:eastAsia="仿宋_GB2312"/>
                <w:sz w:val="21"/>
                <w:color w:val="0000FF"/>
              </w:rPr>
              <w:t>8.2 仪器设备的验收标准：仪器送达指定位置后，按装箱单逐项清点，确保数量和发运前一致。到达新实验室的仪器必须和装箱单中标明的名称、品牌、型号、数量、固定资产编号一致；搬迁前后对仪器做资料存档，确保搬迁后仪器及附件外观较搬迁前无新增破损、锈蚀、碰伤等。精密仪器搬迁前后均需要样品测试，保证前后性能一致；低温类设备搬迁后需通电，确保制冷温度及性能恢复到搬迁前状态；其余设备需通电运行，确保性能恢复到搬迁前状态；设备搬迁后需确保外观完整、附件齐全。</w:t>
            </w:r>
            <w:r>
              <w:rPr>
                <w:rFonts w:ascii="仿宋_GB2312" w:hAnsi="仿宋_GB2312" w:cs="仿宋_GB2312" w:eastAsia="仿宋_GB2312"/>
                <w:sz w:val="21"/>
                <w:color w:val="0000FF"/>
              </w:rPr>
              <w:t>搬迁后仪器未达校准规范的，供应商必须提供维修或者更换服务，</w:t>
            </w:r>
            <w:r>
              <w:rPr>
                <w:rFonts w:ascii="仿宋_GB2312" w:hAnsi="仿宋_GB2312" w:cs="仿宋_GB2312" w:eastAsia="仿宋_GB2312"/>
                <w:sz w:val="21"/>
                <w:color w:val="0000FF"/>
              </w:rPr>
              <w:t>8.3 办公设备、办公家具、实验家具、办公用品、文件资料、个人物品的验收标准：搬迁前后数量一致，外观无新增破损、锈蚀、碰伤，保证物品功能不丧失。</w:t>
            </w:r>
          </w:p>
          <w:p>
            <w:pPr>
              <w:pStyle w:val="null3"/>
            </w:pPr>
            <w:r>
              <w:rPr>
                <w:rFonts w:ascii="仿宋_GB2312" w:hAnsi="仿宋_GB2312" w:cs="仿宋_GB2312" w:eastAsia="仿宋_GB2312"/>
                <w:sz w:val="21"/>
                <w:color w:val="0000FF"/>
              </w:rPr>
              <w:t>8.4 样品、普通试剂、耗材、危险化学品、实验气体搬迁前后数量一致，保证所有的标签完好，物理化学性质不变。</w:t>
            </w:r>
          </w:p>
          <w:p>
            <w:pPr>
              <w:pStyle w:val="null3"/>
            </w:pPr>
            <w:r>
              <w:rPr>
                <w:rFonts w:ascii="仿宋_GB2312" w:hAnsi="仿宋_GB2312" w:cs="仿宋_GB2312" w:eastAsia="仿宋_GB2312"/>
                <w:sz w:val="21"/>
                <w:color w:val="0000FF"/>
              </w:rPr>
              <w:t>9、项目售后服务要求</w:t>
            </w:r>
          </w:p>
          <w:p>
            <w:pPr>
              <w:pStyle w:val="null3"/>
            </w:pPr>
            <w:r>
              <w:rPr>
                <w:rFonts w:ascii="仿宋_GB2312" w:hAnsi="仿宋_GB2312" w:cs="仿宋_GB2312" w:eastAsia="仿宋_GB2312"/>
                <w:sz w:val="21"/>
                <w:color w:val="0000FF"/>
              </w:rPr>
              <w:t>9.1搬迁或安装过程中设备有损坏无法完成安装调试的，由中标人负责维修，维修需在15天内完成且达到搬迁前测试技术指标，未能在15天内完成维修工作的，需提供同品牌、同型号或高于原有配置仪器设备的换新服务，换新费用由中标人承担。</w:t>
            </w:r>
          </w:p>
          <w:p>
            <w:pPr>
              <w:pStyle w:val="null3"/>
            </w:pPr>
            <w:r>
              <w:rPr>
                <w:rFonts w:ascii="仿宋_GB2312" w:hAnsi="仿宋_GB2312" w:cs="仿宋_GB2312" w:eastAsia="仿宋_GB2312"/>
                <w:sz w:val="21"/>
                <w:color w:val="0000FF"/>
              </w:rPr>
              <w:t>9.2本项目搬迁服务结束并经验收合格后有3个月的维保期，维保期内有设备损坏，由中标人负责维修，维修需在15天内完成且达到搬迁前测试技术指标，未能在15天内完成维修工作的，需提供同品牌、同型号或高于原有配置仪器设备的换新服务，换新费用由中标人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启动搬迁工作后，25天内完成搬迁、安装及调试。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预付款，签订合同后，采购人收到正式发票，达到付款条件起20个工作日内，支付合同总金额的40.0%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进度款，全部服务内容完成并通过联合验收合格后，达到付款条件起20个工作日内，支付合同总金额的50.0%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进度款，维保期内（验收合格后3个月）设备运行正常，且中标人不存在其他违约责任的，维保期结束后，达到付款条件起20个工作日内，支付合同总金额的10.0%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在线提交所有通过电子化交易平台实施的政府采购项目的响应文件，另外，在磋商截止时间前向代理机构递交密封、系统生成的纸质版响应文件壹份（胶装，封袋标注供应商名称和项目名称）。代理机构对递交的文件签收，由监标人查验密封情况并记录，开标后交磋商小组，作为评审的辅助资料。递交方式：现场递交，或顺丰快递邮寄。 2.供应商请仔细阅读采购文件《第一章 竞争性磋商邀请》第六条“电子化采购相关事项”，提前做好线上开标准备。 3.本项目磋商及二次报价均在采购系统线上进行，供应商需自行了解系统磋商及报价的要求和操作流程。未按流程操作或无法联系以及供应商自身原因错过磋商或二次报价的视为自动放弃，其投标无效。 4.中小企业： ①是否属于中小企业，供应商按《政府采购促进中小企业发展管理办法》（财库〔2020〕46号）、《统计上大中小微型企业划分办法（2017）》（国统字﹝2017﹞213号）中其他未列明行业标准判定，并承担责任。如判定原则与第四章及附件格式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 5.本项目允许将货物运输部分分包，具体见2.6.2.1合同分包。 6.供应商若采用分包，还须将分包企业的企业规模及人员情况在《中小企业声明函》中如实填报，如有遗漏，为无效响应。小型、微型企业不得分包给大型、中型企业，中型企业不得分包给大型企业。 7.本次招标为二次招标，供应商需重新缴纳磋商保证金（或开具电子保函），一次招标磋商保证金将原路返回。 8.本项目采用两轮报价，响应文件中的报价为首次报价，磋商后的报价为最终报价。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供应商代表授权</w:t>
            </w:r>
          </w:p>
        </w:tc>
        <w:tc>
          <w:tcPr>
            <w:tcW w:type="dxa" w:w="3322"/>
          </w:tcPr>
          <w:p>
            <w:pPr>
              <w:pStyle w:val="null3"/>
            </w:pPr>
            <w:r>
              <w:rPr>
                <w:rFonts w:ascii="仿宋_GB2312" w:hAnsi="仿宋_GB2312" w:cs="仿宋_GB2312" w:eastAsia="仿宋_GB2312"/>
              </w:rPr>
              <w:t>提供法定代表人证明书及代表人授权委托书。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不接受联合体磋商，提供非联合体声明。</w:t>
            </w:r>
          </w:p>
        </w:tc>
        <w:tc>
          <w:tcPr>
            <w:tcW w:type="dxa" w:w="1661"/>
          </w:tcPr>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《道路运输经营许可证》</w:t>
            </w:r>
          </w:p>
        </w:tc>
        <w:tc>
          <w:tcPr>
            <w:tcW w:type="dxa" w:w="3322"/>
          </w:tcPr>
          <w:p>
            <w:pPr>
              <w:pStyle w:val="null3"/>
            </w:pPr>
            <w:r>
              <w:rPr>
                <w:rFonts w:ascii="仿宋_GB2312" w:hAnsi="仿宋_GB2312" w:cs="仿宋_GB2312" w:eastAsia="仿宋_GB2312"/>
              </w:rPr>
              <w:t>提供供应商有效的《道路运输经营许可证》(经营范围至少包括：道路危险货物运输第二类（易燃气体）、（非易燃无毒气体）、（毒性气体）；第三类（易燃液体）；第四类（易燃固体）、（易于自燃的物质）、（遇水放出易燃气体的物质）；第五类（氧化性物质）；第六类（毒性物质）；第八类（腐蚀性物质）；第九类（杂项危险物质和物品））；或提供与具有上述运输资质的单位签订的委托合同或协议，同时提供被委托单位的《道路运输经营许可证》（经营范围至少包括：道路危险货物运输第二类（易燃气体）、（非易燃无毒气体）、（毒性气体）；第三类（易燃液体）；第四类（易燃固体）、（易于自燃的物质）、（遇水放出易燃气体的物质）；第五类（氧化性物质）；第六类（毒性物质）；第八类（腐蚀性物质）；第九类（杂项危险物质和物品））。</w:t>
            </w:r>
          </w:p>
        </w:tc>
        <w:tc>
          <w:tcPr>
            <w:tcW w:type="dxa" w:w="1661"/>
          </w:tcPr>
          <w:p>
            <w:pPr>
              <w:pStyle w:val="null3"/>
            </w:pPr>
            <w:r>
              <w:rPr>
                <w:rFonts w:ascii="仿宋_GB2312" w:hAnsi="仿宋_GB2312" w:cs="仿宋_GB2312" w:eastAsia="仿宋_GB2312"/>
              </w:rPr>
              <w:t>《道路运输经营许可证》.docx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首次投标报价</w:t>
            </w:r>
          </w:p>
        </w:tc>
        <w:tc>
          <w:tcPr>
            <w:tcW w:type="dxa" w:w="3322"/>
          </w:tcPr>
          <w:p>
            <w:pPr>
              <w:pStyle w:val="null3"/>
            </w:pPr>
            <w:r>
              <w:rPr>
                <w:rFonts w:ascii="仿宋_GB2312" w:hAnsi="仿宋_GB2312" w:cs="仿宋_GB2312" w:eastAsia="仿宋_GB2312"/>
              </w:rPr>
              <w:t>未超过采购预算且无选择性报价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启动搬迁工作后，25天内完成搬迁、安装及调试。</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1.支付： （1）预付款，签订合同后，采购人收到正式发票，达到付款条件起20个工作日内，支付合同总金额的40.0% （2）进度款，全部服务内容完成并通过联合验收合格后，达到付款条件起20个工作日内，支付合同总金额的50.0% （3）进度款，维保期内（验收合格后3个月）设备运行正常，且中标人不存在其他违约责任的，维保期结束后，达到付款条件起20个工作日内，支付合同总金额的10.0% 2.售后服务要求 （1）搬迁或安装过程中设备有损坏无法完成安装调试的，由中标人负责维修，维修需在15天内完成且达到搬迁前测试技术指标，未能在15天内完成维修工作的，需提供同品牌、同型号或高于原有配置仪器设备的换新服务，换新费用由中标人承担。 （2）本项目搬迁服务结束并经验收合格后有3个月的维保期，维保期内有设备损坏，由中标人负责维修，维修需在15天内完成且达到搬迁前测试技术指标，未能在15天内完成维修工作的，需提供同品牌、同型号或高于原有配置仪器设备的换新服务，换新费用由中标人承担。 对以上商务条款响应无负偏离。</w:t>
            </w:r>
          </w:p>
        </w:tc>
        <w:tc>
          <w:tcPr>
            <w:tcW w:type="dxa" w:w="1661"/>
          </w:tcPr>
          <w:p>
            <w:pPr>
              <w:pStyle w:val="null3"/>
            </w:pPr>
            <w:r>
              <w:rPr>
                <w:rFonts w:ascii="仿宋_GB2312" w:hAnsi="仿宋_GB2312" w:cs="仿宋_GB2312" w:eastAsia="仿宋_GB2312"/>
              </w:rPr>
              <w:t>主要商务条款响应偏离表.docx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搬迁前期工作方案</w:t>
            </w:r>
          </w:p>
        </w:tc>
        <w:tc>
          <w:tcPr>
            <w:tcW w:type="dxa" w:w="2492"/>
          </w:tcPr>
          <w:p>
            <w:pPr>
              <w:pStyle w:val="null3"/>
            </w:pPr>
            <w:r>
              <w:rPr>
                <w:rFonts w:ascii="仿宋_GB2312" w:hAnsi="仿宋_GB2312" w:cs="仿宋_GB2312" w:eastAsia="仿宋_GB2312"/>
              </w:rPr>
              <w:t>供应商应根据本项目待搬迁的设备及物品具体情况，根据设备的工作特性，按设备及物品种类编制搬迁前期工作方案。内容包括但不限于： ①进场人员配置； ②仪器拆装条件确认安排； ③搬迁关键环节技术保障相关支持硬件或软件设施准备； ④场地确认、仪器状态确认、装箱单等搬迁流程； ⑤搬迁流程方案及各阶段时间节点安排。 方案完整，内容详实，针对性、可行性强，满足本项目采购需求计15分；每缺少一项扣3分；每项中每有一处缺陷扣0.5分，扣完为止。 注：缺陷是指内容存在不完整或缺少关键点、只有简单描述、粗略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搬迁前期工作方案.docx</w:t>
            </w:r>
          </w:p>
        </w:tc>
      </w:tr>
      <w:tr>
        <w:tc>
          <w:tcPr>
            <w:tcW w:type="dxa" w:w="831"/>
            <w:vMerge/>
          </w:tcPr>
          <w:p/>
        </w:tc>
        <w:tc>
          <w:tcPr>
            <w:tcW w:type="dxa" w:w="1661"/>
          </w:tcPr>
          <w:p>
            <w:pPr>
              <w:pStyle w:val="null3"/>
            </w:pPr>
            <w:r>
              <w:rPr>
                <w:rFonts w:ascii="仿宋_GB2312" w:hAnsi="仿宋_GB2312" w:cs="仿宋_GB2312" w:eastAsia="仿宋_GB2312"/>
              </w:rPr>
              <w:t>拆卸及封装方案</w:t>
            </w:r>
          </w:p>
        </w:tc>
        <w:tc>
          <w:tcPr>
            <w:tcW w:type="dxa" w:w="2492"/>
          </w:tcPr>
          <w:p>
            <w:pPr>
              <w:pStyle w:val="null3"/>
            </w:pPr>
            <w:r>
              <w:rPr>
                <w:rFonts w:ascii="仿宋_GB2312" w:hAnsi="仿宋_GB2312" w:cs="仿宋_GB2312" w:eastAsia="仿宋_GB2312"/>
              </w:rPr>
              <w:t>供应商应根据本项目待搬迁的设备及物品具体情况，编制拆卸及封装方案，内容包括但不限于： ①精密仪器的拆装、保护、封装； ②通用仪器、实验室及办公家具等的拆卸及封装方案； ③不同种类的危化品（试剂、气体等）的搬迁、保存要求，及具体的拆卸及封装方案。 方案完整，内容详实，针对性、可行性强，满足本项目采购需求计9分；每缺少一项扣3分；每项中每有一处缺陷扣0.5分，扣完为止。 注：缺陷定义同前款。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拆卸及封装方案.docx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供应商应根据本项目待搬迁的设备及物品具体情况及精密仪器的保护及运输要求、危化品（试剂、气体等）的保存及运输要求，按设备及物品种类编制具体的运输方案。内容包括但不限于： ①运输车辆及搬迁工具配置； ②路线规划； ③运输条件准备； ④中转暂存方案； ⑤仪器迁移顺序及定位规划等。 方案完整，内容详实，针对性、可行性强，满足本项目采购需求计15分；每缺少一项扣3分；每项中每有一处缺陷扣0.5分，扣完为止。 注：缺陷定义同前款。</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供应商应根据本项目待搬迁的设备及物品具体情况，根据精密仪器、通用仪器、实验室及办公家具的工作特性，按设备及物品种类编制具体安装调试方案，包括但不限于： ①精密仪器安装调试方案； ②通用仪器安装调试方案； ③实验室及办公家具安装调试方案。 方案完整，内容详实，针对性、可行性强，满足本项目采购需求计9分；每缺少一项扣3分；每项中每有一处缺陷扣0.5分，扣完为止。 注：缺陷定义同前款。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供应商应编制具体的搬迁服务验收方案，包括但不限于： ①验收进度安排； ②验收风险管理方案； ③安全及环境检查方案； ④项目验收资料交接。 方案完整，内容详实，针对性、可行性强，满足本项目采购需求计4分；每缺少一项扣1分；每项中每有一处缺陷扣0.5分，扣完为止。 注：缺陷定义同前款。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验收方案.docx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供应商应根据本项目实际情况，编制具体的应急方案。内容包括但不限于： ①无法正常从实验室迁出或迁进的设备搬迁方案； ②危险化学品泄漏事故、实验室火灾、实验室爆炸、实验室中毒、实验室触电、实验室化学灼伤应急事故处置方案及措施； ③其他各类应急事故处置方案及措施。 方案完整，内容详实，针对性、可行性强，满足本项目采购需求计3分；每缺少一项扣1分；每项中每有一处缺陷扣0.5分，扣完为止。 注：缺陷定义同前款。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应急管理方案.docx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针对本项目制定售后服务方案，方案全面、合理，售后服务体系完善、技术人员充足、响应时间迅速，得3分；每有一处缺陷扣0.5分，扣完为止。 注：缺陷定义同前款。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原厂服务</w:t>
            </w:r>
          </w:p>
        </w:tc>
        <w:tc>
          <w:tcPr>
            <w:tcW w:type="dxa" w:w="2492"/>
          </w:tcPr>
          <w:p>
            <w:pPr>
              <w:pStyle w:val="null3"/>
            </w:pPr>
            <w:r>
              <w:rPr>
                <w:rFonts w:ascii="仿宋_GB2312" w:hAnsi="仿宋_GB2312" w:cs="仿宋_GB2312" w:eastAsia="仿宋_GB2312"/>
              </w:rPr>
              <w:t>核心仪器设备气相色-质联用仪、液相色-质联用仪、ICP-MS（美国AB公司、日本岛津、美国安捷伦公司）拆卸和安装调试需要由原厂工程师（包括取得制造商（含境内设备总代理商，或制造商在境内注册的分支机构）授权资格的工程师）提供服务。 供应商需提供能够提供原厂工程师服务的相关证明资料，或提供成交后将提供原厂工程师服务的承诺书，得3分。注：提供承诺书的承诺书格式自拟，未提供不得分。（成交后若未按照承诺书内容履约，则视为提供虚假材料，将上报监管部门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原厂服务.docx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1.项目负责人具有类似项目工作经验的得2分。 2.项目负责人具有化学、机械、电气、仪器仪表类相关专业中级及以上职称的得3分。 注：①提供身份证、职称证②类似项目经验以项目负责人简历表所填内容为准。（简历表格式自拟）③提供2026年3月至磋商截止日间任意一个月供应商为其缴纳社保的证明。④退休人员提供退休证明及劳动合同。⑤入职不满一个月还未缴纳社保的可提供劳动合同+参保证明（或单位社保增员成功的截图）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1.拟配备的人数（不含项目负责人）≥15人的得5分，≥10人＜15人得2分，＜10人不得分。 2.团队人员中（不含项目负责人）具有化学、机械、电气、仪器仪表类相关专业中级及以上职称的不少于3人的得3分。 3.团队人员中（不含项目负责人）具有特种作业操作证（低压电工作业）人数不少于2人的得2分。 注：①提供相应的身份证、职称证、特种作业操作证②提供2026年3月至磋商截止日间任意一个月供应商为其缴纳社保的证明。③退休人员提供退休证明及劳动合同。④入职不满一个月还未缴纳社保的可提供劳动合同+参保证明（或单位社保增员成功的截图）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根据供应商提供的关于本项目的合理化建议赋分，所提合理化建议具有可行性，且能有利于本项目实施的，每1条得1分，最多得3分。 注：合理化建议是否有效须磋商小组成员一致认定。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供应商具有有效的质量管理体系、环境管理体系、职业健康安全管理体系认证证书，认证内容为“精密仪器设备或实验室仪器搬迁”相关，每个证书得1分，共计3分。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根据供应商提供的2022年1月1日至今承担过的同类项目业绩赋分，每个业绩得1分，最高得8分。 同类业绩指：包含以下仪器中至少4种仪器设备（液质联用仪、气质联用仪、原子吸收光谱仪、电感耦合等离子体发射光谱仪、电感耦合等离子体质谱仪）的拆卸、运输、安装、调试等迁移服务）。 注：①业绩以合同为准，时间以合同签订时间为准。②需要提供合同扫描件（至少包括合同首页、主要内容页、签字页）。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价格分采用低价优先法，即实质性满足磋商文件要求且最终磋商报价最低的为磋商基准价，其价格分为满分10分。其他供应商的价格分按照下列公式计算：磋商报价得分=（磋商基准价/磋商报价）×10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详见附件：《道路运输经营许可证》.docx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详见附件：安装调试方案.docx</w:t>
      </w:r>
    </w:p>
    <w:p>
      <w:pPr>
        <w:pStyle w:val="null3"/>
        <w:ind w:firstLine="960"/>
      </w:pPr>
      <w:r>
        <w:rPr>
          <w:rFonts w:ascii="仿宋_GB2312" w:hAnsi="仿宋_GB2312" w:cs="仿宋_GB2312" w:eastAsia="仿宋_GB2312"/>
        </w:rPr>
        <w:t>详见附件：搬迁前期工作方案.docx</w:t>
      </w:r>
    </w:p>
    <w:p>
      <w:pPr>
        <w:pStyle w:val="null3"/>
        <w:ind w:firstLine="960"/>
      </w:pPr>
      <w:r>
        <w:rPr>
          <w:rFonts w:ascii="仿宋_GB2312" w:hAnsi="仿宋_GB2312" w:cs="仿宋_GB2312" w:eastAsia="仿宋_GB2312"/>
        </w:rPr>
        <w:t>详见附件：拆卸及封装方案.docx</w:t>
      </w:r>
    </w:p>
    <w:p>
      <w:pPr>
        <w:pStyle w:val="null3"/>
        <w:ind w:firstLine="960"/>
      </w:pPr>
      <w:r>
        <w:rPr>
          <w:rFonts w:ascii="仿宋_GB2312" w:hAnsi="仿宋_GB2312" w:cs="仿宋_GB2312" w:eastAsia="仿宋_GB2312"/>
        </w:rPr>
        <w:t>详见附件：供应商实力.docx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详见附件：验收方案.docx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详见附件：应急管理方案.docx</w:t>
      </w:r>
    </w:p>
    <w:p>
      <w:pPr>
        <w:pStyle w:val="null3"/>
        <w:ind w:firstLine="960"/>
      </w:pPr>
      <w:r>
        <w:rPr>
          <w:rFonts w:ascii="仿宋_GB2312" w:hAnsi="仿宋_GB2312" w:cs="仿宋_GB2312" w:eastAsia="仿宋_GB2312"/>
        </w:rPr>
        <w:t>详见附件：原厂服务.docx</w:t>
      </w:r>
    </w:p>
    <w:p>
      <w:pPr>
        <w:pStyle w:val="null3"/>
        <w:ind w:firstLine="960"/>
      </w:pPr>
      <w:r>
        <w:rPr>
          <w:rFonts w:ascii="仿宋_GB2312" w:hAnsi="仿宋_GB2312" w:cs="仿宋_GB2312" w:eastAsia="仿宋_GB2312"/>
        </w:rPr>
        <w:t>详见附件：运输方案.docx</w:t>
      </w:r>
    </w:p>
    <w:p>
      <w:pPr>
        <w:pStyle w:val="null3"/>
        <w:ind w:firstLine="960"/>
      </w:pPr>
      <w:r>
        <w:rPr>
          <w:rFonts w:ascii="仿宋_GB2312" w:hAnsi="仿宋_GB2312" w:cs="仿宋_GB2312" w:eastAsia="仿宋_GB2312"/>
        </w:rPr>
        <w:t>详见附件：主要商务条款响应偏离表.docx</w:t>
      </w:r>
    </w:p>
    <w:p>
      <w:pPr>
        <w:pStyle w:val="null3"/>
        <w:ind w:firstLine="960"/>
      </w:pPr>
      <w:r>
        <w:rPr>
          <w:rFonts w:ascii="仿宋_GB2312" w:hAnsi="仿宋_GB2312" w:cs="仿宋_GB2312" w:eastAsia="仿宋_GB2312"/>
        </w:rPr>
        <w:t>详见附件：团队人员.docx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