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版本号：ZX2026-03-47(二次)20260513001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快检试剂(二次)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ZX2026-03-47(二次)</w:t>
      </w:r>
      <w:r>
        <w:br/>
      </w:r>
      <w:r>
        <w:br/>
      </w:r>
      <w:r>
        <w:br/>
      </w:r>
    </w:p>
    <w:p>
      <w:pPr>
        <w:pStyle w:val="null3"/>
        <w:jc w:val="center"/>
        <w:outlineLvl w:val="2"/>
      </w:pPr>
      <w:r>
        <w:rPr>
          <w:rFonts w:ascii="仿宋_GB2312" w:hAnsi="仿宋_GB2312" w:cs="仿宋_GB2312" w:eastAsia="仿宋_GB2312"/>
          <w:sz w:val="28"/>
          <w:b/>
        </w:rPr>
        <w:t>西安市食品药品检验所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西安市食品药品检验所</w:t>
      </w:r>
      <w:r>
        <w:rPr>
          <w:rFonts w:ascii="仿宋_GB2312" w:hAnsi="仿宋_GB2312" w:cs="仿宋_GB2312" w:eastAsia="仿宋_GB2312"/>
        </w:rPr>
        <w:t>委托，拟对</w:t>
      </w:r>
      <w:r>
        <w:rPr>
          <w:rFonts w:ascii="仿宋_GB2312" w:hAnsi="仿宋_GB2312" w:cs="仿宋_GB2312" w:eastAsia="仿宋_GB2312"/>
        </w:rPr>
        <w:t>快检试剂(二次)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ZX2026-03-47(二次)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快检试剂(二次)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本项目为快检试剂，1批，具体详见采购文件第三章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采购包1（快检试剂）：属于专门面向中小企业采购。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1、法定代表人授权委托书：法定代表人参加谈判的，须提供法定代表人身份证复印件；法定代表人授权本单位他人参加谈判的，须提供法定代表人授权委托书。</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西安市食品药品检验所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陕西省西安市长安区仓台西路889号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029-85529351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说明：乙方应在供货合同签订之后14个日历日内向甲方提交履约保证金，履约保证金提交的方式为银行转账或履约担保函或支票/汇票/本票，乙方完成全部供货后，最终验收合格后14个日历日内无息退还。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西安市食品药品检验所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西安市食品药品检验所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西安市食品药品检验所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 梁文龙</w:t>
      </w:r>
    </w:p>
    <w:p>
      <w:pPr>
        <w:pStyle w:val="null3"/>
      </w:pPr>
      <w:r>
        <w:rPr>
          <w:rFonts w:ascii="仿宋_GB2312" w:hAnsi="仿宋_GB2312" w:cs="仿宋_GB2312" w:eastAsia="仿宋_GB2312"/>
        </w:rPr>
        <w:t>联系电话：029-88110800转8028（1731831774@qq.com）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快检试剂，1批，具体详见采购文件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快检试剂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标的名称：快检试剂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一、报价要求</w:t>
            </w:r>
          </w:p>
          <w:p>
            <w:pPr>
              <w:pStyle w:val="null3"/>
              <w:jc w:val="both"/>
            </w:pPr>
            <w:r>
              <w:rPr>
                <w:rFonts w:ascii="仿宋_GB2312" w:hAnsi="仿宋_GB2312" w:cs="仿宋_GB2312" w:eastAsia="仿宋_GB2312"/>
              </w:rPr>
              <w:t>1.本项目各供应商须在报价表中填写本项目预算金额；分项报价表中的合计金额为各产品预估数量*单价后的价格，此金额可以超过预算金额，开标现场以供应商最终分项价格表中的合计金额作为排序依据，最终分项价格表随结果公告同时公布。</w:t>
            </w:r>
          </w:p>
          <w:p>
            <w:pPr>
              <w:pStyle w:val="null3"/>
            </w:pPr>
            <w:r>
              <w:rPr>
                <w:rFonts w:ascii="仿宋_GB2312" w:hAnsi="仿宋_GB2312" w:cs="仿宋_GB2312" w:eastAsia="仿宋_GB2312"/>
              </w:rPr>
              <w:t>2.本项目以最终分项报价表中填报的各产品报价明细作为合同结算依据（按照单个、单样或单条确定价格），据实结算，最终结算总金额不超过本项目采购预算。</w:t>
            </w:r>
          </w:p>
          <w:p>
            <w:pPr>
              <w:pStyle w:val="null3"/>
            </w:pPr>
            <w:r>
              <w:rPr>
                <w:rFonts w:ascii="仿宋_GB2312" w:hAnsi="仿宋_GB2312" w:cs="仿宋_GB2312" w:eastAsia="仿宋_GB2312"/>
              </w:rPr>
              <w:t>二、采购清单</w:t>
            </w:r>
          </w:p>
          <w:tbl>
            <w:tblPr>
              <w:tblBorders>
                <w:top w:val="none" w:color="000000" w:sz="4"/>
                <w:left w:val="none" w:color="000000" w:sz="4"/>
                <w:bottom w:val="none" w:color="000000" w:sz="4"/>
                <w:right w:val="none" w:color="000000" w:sz="4"/>
                <w:insideH w:val="none"/>
                <w:insideV w:val="none"/>
              </w:tblBorders>
            </w:tblPr>
            <w:tblGrid>
              <w:gridCol w:w="260"/>
              <w:gridCol w:w="1273"/>
              <w:gridCol w:w="546"/>
              <w:gridCol w:w="473"/>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试剂盒名称</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预估数量</w:t>
                  </w:r>
                </w:p>
                <w:p>
                  <w:pPr>
                    <w:pStyle w:val="null3"/>
                    <w:jc w:val="center"/>
                  </w:pPr>
                  <w:r>
                    <w:rPr>
                      <w:rFonts w:ascii="仿宋_GB2312" w:hAnsi="仿宋_GB2312" w:cs="仿宋_GB2312" w:eastAsia="仿宋_GB2312"/>
                      <w:sz w:val="20"/>
                      <w:b/>
                    </w:rPr>
                    <w:t>（个</w:t>
                  </w:r>
                  <w:r>
                    <w:rPr>
                      <w:rFonts w:ascii="仿宋_GB2312" w:hAnsi="仿宋_GB2312" w:cs="仿宋_GB2312" w:eastAsia="仿宋_GB2312"/>
                      <w:sz w:val="20"/>
                      <w:b/>
                    </w:rPr>
                    <w:t>/条）</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农药残留快速检测试剂盒（</w:t>
                  </w:r>
                  <w:r>
                    <w:rPr>
                      <w:rFonts w:ascii="仿宋_GB2312" w:hAnsi="仿宋_GB2312" w:cs="仿宋_GB2312" w:eastAsia="仿宋_GB2312"/>
                      <w:sz w:val="20"/>
                    </w:rPr>
                    <w:t>GB/T 5009.199-2003）</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核心产品</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孔雀石绿快速检测试剂盒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呋喃唑酮代谢物快速检测试剂盒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呋喃西林代谢物快速检测试剂盒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克仑特罗快速检测试剂盒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莱克多巴胺快速检测试剂盒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沙丁胺醇快速检测试剂盒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甲醛快速检测试剂盒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氯霉素快速检测试剂盒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喹诺酮类物质（组织）快速检测试剂盒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组胺快速检测试剂盒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地西泮快速检测试剂盒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甲硝唑（豆芽）快速检测试剂盒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水胺硫磷快速检测试剂盒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多菌灵快速检测试剂盒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B1（花生及其制品）快速检测试剂盒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丙溴磷快速检测试剂盒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腐霉利快速检测试剂盒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甲氧苄啶快速检测试剂盒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四环素类药物快速检测试剂盒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喹诺酮类药物（豆芽）快速检测试剂盒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丙环唑快速检测试剂盒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甲基异柳磷快速检测试剂盒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1000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金刚烷胺快速检测试剂盒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链霉素（动物肌肉组织）快速检测试剂盒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庆大霉素（动物肌肉组织）快速检测试剂盒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红霉素、螺旋霉素、泰乐菌素快速检测试剂盒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替米考星快速检测试剂盒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链霉素</w:t>
                  </w:r>
                  <w:r>
                    <w:rPr>
                      <w:rFonts w:ascii="仿宋_GB2312" w:hAnsi="仿宋_GB2312" w:cs="仿宋_GB2312" w:eastAsia="仿宋_GB2312"/>
                      <w:sz w:val="20"/>
                    </w:rPr>
                    <w:t>/双氢链霉素（动物源性食品）快速检测试剂盒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新霉素快速检测试剂盒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大观霉素快速检测试剂盒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卡那霉素快速检测试剂盒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庆大霉素（动物源性食品）快速检测试剂盒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呕吐毒素快速检测试剂盒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罗丹明</w:t>
                  </w:r>
                  <w:r>
                    <w:rPr>
                      <w:rFonts w:ascii="仿宋_GB2312" w:hAnsi="仿宋_GB2312" w:cs="仿宋_GB2312" w:eastAsia="仿宋_GB2312"/>
                      <w:sz w:val="20"/>
                    </w:rPr>
                    <w:t>B快速检测试剂盒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呋喃它酮代谢物快速检测试剂盒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呋喃妥因代谢物快速检测试剂盒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吗啡、可待因快速检测试剂盒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B1（食用油）快速检测试剂盒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M1快速检测试剂盒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苏丹红</w:t>
                  </w:r>
                  <w:r>
                    <w:rPr>
                      <w:rFonts w:ascii="仿宋_GB2312" w:hAnsi="仿宋_GB2312" w:cs="仿宋_GB2312" w:eastAsia="仿宋_GB2312"/>
                      <w:sz w:val="20"/>
                    </w:rPr>
                    <w:t>Ⅰ的快速检测</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三聚氰胺快速检测试剂盒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硼酸快速检测试剂盒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苯并（</w:t>
                  </w:r>
                  <w:r>
                    <w:rPr>
                      <w:rFonts w:ascii="仿宋_GB2312" w:hAnsi="仿宋_GB2312" w:cs="仿宋_GB2312" w:eastAsia="仿宋_GB2312"/>
                      <w:sz w:val="20"/>
                    </w:rPr>
                    <w:t>a）芘快速检测试剂盒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酸价、过氧化值快速检测试剂盒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甲醇快速检测试剂盒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玉米赤霉烯酮快速检测试剂盒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赭曲霉毒素</w:t>
                  </w:r>
                  <w:r>
                    <w:rPr>
                      <w:rFonts w:ascii="仿宋_GB2312" w:hAnsi="仿宋_GB2312" w:cs="仿宋_GB2312" w:eastAsia="仿宋_GB2312"/>
                      <w:sz w:val="20"/>
                    </w:rPr>
                    <w:t>A快速检测试剂盒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天然辣椒素荧光免疫层析快速试剂盒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铝残留量快速检测试剂盒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伏马毒素快速检测试剂盒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T-2毒素快速检测试剂盒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地塞米松（乳及乳制品）快速检测试剂盒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玉米赤霉醇类物质快速检测试剂盒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阿维菌素快速检测试剂盒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百草枯农药残留快速检测试剂盒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苯醚甲环唑快速检测试剂盒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吡虫啉快速检测试剂盒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啶虫脒快速检测试剂盒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克百威和</w:t>
                  </w:r>
                  <w:r>
                    <w:rPr>
                      <w:rFonts w:ascii="仿宋_GB2312" w:hAnsi="仿宋_GB2312" w:cs="仿宋_GB2312" w:eastAsia="仿宋_GB2312"/>
                      <w:sz w:val="20"/>
                    </w:rPr>
                    <w:t>3-羟基克百威</w:t>
                  </w:r>
                </w:p>
                <w:p>
                  <w:pPr>
                    <w:pStyle w:val="null3"/>
                    <w:jc w:val="center"/>
                  </w:pPr>
                  <w:r>
                    <w:rPr>
                      <w:rFonts w:ascii="仿宋_GB2312" w:hAnsi="仿宋_GB2312" w:cs="仿宋_GB2312" w:eastAsia="仿宋_GB2312"/>
                      <w:sz w:val="20"/>
                    </w:rPr>
                    <w:t>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氯吡脲快速检测试剂盒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噻虫胺快速检测试剂盒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氟虫腈及其代谢物快速检测试剂盒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氯丙嗪时间分辨荧光免疫分析试剂盒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喹乙醇残留标志物</w:t>
                  </w:r>
                  <w:r>
                    <w:rPr>
                      <w:rFonts w:ascii="仿宋_GB2312" w:hAnsi="仿宋_GB2312" w:cs="仿宋_GB2312" w:eastAsia="仿宋_GB2312"/>
                      <w:sz w:val="20"/>
                    </w:rPr>
                    <w:t>3-甲基喹啉-2-</w:t>
                  </w:r>
                </w:p>
                <w:p>
                  <w:pPr>
                    <w:pStyle w:val="null3"/>
                    <w:jc w:val="center"/>
                  </w:pPr>
                  <w:r>
                    <w:rPr>
                      <w:rFonts w:ascii="仿宋_GB2312" w:hAnsi="仿宋_GB2312" w:cs="仿宋_GB2312" w:eastAsia="仿宋_GB2312"/>
                      <w:sz w:val="20"/>
                    </w:rPr>
                    <w:t>羧酸快速检测试剂盒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西马特罗残留快速检测试剂盒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氟苯尼考</w:t>
                  </w:r>
                  <w:r>
                    <w:rPr>
                      <w:rFonts w:ascii="仿宋_GB2312" w:hAnsi="仿宋_GB2312" w:cs="仿宋_GB2312" w:eastAsia="仿宋_GB2312"/>
                      <w:sz w:val="20"/>
                    </w:rPr>
                    <w:t>/氟苯尼考胺快速</w:t>
                  </w:r>
                </w:p>
                <w:p>
                  <w:pPr>
                    <w:pStyle w:val="null3"/>
                    <w:jc w:val="center"/>
                  </w:pPr>
                  <w:r>
                    <w:rPr>
                      <w:rFonts w:ascii="仿宋_GB2312" w:hAnsi="仿宋_GB2312" w:cs="仿宋_GB2312" w:eastAsia="仿宋_GB2312"/>
                      <w:sz w:val="20"/>
                    </w:rPr>
                    <w:t>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磺胺类药物残留快速检测试剂盒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五氯酚酸钠快速检测试剂盒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β-内酰胺类抗生素（牛奶）</w:t>
                  </w:r>
                </w:p>
                <w:p>
                  <w:pPr>
                    <w:pStyle w:val="null3"/>
                    <w:jc w:val="center"/>
                  </w:pPr>
                  <w:r>
                    <w:rPr>
                      <w:rFonts w:ascii="仿宋_GB2312" w:hAnsi="仿宋_GB2312" w:cs="仿宋_GB2312" w:eastAsia="仿宋_GB2312"/>
                      <w:sz w:val="20"/>
                    </w:rPr>
                    <w:t>快速检测试剂盒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扩展项目类</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抽样自封袋（</w:t>
                  </w:r>
                  <w:r>
                    <w:rPr>
                      <w:rFonts w:ascii="仿宋_GB2312" w:hAnsi="仿宋_GB2312" w:cs="仿宋_GB2312" w:eastAsia="仿宋_GB2312"/>
                      <w:sz w:val="20"/>
                    </w:rPr>
                    <w:t>30cm×40cm），50个/包</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100包</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抽样自封袋（</w:t>
                  </w:r>
                  <w:r>
                    <w:rPr>
                      <w:rFonts w:ascii="仿宋_GB2312" w:hAnsi="仿宋_GB2312" w:cs="仿宋_GB2312" w:eastAsia="仿宋_GB2312"/>
                      <w:sz w:val="20"/>
                    </w:rPr>
                    <w:t>10cm×15cm），</w:t>
                  </w:r>
                </w:p>
                <w:p>
                  <w:pPr>
                    <w:pStyle w:val="null3"/>
                    <w:jc w:val="center"/>
                  </w:pPr>
                  <w:r>
                    <w:rPr>
                      <w:rFonts w:ascii="仿宋_GB2312" w:hAnsi="仿宋_GB2312" w:cs="仿宋_GB2312" w:eastAsia="仿宋_GB2312"/>
                      <w:sz w:val="20"/>
                    </w:rPr>
                    <w:t>100个/包</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200包</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挂耳式抽样袋，</w:t>
                  </w:r>
                  <w:r>
                    <w:rPr>
                      <w:rFonts w:ascii="仿宋_GB2312" w:hAnsi="仿宋_GB2312" w:cs="仿宋_GB2312" w:eastAsia="仿宋_GB2312"/>
                      <w:sz w:val="20"/>
                    </w:rPr>
                    <w:t>100个/包</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300包</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移液枪吸头</w:t>
                  </w:r>
                  <w:r>
                    <w:rPr>
                      <w:rFonts w:ascii="仿宋_GB2312" w:hAnsi="仿宋_GB2312" w:cs="仿宋_GB2312" w:eastAsia="仿宋_GB2312"/>
                      <w:sz w:val="20"/>
                    </w:rPr>
                    <w:t>1000ul-5000ul，</w:t>
                  </w:r>
                </w:p>
                <w:p>
                  <w:pPr>
                    <w:pStyle w:val="null3"/>
                    <w:jc w:val="center"/>
                  </w:pPr>
                  <w:r>
                    <w:rPr>
                      <w:rFonts w:ascii="仿宋_GB2312" w:hAnsi="仿宋_GB2312" w:cs="仿宋_GB2312" w:eastAsia="仿宋_GB2312"/>
                      <w:sz w:val="20"/>
                    </w:rPr>
                    <w:t>100个/包</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30包</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移液枪吸头</w:t>
                  </w:r>
                  <w:r>
                    <w:rPr>
                      <w:rFonts w:ascii="仿宋_GB2312" w:hAnsi="仿宋_GB2312" w:cs="仿宋_GB2312" w:eastAsia="仿宋_GB2312"/>
                      <w:sz w:val="20"/>
                    </w:rPr>
                    <w:t>100ul-1000ul，500个/包</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80包</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移液枪吸头</w:t>
                  </w:r>
                  <w:r>
                    <w:rPr>
                      <w:rFonts w:ascii="仿宋_GB2312" w:hAnsi="仿宋_GB2312" w:cs="仿宋_GB2312" w:eastAsia="仿宋_GB2312"/>
                      <w:sz w:val="20"/>
                    </w:rPr>
                    <w:t>10ul-100ul，1000个/包</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80包</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玻璃比色皿，</w:t>
                  </w:r>
                  <w:r>
                    <w:rPr>
                      <w:rFonts w:ascii="仿宋_GB2312" w:hAnsi="仿宋_GB2312" w:cs="仿宋_GB2312" w:eastAsia="仿宋_GB2312"/>
                      <w:sz w:val="20"/>
                    </w:rPr>
                    <w:t>10个/盒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50盒</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玻璃试管，</w:t>
                  </w:r>
                  <w:r>
                    <w:rPr>
                      <w:rFonts w:ascii="仿宋_GB2312" w:hAnsi="仿宋_GB2312" w:cs="仿宋_GB2312" w:eastAsia="仿宋_GB2312"/>
                      <w:sz w:val="20"/>
                    </w:rPr>
                    <w:t>10个/包</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50包</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丁腈手套，</w:t>
                  </w:r>
                  <w:r>
                    <w:rPr>
                      <w:rFonts w:ascii="仿宋_GB2312" w:hAnsi="仿宋_GB2312" w:cs="仿宋_GB2312" w:eastAsia="仿宋_GB2312"/>
                      <w:sz w:val="20"/>
                    </w:rPr>
                    <w:t>50只/盒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100盒</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rPr>
              <w:t>三、技术参数</w:t>
            </w:r>
          </w:p>
          <w:tbl>
            <w:tblPr>
              <w:tblBorders>
                <w:top w:val="none" w:color="000000" w:sz="4"/>
                <w:left w:val="none" w:color="000000" w:sz="4"/>
                <w:bottom w:val="none" w:color="000000" w:sz="4"/>
                <w:right w:val="none" w:color="000000" w:sz="4"/>
                <w:insideH w:val="none"/>
                <w:insideV w:val="none"/>
              </w:tblBorders>
            </w:tblPr>
            <w:tblGrid>
              <w:gridCol w:w="153"/>
              <w:gridCol w:w="408"/>
              <w:gridCol w:w="1982"/>
            </w:tblGrid>
            <w:tr>
              <w:tc>
                <w:tcPr>
                  <w:tcW w:type="dxa" w:w="254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快检试剂参数</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试剂盒名称</w:t>
                  </w:r>
                </w:p>
              </w:tc>
              <w:tc>
                <w:tcPr>
                  <w:tcW w:type="dxa" w:w="1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参数要求</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农药残留快速检测试剂盒（</w:t>
                  </w:r>
                  <w:r>
                    <w:rPr>
                      <w:rFonts w:ascii="仿宋_GB2312" w:hAnsi="仿宋_GB2312" w:cs="仿宋_GB2312" w:eastAsia="仿宋_GB2312"/>
                      <w:sz w:val="20"/>
                    </w:rPr>
                    <w:t>GB/T 5009.199-2003）</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1）用途：用于蔬菜水果中有机磷和氨基甲酸酯类农药残留量的快速测定；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2）检测依据：GB/T 5009.199-2003；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部分农药检出限：敌敌畏0.1mg/kg、对硫磷1.0mg/kg、辛硫磷0.3mg/kg、甲胺磷2.0mg/kg、马拉硫磷4.0mg/kg、乐果3.0mg/kg、氧化乐果0.8mg/kg、甲基异柳磷5.0mg/kg、灭多威0.1mg/kg、丁硫克百威0.05mg/kg、敌百虫0.2mg/kg、克百威0.05mg/kg。包括但不限于以上农药检出限，需扩展有机磷和氨基甲酸酯类农药中其他农药的检出限；</w:t>
                  </w:r>
                </w:p>
                <w:p>
                  <w:pPr>
                    <w:pStyle w:val="null3"/>
                  </w:pPr>
                  <w:r>
                    <w:rPr>
                      <w:rFonts w:ascii="仿宋_GB2312" w:hAnsi="仿宋_GB2312" w:cs="仿宋_GB2312" w:eastAsia="仿宋_GB2312"/>
                      <w:sz w:val="20"/>
                    </w:rPr>
                    <w:t>（</w:t>
                  </w:r>
                  <w:r>
                    <w:rPr>
                      <w:rFonts w:ascii="仿宋_GB2312" w:hAnsi="仿宋_GB2312" w:cs="仿宋_GB2312" w:eastAsia="仿宋_GB2312"/>
                      <w:sz w:val="20"/>
                    </w:rPr>
                    <w:t>4）采用技术：酶抑制率法(分光光度法)；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5）符合率：阳性结果的符合率应在80%以上；</w:t>
                  </w:r>
                </w:p>
                <w:p>
                  <w:pPr>
                    <w:pStyle w:val="null3"/>
                  </w:pPr>
                  <w:r>
                    <w:rPr>
                      <w:rFonts w:ascii="仿宋_GB2312" w:hAnsi="仿宋_GB2312" w:cs="仿宋_GB2312" w:eastAsia="仿宋_GB2312"/>
                      <w:sz w:val="20"/>
                    </w:rPr>
                    <w:t>（</w:t>
                  </w:r>
                  <w:r>
                    <w:rPr>
                      <w:rFonts w:ascii="仿宋_GB2312" w:hAnsi="仿宋_GB2312" w:cs="仿宋_GB2312" w:eastAsia="仿宋_GB2312"/>
                      <w:sz w:val="20"/>
                    </w:rPr>
                    <w:t>6）存放于0-5℃冷藏保存，有效期不少于12个月，应提供满足检测所需的全部试剂及所有耗材；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7）参照《食品快速检测产品符合性评价技术要求》，提供2025年以来本产品评价报告，所有证明材料均需加盖投标人公章，原件备查。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孔雀石绿快速检测试剂盒</w:t>
                  </w:r>
                </w:p>
                <w:p>
                  <w:pPr>
                    <w:pStyle w:val="null3"/>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用途：用于水产品及其养殖用水中孔雀石绿和隐色孔雀石绿总量的快速测定；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3）检测限：水产品2µg/kg，养殖用水2µg/L；</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按照《食品快速检测产品符合性评价技术要求》，提供</w:t>
                  </w:r>
                  <w:r>
                    <w:rPr>
                      <w:rFonts w:ascii="仿宋_GB2312" w:hAnsi="仿宋_GB2312" w:cs="仿宋_GB2312" w:eastAsia="仿宋_GB2312"/>
                      <w:sz w:val="20"/>
                    </w:rPr>
                    <w:t>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呋喃唑酮代谢物快速检测试剂盒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用途：用于水产品中的硝基呋喃唑酮代谢物快速测定；</w:t>
                  </w:r>
                </w:p>
                <w:p>
                  <w:pPr>
                    <w:pStyle w:val="null3"/>
                    <w:numPr>
                      <w:ilvl w:val="0"/>
                      <w:numId w:val="1"/>
                    </w:numPr>
                    <w:jc w:val="both"/>
                  </w:pPr>
                  <w:r>
                    <w:rPr>
                      <w:rFonts w:ascii="仿宋_GB2312" w:hAnsi="仿宋_GB2312" w:cs="仿宋_GB2312" w:eastAsia="仿宋_GB2312"/>
                      <w:sz w:val="20"/>
                    </w:rPr>
                    <w:t>检测依据：国家市场监管总局</w:t>
                  </w:r>
                  <w:r>
                    <w:rPr>
                      <w:rFonts w:ascii="仿宋_GB2312" w:hAnsi="仿宋_GB2312" w:cs="仿宋_GB2312" w:eastAsia="仿宋_GB2312"/>
                      <w:sz w:val="20"/>
                    </w:rPr>
                    <w:t>KJ201705；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3）检测限为0.5µg/kg；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4）采用技术：胶体金免疫层析法（消线法）；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按照《食品快速检测产品符合性评价技术要求》，提供</w:t>
                  </w:r>
                  <w:r>
                    <w:rPr>
                      <w:rFonts w:ascii="仿宋_GB2312" w:hAnsi="仿宋_GB2312" w:cs="仿宋_GB2312" w:eastAsia="仿宋_GB2312"/>
                      <w:sz w:val="20"/>
                    </w:rPr>
                    <w:t>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呋喃西林代谢物快速检测试剂盒</w:t>
                  </w:r>
                </w:p>
                <w:p>
                  <w:pPr>
                    <w:pStyle w:val="null3"/>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1）用途：用于水产品中的硝基呋喃西林代谢物的快速测定；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3）检测限为0.5µg/kg；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4）采用技术：胶体金免疫层析法（消线法）；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克仑特罗快速检测试剂盒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1）用途：用于动物肌肉组织中的克仑特罗的快速测定；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3）检测限为0.5µg/kg；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莱克多巴胺快速检测试剂盒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1）用途：用于动物肌肉组织中的莱克多巴胺的快速测定；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3）检测限为0.5µg/kg；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沙丁胺醇快速检测试剂盒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1）用途：用于动物肌肉组织中的沙丁胺醇的快速测定；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3）检测限为0.5µg/kg；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甲醛快速检测试剂盒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1）用途：用于水发产品及浸泡液中甲醛的快速测定；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2）检测依据：国家市场监管总局KJ201904；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3）检测限为5mg/kg或5mg/L；</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4）采用技术：AHMT法（比色卡法）；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9）有效期不少于12个月，应提供满足检测试剂盒所需的试剂及离心管、比色管等耗材；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按照《食品快速检测产品符合性评价技术要求》，提供</w:t>
                  </w:r>
                  <w:r>
                    <w:rPr>
                      <w:rFonts w:ascii="仿宋_GB2312" w:hAnsi="仿宋_GB2312" w:cs="仿宋_GB2312" w:eastAsia="仿宋_GB2312"/>
                      <w:sz w:val="20"/>
                    </w:rPr>
                    <w:t>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氯霉素快速检测试剂盒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用途：用于水产品中的氯霉素快速测定；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2）检测依据：国家市场监管总局KJ201905；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3）检测限为0.1µg/kg；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喹诺酮类物质（组织）快速检测试剂盒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用途：用于动物源性食品中喹诺酮类物质残留的快速测定；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2）检测依据：国家市场监管总局KJ201906；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3）检测限为3µg/kg；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组胺快速检测试剂盒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1）用途：用于水产品中组胺的快速测定；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2）检测依据：国家市场监管总局KJ202102；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3）检测限：高组胺鱼类400mg/kg，其他海水鱼类200 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地西泮快速检测试剂盒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1）用途：用于水产品中地西泮的快速定性测定；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2）检测依据：国家市场监管总局KJ202105；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3）检测限为0.5µg/kg；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甲硝唑（豆芽）快速检测试剂盒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1）用途：用于豆芽中甲硝唑的快速定性测定；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2）检测依据：国家市场监管总局KJ202202；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7）交叉反应率：地美硝唑、洛硝哒唑、羟基甲硝唑、羟甲基甲硝咪唑≤10%，异丙硝唑、2-硝基咪唑≤5%；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水胺硫磷快速检测试剂盒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1）用途：用于蔬菜水果中水胺硫磷残留的快速定性测定；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2）检测依据：国家市场监管总局KJ202204；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3）检测限：仁果类水果为0.01mg/kg，柑橘类水果为0.02mg/kg，蔬菜和其他水果为0.05mg/kg；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7）交叉反应率：甲基异柳磷≤10%，其他有机磷类农药＜0.1%；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多菌灵快速检测试剂盒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1）用途：用于蔬菜水果中多菌灵残留的快速定性测定；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2）检测依据：国家市场监管总局KJ202205；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3）检测限：胡萝卜、菜用大豆、莲藕为0.2mg/kg，抱子甘蓝、草莓为0.5mg/kg，叶芥菜为1mg/kg，韭菜、桃、西瓜为2mg/kg，番茄、梨为3mg/kg，结球莴苣、橙为5mg/kg；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5）灵敏度：应≥98%；</w:t>
                  </w:r>
                </w:p>
                <w:p>
                  <w:pPr>
                    <w:pStyle w:val="null3"/>
                  </w:pPr>
                  <w:r>
                    <w:rPr>
                      <w:rFonts w:ascii="仿宋_GB2312" w:hAnsi="仿宋_GB2312" w:cs="仿宋_GB2312" w:eastAsia="仿宋_GB2312"/>
                      <w:sz w:val="20"/>
                    </w:rPr>
                    <w:t>（</w:t>
                  </w:r>
                  <w:r>
                    <w:rPr>
                      <w:rFonts w:ascii="仿宋_GB2312" w:hAnsi="仿宋_GB2312" w:cs="仿宋_GB2312" w:eastAsia="仿宋_GB2312"/>
                      <w:sz w:val="20"/>
                    </w:rPr>
                    <w:t>6）交叉反应率：苯菌灵和丙硫多菌灵为100%；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B</w:t>
                  </w:r>
                  <w:r>
                    <w:rPr>
                      <w:rFonts w:ascii="仿宋_GB2312" w:hAnsi="仿宋_GB2312" w:cs="仿宋_GB2312" w:eastAsia="仿宋_GB2312"/>
                      <w:sz w:val="20"/>
                      <w:vertAlign w:val="subscript"/>
                    </w:rPr>
                    <w:t>1</w:t>
                  </w:r>
                  <w:r>
                    <w:rPr>
                      <w:rFonts w:ascii="仿宋_GB2312" w:hAnsi="仿宋_GB2312" w:cs="仿宋_GB2312" w:eastAsia="仿宋_GB2312"/>
                      <w:sz w:val="20"/>
                    </w:rPr>
                    <w:t>（花生及其制品）快速检测试剂盒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1）用途：用于花生及其制品中黄曲霉毒素B</w:t>
                  </w:r>
                  <w:r>
                    <w:rPr>
                      <w:rFonts w:ascii="仿宋_GB2312" w:hAnsi="仿宋_GB2312" w:cs="仿宋_GB2312" w:eastAsia="仿宋_GB2312"/>
                      <w:sz w:val="20"/>
                      <w:vertAlign w:val="subscript"/>
                    </w:rPr>
                    <w:t>1</w:t>
                  </w:r>
                  <w:r>
                    <w:rPr>
                      <w:rFonts w:ascii="仿宋_GB2312" w:hAnsi="仿宋_GB2312" w:cs="仿宋_GB2312" w:eastAsia="仿宋_GB2312"/>
                      <w:sz w:val="20"/>
                    </w:rPr>
                    <w:t>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2）检测依据：国家市场监管总局KJ202206；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3）检测限：20µg/kg；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7）交叉反应率：本方法与黄曲霉毒素B</w:t>
                  </w:r>
                  <w:r>
                    <w:rPr>
                      <w:rFonts w:ascii="仿宋_GB2312" w:hAnsi="仿宋_GB2312" w:cs="仿宋_GB2312" w:eastAsia="仿宋_GB2312"/>
                      <w:sz w:val="20"/>
                      <w:vertAlign w:val="subscript"/>
                    </w:rPr>
                    <w:t>2</w:t>
                  </w:r>
                  <w:r>
                    <w:rPr>
                      <w:rFonts w:ascii="仿宋_GB2312" w:hAnsi="仿宋_GB2312" w:cs="仿宋_GB2312" w:eastAsia="仿宋_GB2312"/>
                      <w:sz w:val="20"/>
                    </w:rPr>
                    <w:t>、黄曲霉毒素</w:t>
                  </w:r>
                  <w:r>
                    <w:rPr>
                      <w:rFonts w:ascii="仿宋_GB2312" w:hAnsi="仿宋_GB2312" w:cs="仿宋_GB2312" w:eastAsia="仿宋_GB2312"/>
                      <w:sz w:val="20"/>
                    </w:rPr>
                    <w:t>G</w:t>
                  </w:r>
                  <w:r>
                    <w:rPr>
                      <w:rFonts w:ascii="仿宋_GB2312" w:hAnsi="仿宋_GB2312" w:cs="仿宋_GB2312" w:eastAsia="仿宋_GB2312"/>
                      <w:sz w:val="20"/>
                      <w:vertAlign w:val="subscript"/>
                    </w:rPr>
                    <w:t>1</w:t>
                  </w:r>
                  <w:r>
                    <w:rPr>
                      <w:rFonts w:ascii="仿宋_GB2312" w:hAnsi="仿宋_GB2312" w:cs="仿宋_GB2312" w:eastAsia="仿宋_GB2312"/>
                      <w:sz w:val="20"/>
                    </w:rPr>
                    <w:t>、黄曲霉毒素</w:t>
                  </w:r>
                  <w:r>
                    <w:rPr>
                      <w:rFonts w:ascii="仿宋_GB2312" w:hAnsi="仿宋_GB2312" w:cs="仿宋_GB2312" w:eastAsia="仿宋_GB2312"/>
                      <w:sz w:val="20"/>
                    </w:rPr>
                    <w:t>G</w:t>
                  </w:r>
                  <w:r>
                    <w:rPr>
                      <w:rFonts w:ascii="仿宋_GB2312" w:hAnsi="仿宋_GB2312" w:cs="仿宋_GB2312" w:eastAsia="仿宋_GB2312"/>
                      <w:sz w:val="20"/>
                      <w:vertAlign w:val="subscript"/>
                    </w:rPr>
                    <w:t>2</w:t>
                  </w:r>
                  <w:r>
                    <w:rPr>
                      <w:rFonts w:ascii="仿宋_GB2312" w:hAnsi="仿宋_GB2312" w:cs="仿宋_GB2312" w:eastAsia="仿宋_GB2312"/>
                      <w:sz w:val="20"/>
                    </w:rPr>
                    <w:t>、黄曲霉毒素</w:t>
                  </w:r>
                  <w:r>
                    <w:rPr>
                      <w:rFonts w:ascii="仿宋_GB2312" w:hAnsi="仿宋_GB2312" w:cs="仿宋_GB2312" w:eastAsia="仿宋_GB2312"/>
                      <w:sz w:val="20"/>
                    </w:rPr>
                    <w:t>M</w:t>
                  </w:r>
                  <w:r>
                    <w:rPr>
                      <w:rFonts w:ascii="仿宋_GB2312" w:hAnsi="仿宋_GB2312" w:cs="仿宋_GB2312" w:eastAsia="仿宋_GB2312"/>
                      <w:sz w:val="20"/>
                      <w:vertAlign w:val="subscript"/>
                    </w:rPr>
                    <w:t>1</w:t>
                  </w:r>
                  <w:r>
                    <w:rPr>
                      <w:rFonts w:ascii="仿宋_GB2312" w:hAnsi="仿宋_GB2312" w:cs="仿宋_GB2312" w:eastAsia="仿宋_GB2312"/>
                      <w:sz w:val="20"/>
                    </w:rPr>
                    <w:t>的交叉反应率分别为</w:t>
                  </w:r>
                  <w:r>
                    <w:rPr>
                      <w:rFonts w:ascii="仿宋_GB2312" w:hAnsi="仿宋_GB2312" w:cs="仿宋_GB2312" w:eastAsia="仿宋_GB2312"/>
                      <w:sz w:val="20"/>
                    </w:rPr>
                    <w:t>80%、80%、80%、20%，与赭曲霉毒素A、玉米赤霉烯酮、脱氧雪腐镰刀菌烯醇的交叉反应率均＜0.1%；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丙溴磷快速检测试剂盒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1）用途：用于蔬菜水果中丙溴磷残留的快速定性测定；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2）检测依据：国家市场监管总局KJ202208；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3）检测限：芒果、柑、橙、橘为0.2mg/kg，结球甘蓝为0.5mg/kg，萝卜为1mg/kg，芥蓝、花椰菜为2mg/kg，辣椒为3mg/kg，普通白菜为5mg/kg，番茄、山竹为10mg/kg；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7）交叉反应率：本方法对乙酰甲胺磷、毒死蜱、杀螟硫磷、水胺硫磷、三唑磷等丙溴磷的功能和结构类似农药以及多菌灵、阿维菌素、虫螨腈、烯酰吗咻、吡唑醚菌酯等常见农药无交叉反应；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腐霉利快速检测试剂盒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1）用途：用于蔬菜水果中腐霉利的快速测定；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2）检测依据：国家市场监管总局KJ202209；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3）检测限：韭菜为0.2mg/kg，番茄、黄瓜为2mg/kg，茄子、葡萄为5mg/kg，草莓为10mg/kg；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甲氧苄啶快速检测试剂盒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1）用途：用于动物源性食品中甲氧苄啶的快速定性测定；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3）检测限为50µg/kg；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7）交叉反应率：二甲氧甲基苄氨嘧啶为1%～10%；二甲氧苄氨嘧啶≤5%；喹诺酮类≤0.5%；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四环素类药物快速检测试剂盒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1）用途：用于动物源性食品中四环素类药物的快速定性测定；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生乳、灭菌乳、巴氏杀菌乳中四环素、金霉素、土霉素、多西环素为10µg/L；乳粉中四环素、金霉素、土霉素、多西环素为50µg/kg；猪肉、牛肉、鸡肉、鱼肉中四环素、金霉素、土霉素、多西环素为100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7）交叉反应率：甲烯土霉素≤100%，地美环素≤10%，罗利环素、米诺环素≤1%，替加环素、奥玛环素、红霉素、庆大霉素、氯霉素、环丙沙星、磺胺二甲基嘧啶≤0.1%；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喹诺酮类药物</w:t>
                  </w:r>
                </w:p>
                <w:p>
                  <w:pPr>
                    <w:pStyle w:val="null3"/>
                    <w:jc w:val="center"/>
                  </w:pPr>
                  <w:r>
                    <w:rPr>
                      <w:rFonts w:ascii="仿宋_GB2312" w:hAnsi="仿宋_GB2312" w:cs="仿宋_GB2312" w:eastAsia="仿宋_GB2312"/>
                      <w:sz w:val="20"/>
                    </w:rPr>
                    <w:t>（豆芽）快速检测试剂盒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1）用途：用于豆芽中喹诺酮类药物的快速定性测定；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3）检测限为15.0µg/kg；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7）交叉反应率：本方法对豆芽中可能共存的6-苄基腺嘌呤、4-氯苯氧乙酸、甲硝唑、尿素以及氯吡脲等常见药物无交叉反应；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丙环唑快速检测试剂盒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1）用途：用于蔬菜水果中丙环唑残留的快速测定；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2）检测依据：国家市场监管总局KJ202307；</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3）检测限：菜薹为0.05mg/kg，苹果、茭白为0.1mg/kg，香蕉为1mg/kg，芹菜为20mg/kg；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5）灵敏度：应≥97%；</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6）特异性：应≥92%；</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7）交叉反应率：苯醚甲环唑、多效唑、烯唑醇、粉唑醇、联苯三唑醇、戊唑醇、腈唑醇＜0.1%；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甲基异柳磷快速检测试剂盒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1）用途：用于蔬菜水果中甲基异柳磷的快速定性测定；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3）检测限：蔬菜（除甘薯外）、水果为0.01mg/kg，甘薯为0.05mg/kg；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7）交叉反应率：水胺硫磷≤25%，甲胺磷、乙酰甲胺磷、蝇毒磷、喹硫磷、对硫磷、马拉硫磷、甲基对硫磷、乐果、甲拌磷、灭线磷、敌敌畏、三唑磷、毒死蜱＜0.1%；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金刚烷胺快速检测试剂盒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1）用途：用于鸡、鸭和鹅肉中金刚烷胺残留的快速定性测定；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2）检测依据：国家市场监管总局KJ202203；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3）检测限为1.0µg/kg；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7）交叉反应率：金刚烷胺≤3%，美金刚≤89%，金刚烷甲酸、索金刚、利巴韦林、达氟沙星、喹乙醇、对乙酰氨基酚＜0.1%；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链霉素（动物肌肉组织）快速检测</w:t>
                  </w:r>
                </w:p>
                <w:p>
                  <w:pPr>
                    <w:pStyle w:val="null3"/>
                    <w:jc w:val="center"/>
                  </w:pPr>
                  <w:r>
                    <w:rPr>
                      <w:rFonts w:ascii="仿宋_GB2312" w:hAnsi="仿宋_GB2312" w:cs="仿宋_GB2312" w:eastAsia="仿宋_GB2312"/>
                      <w:sz w:val="20"/>
                    </w:rPr>
                    <w:t>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1）用途：用于动物肌肉组织中链霉素（以链霉素和双氢链霉素之和计）的快速测定；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3）检测限：600µg/kg；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7）交叉反应率：双氢链霉素交叉反应率为100%，其他氨基糖苷类药物＜0.1%；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庆大霉素（动物肌肉组织）快速检测试剂盒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1）用途：用于动物肌肉组织中庆大霉素的快速测定；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3）检测限：100µg/kg；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7）交叉反应率：其他氨基糖苷类药物＜0.1%；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红霉素、螺旋霉素、泰乐菌素快速检测试剂盒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1）用途：用于动物源性食品中红霉素、螺旋霉素、泰乐菌素的快速定性测定；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红霉素（牛奶为40µg/kg；牛肉、猪肉为200µg/kg；鸡肉为100µg/kg；鸡蛋为50µg/kg），螺旋霉素（牛奶、牛肉、猪肉、鸡肉为200µg/kg；鸡蛋为60µg/kg），泰乐菌素（牛奶、牛肉、猪肉、鸡肉为100µg/kg；鸡蛋为300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红霉素与竹桃霉素0.16%～0.2%，与结构类似药物和其他兽药＜0.1%；螺旋霉素与吉他霉素50%，交沙霉素0.3%～1%，与结构类似药物和其他兽药＜0.1%；泰乐菌素与3-O-乙酰泰乐菌素50%～100%，泰万菌素12.5%～37.5%，吉他霉素、替米考星0.1%～2.5%，与结构类似药物和其他兽药＜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替米考星快速检测试剂盒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1）用途：用于动物源性食品中替米考星的快速定性测定；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3）检测限：牛奶为50µg/kg；牛肉、猪肉为100µg/kg，鸡肉为150µg/kg；鸡蛋为10µg/kg；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7）交叉反应率：与结构类似药物和其他兽药＜0.1%；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链霉素</w:t>
                  </w:r>
                  <w:r>
                    <w:rPr>
                      <w:rFonts w:ascii="仿宋_GB2312" w:hAnsi="仿宋_GB2312" w:cs="仿宋_GB2312" w:eastAsia="仿宋_GB2312"/>
                      <w:sz w:val="20"/>
                    </w:rPr>
                    <w:t>/双氢链</w:t>
                  </w:r>
                </w:p>
                <w:p>
                  <w:pPr>
                    <w:pStyle w:val="null3"/>
                    <w:jc w:val="center"/>
                  </w:pPr>
                  <w:r>
                    <w:rPr>
                      <w:rFonts w:ascii="仿宋_GB2312" w:hAnsi="仿宋_GB2312" w:cs="仿宋_GB2312" w:eastAsia="仿宋_GB2312"/>
                      <w:sz w:val="20"/>
                    </w:rPr>
                    <w:t>霉素（动物源性</w:t>
                  </w:r>
                </w:p>
                <w:p>
                  <w:pPr>
                    <w:pStyle w:val="null3"/>
                    <w:jc w:val="center"/>
                  </w:pPr>
                  <w:r>
                    <w:rPr>
                      <w:rFonts w:ascii="仿宋_GB2312" w:hAnsi="仿宋_GB2312" w:cs="仿宋_GB2312" w:eastAsia="仿宋_GB2312"/>
                      <w:sz w:val="20"/>
                    </w:rPr>
                    <w:t>食品）快速检测</w:t>
                  </w:r>
                </w:p>
                <w:p>
                  <w:pPr>
                    <w:pStyle w:val="null3"/>
                    <w:jc w:val="center"/>
                  </w:pPr>
                  <w:r>
                    <w:rPr>
                      <w:rFonts w:ascii="仿宋_GB2312" w:hAnsi="仿宋_GB2312" w:cs="仿宋_GB2312" w:eastAsia="仿宋_GB2312"/>
                      <w:sz w:val="20"/>
                    </w:rPr>
                    <w:t>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1）用途：用于动物源性食品中链霉素、双氢链霉素的快速定性测定；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3）检测限：牛奶为200µg/kg，猪肉、牛肉和羊肉为600µg/kg；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7）交叉反应率：双氢链霉素、链霉素≤100%，与新霉素、大观霉素、庆大霉素、卡那霉素、安普霉素、妥布霉素、巴龙霉素、氟苯尼考、氯霉素、黄曲霉毒素M</w:t>
                  </w:r>
                  <w:r>
                    <w:rPr>
                      <w:rFonts w:ascii="仿宋_GB2312" w:hAnsi="仿宋_GB2312" w:cs="仿宋_GB2312" w:eastAsia="仿宋_GB2312"/>
                      <w:sz w:val="20"/>
                      <w:vertAlign w:val="subscript"/>
                    </w:rPr>
                    <w:t>1</w:t>
                  </w:r>
                  <w:r>
                    <w:rPr>
                      <w:rFonts w:ascii="仿宋_GB2312" w:hAnsi="仿宋_GB2312" w:cs="仿宋_GB2312" w:eastAsia="仿宋_GB2312"/>
                      <w:sz w:val="20"/>
                    </w:rPr>
                    <w:t>、红霉素、多西环素、地塞米松、恩诺沙星、替米考星</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新霉素快速检测试剂盒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1）用途：用于动物源性食品中新霉素的快速定性测定；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3）检测限：牛奶为1500µg/kg，猪肉、牛肉和羊肉为500µg/kg；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7）交叉反应率：巴龙霉素≤400%，链霉素、双氢链霉素、大观霉素、庆大霉素、卡那霉素、安普霉素、妥布霉素、氟苯尼考、氯霉素、黄曲霉毒素M</w:t>
                  </w:r>
                  <w:r>
                    <w:rPr>
                      <w:rFonts w:ascii="仿宋_GB2312" w:hAnsi="仿宋_GB2312" w:cs="仿宋_GB2312" w:eastAsia="仿宋_GB2312"/>
                      <w:sz w:val="20"/>
                      <w:vertAlign w:val="subscript"/>
                    </w:rPr>
                    <w:t>1</w:t>
                  </w:r>
                  <w:r>
                    <w:rPr>
                      <w:rFonts w:ascii="仿宋_GB2312" w:hAnsi="仿宋_GB2312" w:cs="仿宋_GB2312" w:eastAsia="仿宋_GB2312"/>
                      <w:sz w:val="20"/>
                    </w:rPr>
                    <w:t>、红霉素、多西环素、地塞米松、恩诺沙星、替米考星</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大观霉素快速检测试剂盒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1）用途：用于动物源性食品中大观霉素的快速定性测定；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3）检测限：牛奶为200µg/kg，猪肉、牛肉和羊肉为500µg/kg；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7）交叉反应率：链霉素、双氢链霉素、新霉素、庆大霉素、卡那霉素、安普霉素、妥布霉素、巴龙霉素、氟苯尼考、氯霉素、黄曲霉毒素M</w:t>
                  </w:r>
                  <w:r>
                    <w:rPr>
                      <w:rFonts w:ascii="仿宋_GB2312" w:hAnsi="仿宋_GB2312" w:cs="仿宋_GB2312" w:eastAsia="仿宋_GB2312"/>
                      <w:sz w:val="20"/>
                      <w:vertAlign w:val="subscript"/>
                    </w:rPr>
                    <w:t>1</w:t>
                  </w:r>
                  <w:r>
                    <w:rPr>
                      <w:rFonts w:ascii="仿宋_GB2312" w:hAnsi="仿宋_GB2312" w:cs="仿宋_GB2312" w:eastAsia="仿宋_GB2312"/>
                      <w:sz w:val="20"/>
                    </w:rPr>
                    <w:t>、红霉素、多西环素、地塞米松、恩诺沙星、替米考星</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卡那霉素快速检测试剂盒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1）用途：用于动物源性食品中卡那霉素的快速定性测定；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3）检测限：牛奶为150µg/kg，猪肉、牛肉和羊肉为100µg/kg；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7）交叉反应率：妥布霉素≤130%，链霉素、双氢链霉素、新霉素、大观霉素、庆大霉素、安普霉素、巴龙霉素、氟苯尼考、氯霉素、黄曲霉毒素M</w:t>
                  </w:r>
                  <w:r>
                    <w:rPr>
                      <w:rFonts w:ascii="仿宋_GB2312" w:hAnsi="仿宋_GB2312" w:cs="仿宋_GB2312" w:eastAsia="仿宋_GB2312"/>
                      <w:sz w:val="20"/>
                      <w:vertAlign w:val="subscript"/>
                    </w:rPr>
                    <w:t>1</w:t>
                  </w:r>
                  <w:r>
                    <w:rPr>
                      <w:rFonts w:ascii="仿宋_GB2312" w:hAnsi="仿宋_GB2312" w:cs="仿宋_GB2312" w:eastAsia="仿宋_GB2312"/>
                      <w:sz w:val="20"/>
                    </w:rPr>
                    <w:t>、红霉素、多西环素、地塞米松、恩诺沙星、替米考星</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庆大霉素（动物源性食品）快速检测试剂盒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1）用途：用于动物源性食品中庆大霉素的快速定性测定；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3）检测限：牛奶为200µg/kg，猪肉、牛肉、羊肉为100µg/kg；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7）交叉反应率：链霉素、双氢链霉素、新霉素、大观霉素、卡那霉素、安普霉素、妥布霉素、巴龙霉素、氟苯尼考、氯霉素、黄曲霉毒素M</w:t>
                  </w:r>
                  <w:r>
                    <w:rPr>
                      <w:rFonts w:ascii="仿宋_GB2312" w:hAnsi="仿宋_GB2312" w:cs="仿宋_GB2312" w:eastAsia="仿宋_GB2312"/>
                      <w:sz w:val="20"/>
                      <w:vertAlign w:val="subscript"/>
                    </w:rPr>
                    <w:t>1</w:t>
                  </w:r>
                  <w:r>
                    <w:rPr>
                      <w:rFonts w:ascii="仿宋_GB2312" w:hAnsi="仿宋_GB2312" w:cs="仿宋_GB2312" w:eastAsia="仿宋_GB2312"/>
                      <w:sz w:val="20"/>
                    </w:rPr>
                    <w:t>、红霉素、多西环素、地塞米松、恩诺沙星、替米考星</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呕吐毒素快速检测试剂盒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1）用途：用于食品中呕吐毒素的快速测定；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3）检测限为1.0mg/kg，判定限为0.9mg/kg；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5）假阴性率：≤5%；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6）假阳性率：≤10%；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8）按照《食品快速检测产品符合性评价技术要求》，提供2025年以来本产品评价报告，所有证明材料均需加盖投标人公章，原件备查。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罗丹明</w:t>
                  </w:r>
                  <w:r>
                    <w:rPr>
                      <w:rFonts w:ascii="仿宋_GB2312" w:hAnsi="仿宋_GB2312" w:cs="仿宋_GB2312" w:eastAsia="仿宋_GB2312"/>
                      <w:sz w:val="20"/>
                    </w:rPr>
                    <w:t>B快速检测试剂盒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1）用途：用于食品中罗丹明B的快速测定；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1）用途：用于食品中亚硝酸盐的快速测定；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2）检测依据：国家市场监管总局KJ201704；</w:t>
                  </w:r>
                </w:p>
                <w:p>
                  <w:pPr>
                    <w:pStyle w:val="null3"/>
                  </w:pPr>
                  <w:r>
                    <w:rPr>
                      <w:rFonts w:ascii="仿宋_GB2312" w:hAnsi="仿宋_GB2312" w:cs="仿宋_GB2312" w:eastAsia="仿宋_GB2312"/>
                      <w:sz w:val="20"/>
                    </w:rPr>
                    <w:t>（</w:t>
                  </w:r>
                  <w:r>
                    <w:rPr>
                      <w:rFonts w:ascii="仿宋_GB2312" w:hAnsi="仿宋_GB2312" w:cs="仿宋_GB2312" w:eastAsia="仿宋_GB2312"/>
                      <w:sz w:val="20"/>
                    </w:rPr>
                    <w:t>3）检测限为1mg/kg；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4）采用技术：盐酸萘乙二胺法；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pPr>
                  <w:r>
                    <w:rPr>
                      <w:rFonts w:ascii="仿宋_GB2312" w:hAnsi="仿宋_GB2312" w:cs="仿宋_GB2312" w:eastAsia="仿宋_GB2312"/>
                      <w:sz w:val="20"/>
                    </w:rPr>
                    <w:t>（</w:t>
                  </w:r>
                  <w:r>
                    <w:rPr>
                      <w:rFonts w:ascii="仿宋_GB2312" w:hAnsi="仿宋_GB2312" w:cs="仿宋_GB2312" w:eastAsia="仿宋_GB2312"/>
                      <w:sz w:val="20"/>
                    </w:rPr>
                    <w:t>9）有效期不少于12个月，应提供满足检测所需的全部试剂及所有耗材；</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呋喃它酮代谢物快速检测试剂盒</w:t>
                  </w:r>
                </w:p>
                <w:p>
                  <w:pPr>
                    <w:pStyle w:val="null3"/>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1）用途：用于水产品中的硝基呋喃它酮代谢物的快速测定；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3）检测限为0.5µg/kg；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4）采用技术：胶体金免疫层析法（消线法）；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呋喃妥因代谢物快速检测试剂盒</w:t>
                  </w:r>
                </w:p>
                <w:p>
                  <w:pPr>
                    <w:pStyle w:val="null3"/>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1）用途：用于水产品中的硝基呋喃妥因代谢物的快速测定；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3）检测限为0.5µg/kg；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4）采用技术：胶体金免疫层析法（消线法）；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吗啡、可待因快速检测试剂盒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1）用途：用于食品中吗啡、可待因的快速测定；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2）检测依据：国家市场监管总局KJ201707；</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经调味料、火锅底料、麻辣烫底料或其他食用汤料等勾兑、调配或添加形成的液体食品为40µg/kg；经调味酱、调味油脂、火锅底料、麻辣烫底料、蘸料或其他调味料等勾兑、调配或添加形成的半固体食品，酱油为40µg/kg；香辛香料、复合调味料等勾兑、调配或添加形成的固体食品，食用醋（含以食用醋为主的调味料）为100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B</w:t>
                  </w:r>
                  <w:r>
                    <w:rPr>
                      <w:rFonts w:ascii="仿宋_GB2312" w:hAnsi="仿宋_GB2312" w:cs="仿宋_GB2312" w:eastAsia="仿宋_GB2312"/>
                      <w:sz w:val="20"/>
                      <w:vertAlign w:val="subscript"/>
                    </w:rPr>
                    <w:t>1</w:t>
                  </w:r>
                  <w:r>
                    <w:rPr>
                      <w:rFonts w:ascii="仿宋_GB2312" w:hAnsi="仿宋_GB2312" w:cs="仿宋_GB2312" w:eastAsia="仿宋_GB2312"/>
                      <w:sz w:val="20"/>
                    </w:rPr>
                    <w:t>（食用油）快速检测试剂盒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1）用途：用于食用油中黄曲霉毒素B</w:t>
                  </w:r>
                  <w:r>
                    <w:rPr>
                      <w:rFonts w:ascii="仿宋_GB2312" w:hAnsi="仿宋_GB2312" w:cs="仿宋_GB2312" w:eastAsia="仿宋_GB2312"/>
                      <w:sz w:val="20"/>
                      <w:vertAlign w:val="subscript"/>
                    </w:rPr>
                    <w:t>1</w:t>
                  </w:r>
                  <w:r>
                    <w:rPr>
                      <w:rFonts w:ascii="仿宋_GB2312" w:hAnsi="仿宋_GB2312" w:cs="仿宋_GB2312" w:eastAsia="仿宋_GB2312"/>
                      <w:sz w:val="20"/>
                    </w:rPr>
                    <w:t>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3）检测限：玉米油、花生油为20µg/kg；其他植物油脂为10µg/kg；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M</w:t>
                  </w:r>
                  <w:r>
                    <w:rPr>
                      <w:rFonts w:ascii="仿宋_GB2312" w:hAnsi="仿宋_GB2312" w:cs="仿宋_GB2312" w:eastAsia="仿宋_GB2312"/>
                      <w:sz w:val="20"/>
                      <w:vertAlign w:val="subscript"/>
                    </w:rPr>
                    <w:t>1</w:t>
                  </w:r>
                  <w:r>
                    <w:rPr>
                      <w:rFonts w:ascii="仿宋_GB2312" w:hAnsi="仿宋_GB2312" w:cs="仿宋_GB2312" w:eastAsia="仿宋_GB2312"/>
                      <w:sz w:val="20"/>
                    </w:rPr>
                    <w:t>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1）用途：用于液体乳中黄曲霉毒素M</w:t>
                  </w:r>
                  <w:r>
                    <w:rPr>
                      <w:rFonts w:ascii="仿宋_GB2312" w:hAnsi="仿宋_GB2312" w:cs="仿宋_GB2312" w:eastAsia="仿宋_GB2312"/>
                      <w:sz w:val="20"/>
                      <w:vertAlign w:val="subscript"/>
                    </w:rPr>
                    <w:t>1</w:t>
                  </w:r>
                  <w:r>
                    <w:rPr>
                      <w:rFonts w:ascii="仿宋_GB2312" w:hAnsi="仿宋_GB2312" w:cs="仿宋_GB2312" w:eastAsia="仿宋_GB2312"/>
                      <w:sz w:val="20"/>
                    </w:rPr>
                    <w:t>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2）检测依据：国家市场监管总局KJ201709；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3）检测限为0.5µg/kg；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苏丹红</w:t>
                  </w:r>
                  <w:r>
                    <w:rPr>
                      <w:rFonts w:ascii="仿宋_GB2312" w:hAnsi="仿宋_GB2312" w:cs="仿宋_GB2312" w:eastAsia="仿宋_GB2312"/>
                      <w:sz w:val="20"/>
                    </w:rPr>
                    <w:t>Ⅰ的快速检测</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1）用途：用于辣椒制品中苏丹红Ⅰ的快速测定；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2）检测依据：国家市场监管总局KJ201801；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3）检测限：辣椒酱、辣椒油、辣椒粉的检测限为10µg/kg；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三聚氰胺快速检测试剂盒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1）用途：用于液体乳中三聚氰胺的快速测定；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2）检测依据：国家市场监管总局KJ201907；</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3）检测限为2.5mg/kg；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硼酸快速检测试剂盒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用途：用于食品中硼酸的快速测定；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2）检测依据：国家市场监管总局KJ201909；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3）检测限为2.5mg/kg；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4）采用技术：姜黄素比色法；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9）有效期不少于12个月，应提供满足检测试剂盒所需的试剂及离心管、比色管等耗材；</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苯并（</w:t>
                  </w:r>
                  <w:r>
                    <w:rPr>
                      <w:rFonts w:ascii="仿宋_GB2312" w:hAnsi="仿宋_GB2312" w:cs="仿宋_GB2312" w:eastAsia="仿宋_GB2312"/>
                      <w:sz w:val="20"/>
                    </w:rPr>
                    <w:t>a）芘快速检测试剂盒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1）用途：用于食用油中苯并（a）芘的快速测定；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2）检测依据：国家市场监管总局KJ201910；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3）检测限为10µg/kg；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酸价、过氧化值快速检测试剂盒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1）用途：用于食用植物油、食用植物调和油和食品煎炸过程中的各种食用植物油的酸价、过氧化值的快速测定；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2）检测依据：国家市场监管总局KJ201911；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3）检测限：酸价0.3mg/g，过氧化值0.06g/100g；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4）采用技术：试纸比色法；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9）有效期不少于12个月，应提供满足检测试剂盒所需的试剂及离心管、比色管等耗材；</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甲醇快速检测试剂盒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1）用途：用于白酒中甲醇的快速测定；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2）检测依据：国家市场监管总局KJ201912；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3）检测限（以100%酒精度计）：变色酸法为0.4g/L；乙酰丙酮法为0.6g/L；</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4）判定限（以100%酒精度计）：粮谷类为0.6g/L；其他类为2.0g/L；</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5）采用技术：变色酸法、乙酰丙酮法；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10）有效期不少于12个月，应提供满足检测试剂盒所需的试剂及离心管、比色管等耗材；</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玉米赤霉烯酮快速检测试剂盒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1）用途：用于食品中玉米赤霉烯酮的快速筛选测定；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2）检测依据：国家市场监管总局KJ201913；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3）检测限为60µg/kg；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4）采用技术：胶体金免疫层析法（消线法）；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赭曲霉毒素</w:t>
                  </w:r>
                  <w:r>
                    <w:rPr>
                      <w:rFonts w:ascii="仿宋_GB2312" w:hAnsi="仿宋_GB2312" w:cs="仿宋_GB2312" w:eastAsia="仿宋_GB2312"/>
                      <w:sz w:val="20"/>
                    </w:rPr>
                    <w:t>A快速检测试剂盒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1）用途：用于食品中赭曲霉毒素A的快速测定；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2）检测依据：国家市场监管总局KJ202101；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3）检测限：谷物为5µg/kg；葡萄酒为2µg/kg；烘焙咖啡豆、焙烤咖啡为5µg/kg；速溶咖啡为10µg/kg；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天然辣椒素荧光免疫层析快速试剂盒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1）用途：用于食用植物油中的天然辣椒素的快速测定；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2）检测依据：国家市场监管总局KJ202103；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3）检测限：0.4µg/kg；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4）采用技术：荧光免疫层析法；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9）有效期不少于12个月，应提供满足检测试剂盒所需的试剂及离心管、比色管等耗材；</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铝残留量快速检测试剂盒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1）用途：用于面制品中铝残留量的快速测定；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2）检测依据：国家市场监管总局KJ202104；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3）检测限：25mg/kg；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4）采用技术：比色法；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9）有效期不少于12个月，应提供满足检测试剂盒所需的试剂及离心管、比色管等耗材；</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伏马毒素快速检测试剂盒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1）用途：用于玉米及其碾磨加工品中伏马毒素B</w:t>
                  </w:r>
                  <w:r>
                    <w:rPr>
                      <w:rFonts w:ascii="仿宋_GB2312" w:hAnsi="仿宋_GB2312" w:cs="仿宋_GB2312" w:eastAsia="仿宋_GB2312"/>
                      <w:sz w:val="20"/>
                      <w:vertAlign w:val="subscript"/>
                    </w:rPr>
                    <w:t>1</w:t>
                  </w:r>
                  <w:r>
                    <w:rPr>
                      <w:rFonts w:ascii="仿宋_GB2312" w:hAnsi="仿宋_GB2312" w:cs="仿宋_GB2312" w:eastAsia="仿宋_GB2312"/>
                      <w:sz w:val="20"/>
                    </w:rPr>
                    <w:t>、伏马毒素</w:t>
                  </w:r>
                  <w:r>
                    <w:rPr>
                      <w:rFonts w:ascii="仿宋_GB2312" w:hAnsi="仿宋_GB2312" w:cs="仿宋_GB2312" w:eastAsia="仿宋_GB2312"/>
                      <w:sz w:val="20"/>
                    </w:rPr>
                    <w:t>B</w:t>
                  </w:r>
                  <w:r>
                    <w:rPr>
                      <w:rFonts w:ascii="仿宋_GB2312" w:hAnsi="仿宋_GB2312" w:cs="仿宋_GB2312" w:eastAsia="仿宋_GB2312"/>
                      <w:sz w:val="20"/>
                      <w:vertAlign w:val="subscript"/>
                    </w:rPr>
                    <w:t>2</w:t>
                  </w:r>
                  <w:r>
                    <w:rPr>
                      <w:rFonts w:ascii="仿宋_GB2312" w:hAnsi="仿宋_GB2312" w:cs="仿宋_GB2312" w:eastAsia="仿宋_GB2312"/>
                      <w:sz w:val="20"/>
                    </w:rPr>
                    <w:t>、伏马毒素</w:t>
                  </w:r>
                  <w:r>
                    <w:rPr>
                      <w:rFonts w:ascii="仿宋_GB2312" w:hAnsi="仿宋_GB2312" w:cs="仿宋_GB2312" w:eastAsia="仿宋_GB2312"/>
                      <w:sz w:val="20"/>
                    </w:rPr>
                    <w:t>B</w:t>
                  </w:r>
                  <w:r>
                    <w:rPr>
                      <w:rFonts w:ascii="仿宋_GB2312" w:hAnsi="仿宋_GB2312" w:cs="仿宋_GB2312" w:eastAsia="仿宋_GB2312"/>
                      <w:sz w:val="20"/>
                      <w:vertAlign w:val="subscript"/>
                    </w:rPr>
                    <w:t>3</w:t>
                  </w:r>
                  <w:r>
                    <w:rPr>
                      <w:rFonts w:ascii="仿宋_GB2312" w:hAnsi="仿宋_GB2312" w:cs="仿宋_GB2312" w:eastAsia="仿宋_GB2312"/>
                      <w:sz w:val="20"/>
                    </w:rPr>
                    <w:t>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2）检测依据：国家市场监管总局KJ202106；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3）检测限：玉米为4mg/kg；玉米碾磨加工品为2mg/kg；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T-2毒素快速检测试剂盒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1）用途：用于粮食及其碾磨加工品中T-2毒素的快速定性测定；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2）检测依据：国家市场监管总局KJ202201；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3）检测限为10µg/kg；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7）交叉反应率：HT-2毒素≤20%；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地塞米松（乳及乳制品）快速检测试剂盒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1）用途：用于乳及乳制品中地塞米松的快速定性测定；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2）检测依据：国家市场监管总局KJ202207；</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3）检测限：0.3µg/kg；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氟米龙、氟米松、倍他米松≥60%；甲基泼尼松、甲基泼尼松龙10%～30%；氟氢可的松、泼尼松、倍氯米松、泼尼松龙1%～10%；氢化可的松、氟轻松、曲安西龙、醛固酮、可的松0.1%～1%；曲安奈德、丙酸倍氯他索、布地奈德、青霉素、头孢噻呋、恩诺沙星、丙环沙星、磺胺二甲嘧啶、四环素、土霉素、庆大霉素、林可霉素、氯霉素、氟苯尼考、三聚氰胺＜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玉米赤霉醇类</w:t>
                  </w:r>
                </w:p>
                <w:p>
                  <w:pPr>
                    <w:pStyle w:val="null3"/>
                    <w:jc w:val="center"/>
                  </w:pPr>
                  <w:r>
                    <w:rPr>
                      <w:rFonts w:ascii="仿宋_GB2312" w:hAnsi="仿宋_GB2312" w:cs="仿宋_GB2312" w:eastAsia="仿宋_GB2312"/>
                      <w:sz w:val="20"/>
                    </w:rPr>
                    <w:t>物质快速检测</w:t>
                  </w:r>
                </w:p>
                <w:p>
                  <w:pPr>
                    <w:pStyle w:val="null3"/>
                    <w:jc w:val="center"/>
                  </w:pPr>
                  <w:r>
                    <w:rPr>
                      <w:rFonts w:ascii="仿宋_GB2312" w:hAnsi="仿宋_GB2312" w:cs="仿宋_GB2312" w:eastAsia="仿宋_GB2312"/>
                      <w:sz w:val="20"/>
                    </w:rPr>
                    <w:t>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1）用途：用于乳及乳制品中玉米赤霉醇类物质的快速定性测定；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2）检测依据：国家市场监管总局KJ202308；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3）检测限：生牛乳和全脂灭菌纯牛乳：α-玉米赤霉醇0.6µg/kg；β-玉米赤霉醇0.6µg/kg；玉米赤霉酮1µg/kg；玉米赤霉烯酮1µg/kg；α-玉米赤霉烯醇0.7µg/kg；β-玉米赤霉烯醇1.5µg/kg。</w:t>
                  </w:r>
                </w:p>
                <w:p>
                  <w:pPr>
                    <w:pStyle w:val="null3"/>
                    <w:ind w:firstLine="400"/>
                    <w:jc w:val="both"/>
                  </w:pPr>
                  <w:r>
                    <w:rPr>
                      <w:rFonts w:ascii="仿宋_GB2312" w:hAnsi="仿宋_GB2312" w:cs="仿宋_GB2312" w:eastAsia="仿宋_GB2312"/>
                      <w:sz w:val="20"/>
                    </w:rPr>
                    <w:t>全脂牛乳粉：</w:t>
                  </w:r>
                  <w:r>
                    <w:rPr>
                      <w:rFonts w:ascii="仿宋_GB2312" w:hAnsi="仿宋_GB2312" w:cs="仿宋_GB2312" w:eastAsia="仿宋_GB2312"/>
                      <w:sz w:val="20"/>
                    </w:rPr>
                    <w:t>α-玉米赤霉醇5µg/kg；β-玉米赤霉醇5µg/kg；玉米赤霉酮8µg/kg；玉米赤霉烯酮8µg/kg；α-玉米赤霉烯醇5.5µg/kg；β-玉米赤霉烯醇12µg/kg；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α-玉米赤霉醇与β-玉米赤霉醇、玉米赤霉酮和玉米赤霉烯酮的交叉反应率为100%，α-玉米赤霉烯醇为80%，β-玉米赤霉烯醇为66.67%；玉米赤霉醇类物质与脱氧雪腐镰刀菌烯醇（呕吐毒素）、黄曲霉毒素B</w:t>
                  </w:r>
                  <w:r>
                    <w:rPr>
                      <w:rFonts w:ascii="仿宋_GB2312" w:hAnsi="仿宋_GB2312" w:cs="仿宋_GB2312" w:eastAsia="仿宋_GB2312"/>
                      <w:sz w:val="20"/>
                      <w:vertAlign w:val="subscript"/>
                    </w:rPr>
                    <w:t>1</w:t>
                  </w:r>
                  <w:r>
                    <w:rPr>
                      <w:rFonts w:ascii="仿宋_GB2312" w:hAnsi="仿宋_GB2312" w:cs="仿宋_GB2312" w:eastAsia="仿宋_GB2312"/>
                      <w:sz w:val="20"/>
                    </w:rPr>
                    <w:t>、黄曲霉毒素</w:t>
                  </w:r>
                  <w:r>
                    <w:rPr>
                      <w:rFonts w:ascii="仿宋_GB2312" w:hAnsi="仿宋_GB2312" w:cs="仿宋_GB2312" w:eastAsia="仿宋_GB2312"/>
                      <w:sz w:val="20"/>
                    </w:rPr>
                    <w:t>M</w:t>
                  </w:r>
                  <w:r>
                    <w:rPr>
                      <w:rFonts w:ascii="仿宋_GB2312" w:hAnsi="仿宋_GB2312" w:cs="仿宋_GB2312" w:eastAsia="仿宋_GB2312"/>
                      <w:sz w:val="20"/>
                      <w:vertAlign w:val="subscript"/>
                    </w:rPr>
                    <w:t>1</w:t>
                  </w:r>
                  <w:r>
                    <w:rPr>
                      <w:rFonts w:ascii="仿宋_GB2312" w:hAnsi="仿宋_GB2312" w:cs="仿宋_GB2312" w:eastAsia="仿宋_GB2312"/>
                      <w:sz w:val="20"/>
                    </w:rPr>
                    <w:t>、赭曲霉毒素、伏马毒素、氯霉素、磺胺二甲嘧啶、恩诺沙星、庆大霉素及青霉素</w:t>
                  </w:r>
                  <w:r>
                    <w:rPr>
                      <w:rFonts w:ascii="仿宋_GB2312" w:hAnsi="仿宋_GB2312" w:cs="仿宋_GB2312" w:eastAsia="仿宋_GB2312"/>
                      <w:sz w:val="20"/>
                    </w:rPr>
                    <w:t>G之间的交叉反应率为0；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阿维菌素快速</w:t>
                  </w:r>
                </w:p>
                <w:p>
                  <w:pPr>
                    <w:pStyle w:val="null3"/>
                    <w:jc w:val="center"/>
                  </w:pPr>
                  <w:r>
                    <w:rPr>
                      <w:rFonts w:ascii="仿宋_GB2312" w:hAnsi="仿宋_GB2312" w:cs="仿宋_GB2312" w:eastAsia="仿宋_GB2312"/>
                      <w:sz w:val="20"/>
                    </w:rPr>
                    <w:t>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1）用途：用于蔬菜水果中阿维菌素残留的快速定性测定；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黄瓜、芥蓝、节瓜、甜椒、甘薯、苹果、梨、甜瓜、橙、橘、猕猴桃为0.02mg/kg；葡萄为0.03mg/kg；结球甘蓝、芹菜、韭菜、大白菜、青花菜、茼蒿、洋葱、蒜薹、鲜枣为0.05mg/kg；葱、菜薹、小油菜、黄秋葵、菜豆为0.1mg/kg；茄子、荔枝为0.2mg/kg；茭白为0.3mg/kg；花椰菜为0.5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7）交叉反应率：伊维菌素和依普菌素交叉反应率≤20%，与多拉菌素和甲氨基阿维菌素交叉反应率≤10%。；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百草枯农药残留快速检测试剂盒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1）用途：用于蔬菜水果中百草枯残留的快速测定；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2）检测依据：国家市场监管总局KJ202502；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3）检测限：黑莓、蓝莓、火龙果、猕猴桃、菠萝、葡萄、杧果、油桃、樱桃、龙眼、荔枝为0.01mg/kg；香蕉、哈密瓜、西瓜、柠檬、柚为0.02mg/kg；蔬菜、苹果为0.05mg/kg；橄榄为0.1mg/kg；柑、橙、橘为0.2mg/kg；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7）交叉反应率：敌草快、草铵膦、甲胺磷、丙溴磷、草甘膦、麦草畏和氟吡甲禾灵的交叉反应率均≤0.1%；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苯醚甲环唑快速检测试剂盒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1）用途：用于蔬菜水果中苯醚甲环唑的快速定性测定；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2）检测依据：国家市场监管总局KJ202503；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3）检测限：洋葱、西红柿、葡萄、梨、苹果、菜豆为0.5mg/kg；辣椒、黄瓜、大白菜为1mg/kg；叶用莴苣、结球莴苣为2mg/kg；芹菜为3mg/kg；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pPr>
                  <w:r>
                    <w:rPr>
                      <w:rFonts w:ascii="仿宋_GB2312" w:hAnsi="仿宋_GB2312" w:cs="仿宋_GB2312" w:eastAsia="仿宋_GB2312"/>
                      <w:sz w:val="20"/>
                    </w:rPr>
                    <w:t>（</w:t>
                  </w:r>
                  <w:r>
                    <w:rPr>
                      <w:rFonts w:ascii="仿宋_GB2312" w:hAnsi="仿宋_GB2312" w:cs="仿宋_GB2312" w:eastAsia="仿宋_GB2312"/>
                      <w:sz w:val="20"/>
                    </w:rPr>
                    <w:t>7）交叉反应率：与三唑酮、烯唑醇、戊唑醇、丙环唑、氟环唑、毒死蜱、百菌清、敌敌畏、克百威、3-羟基克百威、多菌灵、腐霉利的交叉反应率＜0.1%；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吡虫啉快速检测试剂盒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1）用途：用于蔬菜水果中吡虫啉的快速定性测</w:t>
                  </w:r>
                  <w:r>
                    <w:rPr>
                      <w:rFonts w:ascii="仿宋_GB2312" w:hAnsi="仿宋_GB2312" w:cs="仿宋_GB2312" w:eastAsia="仿宋_GB2312"/>
                      <w:sz w:val="20"/>
                    </w:rPr>
                    <w:t>定</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2）检测依据：国家市场监管总局KJ202504；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3）检测限：香蕉为0.05mg/kg；普通白菜、姜、梨、桃为0.5mg/kg；辣椒、韭菜、橙、柑橘为1mg/kg；柠檬为2mg/kg；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7）交叉反应率：与噻虫胺、氯噻啉的交叉反应率为100%；与烯啶虫胺、噻虫啉的交叉反应率为13.3%；与呋虫胺、哌虫啶、噻虫嗪、啶虫脒、多菌灵、吡唑醚菌酯无交叉反应；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啶虫脒快速检测试剂盒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1）用途：用于蔬菜水果中啶虫脒的快速定性检测；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3）检测限：辣椒、西瓜、节瓜为0.2mg/kg；豇豆为0.4mg/kg；柑、橘、橙为0.5mg/kg；苹果为0.8mg/kg；普通白菜、大白菜、黄瓜为1mg/kg；韭菜、梨为2mg/kg；芹菜、香蕉为3 mg/kg；菠菜、茎用莴苣叶为5mg/kg；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本方法中啶虫脒与氯噻啉的交叉反应率为6.7%；与噻虫胺的交叉反应率为4%；与环氧虫啶的交叉反应率为2%；与呋虫胺、哌虫啶、噻虫嗪、吡虫啉、烯啶虫胺、多菌灵、吡唑醚菌酯的交叉反应率＜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克百威和</w:t>
                  </w:r>
                  <w:r>
                    <w:rPr>
                      <w:rFonts w:ascii="仿宋_GB2312" w:hAnsi="仿宋_GB2312" w:cs="仿宋_GB2312" w:eastAsia="仿宋_GB2312"/>
                      <w:sz w:val="20"/>
                    </w:rPr>
                    <w:t>3-羟基克百威</w:t>
                  </w:r>
                </w:p>
                <w:p>
                  <w:pPr>
                    <w:pStyle w:val="null3"/>
                    <w:jc w:val="center"/>
                  </w:pPr>
                  <w:r>
                    <w:rPr>
                      <w:rFonts w:ascii="仿宋_GB2312" w:hAnsi="仿宋_GB2312" w:cs="仿宋_GB2312" w:eastAsia="仿宋_GB2312"/>
                      <w:sz w:val="20"/>
                    </w:rPr>
                    <w:t>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1）用途：用于蔬菜水果中克百威和3-羟基克百威的快速定性检测；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2）检测依据：国家市场监管总局KJ202506；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3）检测限：蔬菜、水果样本均为0.02mg/kg(以克百威计)；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w:t>
                  </w:r>
                  <w:r>
                    <w:rPr>
                      <w:rFonts w:ascii="仿宋_GB2312" w:hAnsi="仿宋_GB2312" w:cs="仿宋_GB2312" w:eastAsia="仿宋_GB2312"/>
                      <w:sz w:val="20"/>
                    </w:rPr>
                    <w:t>与</w:t>
                  </w:r>
                  <w:r>
                    <w:rPr>
                      <w:rFonts w:ascii="仿宋_GB2312" w:hAnsi="仿宋_GB2312" w:cs="仿宋_GB2312" w:eastAsia="仿宋_GB2312"/>
                      <w:sz w:val="20"/>
                    </w:rPr>
                    <w:t>丙</w:t>
                  </w:r>
                  <w:r>
                    <w:rPr>
                      <w:rFonts w:ascii="仿宋_GB2312" w:hAnsi="仿宋_GB2312" w:cs="仿宋_GB2312" w:eastAsia="仿宋_GB2312"/>
                      <w:sz w:val="20"/>
                    </w:rPr>
                    <w:t>硫</w:t>
                  </w:r>
                  <w:r>
                    <w:rPr>
                      <w:rFonts w:ascii="仿宋_GB2312" w:hAnsi="仿宋_GB2312" w:cs="仿宋_GB2312" w:eastAsia="仿宋_GB2312"/>
                      <w:sz w:val="20"/>
                    </w:rPr>
                    <w:t>克</w:t>
                  </w:r>
                  <w:r>
                    <w:rPr>
                      <w:rFonts w:ascii="仿宋_GB2312" w:hAnsi="仿宋_GB2312" w:cs="仿宋_GB2312" w:eastAsia="仿宋_GB2312"/>
                      <w:sz w:val="20"/>
                    </w:rPr>
                    <w:t>百</w:t>
                  </w:r>
                  <w:r>
                    <w:rPr>
                      <w:rFonts w:ascii="仿宋_GB2312" w:hAnsi="仿宋_GB2312" w:cs="仿宋_GB2312" w:eastAsia="仿宋_GB2312"/>
                      <w:sz w:val="20"/>
                    </w:rPr>
                    <w:t>威、丁</w:t>
                  </w:r>
                  <w:r>
                    <w:rPr>
                      <w:rFonts w:ascii="仿宋_GB2312" w:hAnsi="仿宋_GB2312" w:cs="仿宋_GB2312" w:eastAsia="仿宋_GB2312"/>
                      <w:sz w:val="20"/>
                    </w:rPr>
                    <w:t>硫</w:t>
                  </w:r>
                  <w:r>
                    <w:rPr>
                      <w:rFonts w:ascii="仿宋_GB2312" w:hAnsi="仿宋_GB2312" w:cs="仿宋_GB2312" w:eastAsia="仿宋_GB2312"/>
                      <w:sz w:val="20"/>
                    </w:rPr>
                    <w:t>克</w:t>
                  </w:r>
                  <w:r>
                    <w:rPr>
                      <w:rFonts w:ascii="仿宋_GB2312" w:hAnsi="仿宋_GB2312" w:cs="仿宋_GB2312" w:eastAsia="仿宋_GB2312"/>
                      <w:sz w:val="20"/>
                    </w:rPr>
                    <w:t>百</w:t>
                  </w:r>
                  <w:r>
                    <w:rPr>
                      <w:rFonts w:ascii="仿宋_GB2312" w:hAnsi="仿宋_GB2312" w:cs="仿宋_GB2312" w:eastAsia="仿宋_GB2312"/>
                      <w:sz w:val="20"/>
                    </w:rPr>
                    <w:t>威、异</w:t>
                  </w:r>
                  <w:r>
                    <w:rPr>
                      <w:rFonts w:ascii="仿宋_GB2312" w:hAnsi="仿宋_GB2312" w:cs="仿宋_GB2312" w:eastAsia="仿宋_GB2312"/>
                      <w:sz w:val="20"/>
                    </w:rPr>
                    <w:t>丙</w:t>
                  </w:r>
                  <w:r>
                    <w:rPr>
                      <w:rFonts w:ascii="仿宋_GB2312" w:hAnsi="仿宋_GB2312" w:cs="仿宋_GB2312" w:eastAsia="仿宋_GB2312"/>
                      <w:sz w:val="20"/>
                    </w:rPr>
                    <w:t>威</w:t>
                  </w:r>
                  <w:r>
                    <w:rPr>
                      <w:rFonts w:ascii="仿宋_GB2312" w:hAnsi="仿宋_GB2312" w:cs="仿宋_GB2312" w:eastAsia="仿宋_GB2312"/>
                      <w:sz w:val="20"/>
                    </w:rPr>
                    <w:t>和</w:t>
                  </w:r>
                  <w:r>
                    <w:rPr>
                      <w:rFonts w:ascii="仿宋_GB2312" w:hAnsi="仿宋_GB2312" w:cs="仿宋_GB2312" w:eastAsia="仿宋_GB2312"/>
                      <w:sz w:val="20"/>
                    </w:rPr>
                    <w:t>仲</w:t>
                  </w:r>
                  <w:r>
                    <w:rPr>
                      <w:rFonts w:ascii="仿宋_GB2312" w:hAnsi="仿宋_GB2312" w:cs="仿宋_GB2312" w:eastAsia="仿宋_GB2312"/>
                      <w:sz w:val="20"/>
                    </w:rPr>
                    <w:t>丁</w:t>
                  </w:r>
                  <w:r>
                    <w:rPr>
                      <w:rFonts w:ascii="仿宋_GB2312" w:hAnsi="仿宋_GB2312" w:cs="仿宋_GB2312" w:eastAsia="仿宋_GB2312"/>
                      <w:sz w:val="20"/>
                    </w:rPr>
                    <w:t>威</w:t>
                  </w:r>
                  <w:r>
                    <w:rPr>
                      <w:rFonts w:ascii="仿宋_GB2312" w:hAnsi="仿宋_GB2312" w:cs="仿宋_GB2312" w:eastAsia="仿宋_GB2312"/>
                      <w:sz w:val="20"/>
                    </w:rPr>
                    <w:t>的</w:t>
                  </w:r>
                  <w:r>
                    <w:rPr>
                      <w:rFonts w:ascii="仿宋_GB2312" w:hAnsi="仿宋_GB2312" w:cs="仿宋_GB2312" w:eastAsia="仿宋_GB2312"/>
                      <w:sz w:val="20"/>
                    </w:rPr>
                    <w:t>交</w:t>
                  </w:r>
                  <w:r>
                    <w:rPr>
                      <w:rFonts w:ascii="仿宋_GB2312" w:hAnsi="仿宋_GB2312" w:cs="仿宋_GB2312" w:eastAsia="仿宋_GB2312"/>
                      <w:sz w:val="20"/>
                    </w:rPr>
                    <w:t>叉</w:t>
                  </w:r>
                  <w:r>
                    <w:rPr>
                      <w:rFonts w:ascii="仿宋_GB2312" w:hAnsi="仿宋_GB2312" w:cs="仿宋_GB2312" w:eastAsia="仿宋_GB2312"/>
                      <w:sz w:val="20"/>
                    </w:rPr>
                    <w:t>反</w:t>
                  </w:r>
                  <w:r>
                    <w:rPr>
                      <w:rFonts w:ascii="仿宋_GB2312" w:hAnsi="仿宋_GB2312" w:cs="仿宋_GB2312" w:eastAsia="仿宋_GB2312"/>
                      <w:sz w:val="20"/>
                    </w:rPr>
                    <w:t>应</w:t>
                  </w:r>
                  <w:r>
                    <w:rPr>
                      <w:rFonts w:ascii="仿宋_GB2312" w:hAnsi="仿宋_GB2312" w:cs="仿宋_GB2312" w:eastAsia="仿宋_GB2312"/>
                      <w:sz w:val="20"/>
                    </w:rPr>
                    <w:t>率</w:t>
                  </w:r>
                  <w:r>
                    <w:rPr>
                      <w:rFonts w:ascii="仿宋_GB2312" w:hAnsi="仿宋_GB2312" w:cs="仿宋_GB2312" w:eastAsia="仿宋_GB2312"/>
                      <w:sz w:val="20"/>
                    </w:rPr>
                    <w:t>分</w:t>
                  </w:r>
                  <w:r>
                    <w:rPr>
                      <w:rFonts w:ascii="仿宋_GB2312" w:hAnsi="仿宋_GB2312" w:cs="仿宋_GB2312" w:eastAsia="仿宋_GB2312"/>
                      <w:sz w:val="20"/>
                    </w:rPr>
                    <w:t>别</w:t>
                  </w:r>
                  <w:r>
                    <w:rPr>
                      <w:rFonts w:ascii="仿宋_GB2312" w:hAnsi="仿宋_GB2312" w:cs="仿宋_GB2312" w:eastAsia="仿宋_GB2312"/>
                      <w:sz w:val="20"/>
                    </w:rPr>
                    <w:t>为</w:t>
                  </w:r>
                  <w:r>
                    <w:rPr>
                      <w:rFonts w:ascii="仿宋_GB2312" w:hAnsi="仿宋_GB2312" w:cs="仿宋_GB2312" w:eastAsia="仿宋_GB2312"/>
                      <w:sz w:val="20"/>
                    </w:rPr>
                    <w:t>1.3%、0.6%、0.6%、0.8%</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氯吡脲</w:t>
                  </w:r>
                </w:p>
                <w:p>
                  <w:pPr>
                    <w:pStyle w:val="null3"/>
                    <w:jc w:val="center"/>
                  </w:pPr>
                  <w:r>
                    <w:rPr>
                      <w:rFonts w:ascii="仿宋_GB2312" w:hAnsi="仿宋_GB2312" w:cs="仿宋_GB2312" w:eastAsia="仿宋_GB2312"/>
                      <w:sz w:val="20"/>
                    </w:rPr>
                    <w:t>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1）用途：用于蔬菜水果中氯吡脲的快速定性测定；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2）检测依据：国家市场监管总局KJ202507；</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3）检测限：橙、枇杷、葡萄、猕猴桃为0.05mg/kg；黄瓜、西瓜、甜瓜类水果(包括薄皮甜瓜、网纹甜瓜、哈密瓜、白兰瓜、香瓜等)为0.1mg/kg；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噻苯隆≤25%,尼卡巴嗪、灭幼脲、敌敌畏、多菌灵、氧乐果、阿维菌素、甲氨基阿维菌素苯甲酸盐、哒螨灵、腐霉利、甲拌磷、克百威、噻虫嗪、乙螨唑、乙酰甲胺磷、异丙威、苯醚甲环唑、己唑醇、氯氟氰菊酯、氯氰菊酯、霜霉威、氟虫腈、联苯菊酯、丙溴磷、杀扑磷、三唑磷、水胺硫磷、氯唑磷、狄氏剂、烯酰吗啉、虫酰肼、敌草快、伏草隆、敌草隆、赤霉素、2,4-二氯苯氧乙酸、乙烯利＜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噻虫胺快速检测试剂盒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1）用途：用于蔬菜水果中噻虫胺残留的快速定性检测；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2）检测依据：国家市场监管总局KJ202508；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3）检测限：豇豆、扁豆、菜豆0.01mg/kg；香蕉0.02mg/kg</w:t>
                  </w:r>
                </w:p>
                <w:p>
                  <w:pPr>
                    <w:pStyle w:val="null3"/>
                    <w:jc w:val="both"/>
                  </w:pPr>
                  <w:r>
                    <w:rPr>
                      <w:rFonts w:ascii="仿宋_GB2312" w:hAnsi="仿宋_GB2312" w:cs="仿宋_GB2312" w:eastAsia="仿宋_GB2312"/>
                      <w:sz w:val="20"/>
                    </w:rPr>
                    <w:t>；鳄梨</w:t>
                  </w:r>
                  <w:r>
                    <w:rPr>
                      <w:rFonts w:ascii="仿宋_GB2312" w:hAnsi="仿宋_GB2312" w:cs="仿宋_GB2312" w:eastAsia="仿宋_GB2312"/>
                      <w:sz w:val="20"/>
                    </w:rPr>
                    <w:t>0.03mg/kg；杧果、芹菜0.04mg/kg；茄子、辣椒、甜椒0.05mg/kg；蓝莓、柠檬、枸杞（鲜）、猕猴桃0.07mg/kg；姜、青花菜、花椰菜、芥蓝、菜薹、胡萝卜、萝卜、油桃0.2mg/kg；</w:t>
                  </w:r>
                </w:p>
                <w:p>
                  <w:pPr>
                    <w:pStyle w:val="null3"/>
                    <w:jc w:val="both"/>
                  </w:pPr>
                  <w:r>
                    <w:rPr>
                      <w:rFonts w:ascii="仿宋_GB2312" w:hAnsi="仿宋_GB2312" w:cs="仿宋_GB2312" w:eastAsia="仿宋_GB2312"/>
                      <w:sz w:val="20"/>
                    </w:rPr>
                    <w:t>苹果、枇杷</w:t>
                  </w:r>
                  <w:r>
                    <w:rPr>
                      <w:rFonts w:ascii="仿宋_GB2312" w:hAnsi="仿宋_GB2312" w:cs="仿宋_GB2312" w:eastAsia="仿宋_GB2312"/>
                      <w:sz w:val="20"/>
                    </w:rPr>
                    <w:t>0.4mg/kg；大蒜、结球甘蓝、橙、柑0.5mg/kg；葡萄0.7mg/kg；番茄、枣（鲜）1mg/kg；大白菜、普通白菜、茎用莴苣叶、叶用莴苣、油麦菜、梨2mg/kg；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7）交叉反应率：与噻虫啉的交叉反应率≤2%；与呋虫胺的交叉反应率≤10%；与吡虫啉、啶虫脒、烯啶虫胺、氯噻啉、噻虫嗪、哌虫啶、氟啶虫酰胺、氟啶虫胺腈、氟虫腈、丙溴磷的交叉反应率均＜0.1%；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氟虫腈及其代谢物快速检测</w:t>
                  </w:r>
                </w:p>
                <w:p>
                  <w:pPr>
                    <w:pStyle w:val="null3"/>
                    <w:jc w:val="center"/>
                  </w:pPr>
                  <w:r>
                    <w:rPr>
                      <w:rFonts w:ascii="仿宋_GB2312" w:hAnsi="仿宋_GB2312" w:cs="仿宋_GB2312" w:eastAsia="仿宋_GB2312"/>
                      <w:sz w:val="20"/>
                    </w:rPr>
                    <w:t>试剂盒</w:t>
                  </w:r>
                </w:p>
                <w:p>
                  <w:pPr>
                    <w:pStyle w:val="null3"/>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1）用途：用于食品中氟虫腈及其代谢物的快速定性检测；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2）检测依据：国家市场监管总局KJ202509；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青菜、大白菜、菠菜、芹菜、油麦菜、韭菜、青椒、茄子、豇豆、花椰菜、包菜、菜薹、番茄、黄瓜、胡萝卜、马铃薯、洋葱、枣、葡萄、火龙果、橘、橙、梨、苹果中氟虫腈及其代谢物的检出限(氟虫腈、氟虫腈砜、氟虫腈亚砜、氟甲腈之和,以氟虫腈表示)为0.02mg/kg,香蕉为0.005mg/kg,鸡蛋为0.02m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氟虫腈砜77%～91%；氟虫腈亚砜71%～83%；氟甲腈91%～100%；乙虫腈200%；丁虫腈≤0.1%；倍硫磷、甲拌磷、水胺硫磷、杀扑磷、三唑磷、甲基异柳磷、倍硫磷亚砜、乙酰甲胺磷、氯唑磷、马拉硫磷、丙溴磷、二甲戊灵、敌敌畏、氧乐果、咪鲜胺、苯醚甲环唑、吡唑醚菌酯、毒死蜱、腐霉利、百菌清、甲氰菊酯、氯氰菊酯、溴氰菊酯、联苯菊酯、氯氟氰菊酯、氟氯氰菊酯＜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氯丙嗪时间分辨荧光免疫分析</w:t>
                  </w:r>
                </w:p>
                <w:p>
                  <w:pPr>
                    <w:pStyle w:val="null3"/>
                    <w:jc w:val="center"/>
                  </w:pPr>
                  <w:r>
                    <w:rPr>
                      <w:rFonts w:ascii="仿宋_GB2312" w:hAnsi="仿宋_GB2312" w:cs="仿宋_GB2312" w:eastAsia="仿宋_GB2312"/>
                      <w:sz w:val="20"/>
                    </w:rPr>
                    <w:t>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1）用途：用于畜禽肉中氯丙嗪的快速定性测定；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2）检测依据：国家市场监管总局KJ202511；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3）检测限：0.5µg/kg；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4）采用技术：时间分辨荧光免疫分析法；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7）交叉反应率：奋乃静≤6%；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9）有效期不少于12个月，</w:t>
                  </w:r>
                  <w:r>
                    <w:rPr>
                      <w:rFonts w:ascii="仿宋_GB2312" w:hAnsi="仿宋_GB2312" w:cs="仿宋_GB2312" w:eastAsia="仿宋_GB2312"/>
                      <w:sz w:val="20"/>
                    </w:rPr>
                    <w:t>应提供满足检测所需的全部试剂及所有耗材；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喹乙醇残留标志物</w:t>
                  </w:r>
                  <w:r>
                    <w:rPr>
                      <w:rFonts w:ascii="仿宋_GB2312" w:hAnsi="仿宋_GB2312" w:cs="仿宋_GB2312" w:eastAsia="仿宋_GB2312"/>
                      <w:sz w:val="20"/>
                    </w:rPr>
                    <w:t>3-甲基喹啉-2-羧酸快速检测试剂盒</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1）用途：用于动物源性食品中3-甲基喹噁啉-2-羧酸残留的快速定性测定；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2）检测依据：国家市场监管总局KJ202512；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3）检测限：鸡肉、鱼肉和虾肉样本为0.5μg/kg；猪肉样本为4μg/kg；猪肝样本为50μg/kg；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7）交叉反应率：卡巴氧代谢物喹噁啉-2-羧酸的交叉反应率≤8%；喹乙醇、卡巴氧、乙酰甲喹、乙酰甲喹代谢物2-(1-羟乙基）-3-甲基喹噁啉-1,4-二氧化物的交叉反应率＜0.1%；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西马特罗残留快速检测试剂盒</w:t>
                  </w:r>
                </w:p>
                <w:p>
                  <w:pPr>
                    <w:pStyle w:val="null3"/>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1）用途：用于畜肉中西马特罗的快速定性测定；</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2）检测依据：国家市场监管总局KJ202513；</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3）检测限：0.5μg/kg；</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5）灵敏度：应≥97%；</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6）特异性：应≥97%；</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7）交叉反应率：莱克多巴胺、非诺特罗、福莫特罗、妥布特罗 ＜0.1%；特布他林≤1.3%；氯丙那林≤1.7%；马布特罗≤23.8%； 沙丁胺醇≤25.0%；马贲特罗≤26.3%；溴布特罗≤29.4%；克仑特罗≤29.4%；西布特罗≤33.3%；</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8）假阴性率：应≤3%；</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9）假阳性率：应≤3%；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氟苯尼考</w:t>
                  </w:r>
                  <w:r>
                    <w:rPr>
                      <w:rFonts w:ascii="仿宋_GB2312" w:hAnsi="仿宋_GB2312" w:cs="仿宋_GB2312" w:eastAsia="仿宋_GB2312"/>
                      <w:sz w:val="20"/>
                    </w:rPr>
                    <w:t>/氟苯尼考胺快速检测试剂盒</w:t>
                  </w:r>
                </w:p>
                <w:p>
                  <w:pPr>
                    <w:pStyle w:val="null3"/>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1）用途：用于鱼(皮+肉)和禽蛋中氟苯尼考和氟苯尼考胺药物残留量之和的快速定性检测；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2）检测依据：国家市场监管总局KJ202514；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3）检测限：以氟苯尼考和氟苯尼考胺之和计,鱼(皮+肉)检出限为1000μg/kg、禽蛋检出限为10μg/kg；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6）特异性：应≥95%；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适用于鱼(皮+肉)的快检产品与孔雀石绿、氯霉素、呋喃唑酮代谢物、呋喃它酮代谢物、呋喃妥因代谢物、呋喃西林代谢物、恩诺沙星、磺胺类(总量)、甲氧苄啶、甲硝唑、地西泮、氧氟沙星、诺氟沙星、四环素、金霉素、土霉素、多西环素的交叉反应率均≤1%；与甲砜霉素交叉反应率≤61.9%。</w:t>
                  </w:r>
                </w:p>
                <w:p>
                  <w:pPr>
                    <w:pStyle w:val="null3"/>
                    <w:ind w:firstLine="400"/>
                    <w:jc w:val="both"/>
                  </w:pPr>
                  <w:r>
                    <w:rPr>
                      <w:rFonts w:ascii="仿宋_GB2312" w:hAnsi="仿宋_GB2312" w:cs="仿宋_GB2312" w:eastAsia="仿宋_GB2312"/>
                      <w:sz w:val="20"/>
                    </w:rPr>
                    <w:t>适用于禽蛋的快检产品与氯霉素、四环素、金霉素、土霉素、多西环素、甲硝唑、地美硝唑、呋喃唑酮代谢物、甲氧苄啶、氟虫腈、喹诺酮类</w:t>
                  </w:r>
                  <w:r>
                    <w:rPr>
                      <w:rFonts w:ascii="仿宋_GB2312" w:hAnsi="仿宋_GB2312" w:cs="仿宋_GB2312" w:eastAsia="仿宋_GB2312"/>
                      <w:sz w:val="20"/>
                    </w:rPr>
                    <w:t>(马保沙星、氟罗沙星、氧氟沙星、培氟沙星、诺氟沙星、环丙沙星、恩诺沙星、达氟沙星、洛美沙星、奥比沙星、二氟沙星、沙拉沙星、噁喹酸、氟甲喹、吡哌酸)、磺胺类(总量)交叉反应率均≤0.1%；与甲砜霉素交叉反应率≤49.8%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磺胺类药物残留快速检测试剂盒</w:t>
                  </w:r>
                </w:p>
                <w:p>
                  <w:pPr>
                    <w:pStyle w:val="null3"/>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1）用途：用于动物源性食品中磺胺类药物残留的快速测定；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牛奶中磺胺二甲嘧啶残留25μg/kg,牛奶中磺胺嘧啶、磺胺甲基嘧啶、磺胺甲噁唑、磺胺间二甲氧嘧啶、磺胺邻二甲氧嘧啶、磺胺间甲氧嘧啶、磺胺氯哒嗪、磺胺喹噁啉、磺胺噻唑、磺胺二甲异噁唑、磺胺甲噻二唑残留之和100μg/kg。</w:t>
                  </w:r>
                </w:p>
                <w:p>
                  <w:pPr>
                    <w:pStyle w:val="null3"/>
                    <w:ind w:firstLine="400"/>
                    <w:jc w:val="both"/>
                  </w:pPr>
                  <w:r>
                    <w:rPr>
                      <w:rFonts w:ascii="仿宋_GB2312" w:hAnsi="仿宋_GB2312" w:cs="仿宋_GB2312" w:eastAsia="仿宋_GB2312"/>
                      <w:sz w:val="20"/>
                    </w:rPr>
                    <w:t>动物组织中磺胺嘧啶、磺胺二甲嘧啶、磺胺甲基嘧啶、磺胺甲噁唑、磺胺间二甲氧嘧啶、磺胺邻二甲氧嘧啶、磺胺间甲氧嘧啶、磺胺氯哒嗪、磺胺喹噁啉、磺胺噻唑、磺胺二甲异噁唑、磺胺甲噻二唑残留之和</w:t>
                  </w:r>
                  <w:r>
                    <w:rPr>
                      <w:rFonts w:ascii="仿宋_GB2312" w:hAnsi="仿宋_GB2312" w:cs="仿宋_GB2312" w:eastAsia="仿宋_GB2312"/>
                      <w:sz w:val="20"/>
                    </w:rPr>
                    <w:t>100μg/kg；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6）特异性：应≥85%；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氯霉素、甲砜霉素、双氢链霉素、链霉素、金霉素、土霉素、四环素、强力霉素、甲氧苄啶的交叉反应率＜0.1%。与磺胺苯酰、磺胺甲氧哒嗪、磺胺间甲氧嘧啶、磺胺甲基嘧啶、磺胺硝苯、磺胺二甲异嘧啶、磺胺对甲氧嘧啶、磺胺胍、磺胺苯吡唑、磺胺醋酰、磺胺二甲恶唑</w:t>
                  </w:r>
                  <w:r>
                    <w:rPr>
                      <w:rFonts w:ascii="仿宋_GB2312" w:hAnsi="仿宋_GB2312" w:cs="仿宋_GB2312" w:eastAsia="仿宋_GB2312"/>
                      <w:sz w:val="20"/>
                    </w:rPr>
                    <w:t>、磺</w:t>
                  </w:r>
                  <w:r>
                    <w:rPr>
                      <w:rFonts w:ascii="仿宋_GB2312" w:hAnsi="仿宋_GB2312" w:cs="仿宋_GB2312" w:eastAsia="仿宋_GB2312"/>
                      <w:sz w:val="20"/>
                    </w:rPr>
                    <w:t>胺</w:t>
                  </w:r>
                  <w:r>
                    <w:rPr>
                      <w:rFonts w:ascii="仿宋_GB2312" w:hAnsi="仿宋_GB2312" w:cs="仿宋_GB2312" w:eastAsia="仿宋_GB2312"/>
                      <w:sz w:val="20"/>
                    </w:rPr>
                    <w:t>吡</w:t>
                  </w:r>
                  <w:r>
                    <w:rPr>
                      <w:rFonts w:ascii="仿宋_GB2312" w:hAnsi="仿宋_GB2312" w:cs="仿宋_GB2312" w:eastAsia="仿宋_GB2312"/>
                      <w:sz w:val="20"/>
                    </w:rPr>
                    <w:t>啶、</w:t>
                  </w:r>
                  <w:r>
                    <w:rPr>
                      <w:rFonts w:ascii="仿宋_GB2312" w:hAnsi="仿宋_GB2312" w:cs="仿宋_GB2312" w:eastAsia="仿宋_GB2312"/>
                      <w:sz w:val="20"/>
                    </w:rPr>
                    <w:t>磺胺索嘧啶</w:t>
                  </w:r>
                  <w:r>
                    <w:rPr>
                      <w:rFonts w:ascii="仿宋_GB2312" w:hAnsi="仿宋_GB2312" w:cs="仿宋_GB2312" w:eastAsia="仿宋_GB2312"/>
                      <w:sz w:val="20"/>
                    </w:rPr>
                    <w:t>、磺</w:t>
                  </w:r>
                  <w:r>
                    <w:rPr>
                      <w:rFonts w:ascii="仿宋_GB2312" w:hAnsi="仿宋_GB2312" w:cs="仿宋_GB2312" w:eastAsia="仿宋_GB2312"/>
                      <w:sz w:val="20"/>
                    </w:rPr>
                    <w:t>胺</w:t>
                  </w:r>
                  <w:r>
                    <w:rPr>
                      <w:rFonts w:ascii="仿宋_GB2312" w:hAnsi="仿宋_GB2312" w:cs="仿宋_GB2312" w:eastAsia="仿宋_GB2312"/>
                      <w:sz w:val="20"/>
                    </w:rPr>
                    <w:t>甲</w:t>
                  </w:r>
                  <w:r>
                    <w:rPr>
                      <w:rFonts w:ascii="仿宋_GB2312" w:hAnsi="仿宋_GB2312" w:cs="仿宋_GB2312" w:eastAsia="仿宋_GB2312"/>
                      <w:sz w:val="20"/>
                    </w:rPr>
                    <w:t>氧</w:t>
                  </w:r>
                  <w:r>
                    <w:rPr>
                      <w:rFonts w:ascii="仿宋_GB2312" w:hAnsi="仿宋_GB2312" w:cs="仿宋_GB2312" w:eastAsia="仿宋_GB2312"/>
                      <w:sz w:val="20"/>
                    </w:rPr>
                    <w:t>嗪</w:t>
                  </w:r>
                  <w:r>
                    <w:rPr>
                      <w:rFonts w:ascii="仿宋_GB2312" w:hAnsi="仿宋_GB2312" w:cs="仿宋_GB2312" w:eastAsia="仿宋_GB2312"/>
                      <w:sz w:val="20"/>
                    </w:rPr>
                    <w:t>14种磺胺药物存在交叉反应；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五氯酚酸钠快速检测试剂盒</w:t>
                  </w:r>
                </w:p>
                <w:p>
                  <w:pPr>
                    <w:pStyle w:val="null3"/>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1）用途：用于动物源性食品中五氯酚酸钠的快速定性测定；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2）检测依据：国家市场监管总局KJ202516；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3）检测限：1.0μg/kg；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6）特异性：100%；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交叉反应率：与五氯酚交叉反应率为100%,与2,3,5,6-四氯酚和2,3,4,6-四氯酚交叉反应率分别为20%～40%和80%,与其他结构类似物2,3,4,5-四氯酚、五氯硝基苯、2-氯苯酚、4-氯苯酚、苯酚、2,4-二氯酚无明显交叉反应；与恩诺沙星、环丙沙星、氧氟沙星无明显交叉反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8）假阴性率：应≤2%；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9）假阳性率：0；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10）免疫胶体金检测卡须采用独立密封包装，并配备保护性卡套，有效期不少于12个月。试剂盒应为全配型，其内所含全部试剂及配套耗材均为一次性使用，数量须与标称的检测份数相对应；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β-内酰胺类抗生素（牛奶）快速检测试剂盒</w:t>
                  </w:r>
                </w:p>
                <w:p>
                  <w:pPr>
                    <w:pStyle w:val="null3"/>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1）用途：用于牛奶中阿莫西林、氨苄西林、头孢氨苄、头孢喹肟、头孢噻呋、氯唑西林、苯唑西林和青霉素G 8种β-内酰胺类抗生素的快速定性检测；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2）检测依据：国家市场监管总局KJ202517；</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3）检测限：生鲜乳、灭菌乳、巴氏杀菌乳中β-内酰胺类抗生素的检出限为：阿莫西林4μg/L、氨苄西林4μg/L、青霉素G 4μg/L、头孢氨苄100μg/L、头孢喹肟20μg/L、头孢噻呋100μg/L、氯唑西林30μg/L、苯唑西林30μg/L；</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4）采用技术：胶体金免疫层析法；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5）灵敏度：应≥99%；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交叉反应率：阿莫西林、氨苄西林和青霉素G的交叉反应率为100%,头孢喹肟的交叉反应率为20%,氯唑西林和苯唑西林的交叉反应率均为13.3%,头孢氨苄和头孢噻呋的交叉反应率均为4%。头孢洛宁、头孢哌酮、双氯青霉素、萘夫西林、哌拉西林、头孢洛宁、头孢哌酮、双氯青霉素、萘夫西林、哌拉西林、头孢拉定、头孢唑林、头孢乙腈、头孢匹林、头孢噻肟、青霉素V、链霉素、四环素、恩诺沙星、红霉素、磺胺二甲嘧啶的交叉反应率均＜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7）假阴性率：0；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8）假阳性率：应≤5%；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9）免疫胶体金检测卡须采用独立密封包装，并配备保护性卡套，有效期不少于12个月。试剂盒应为全配型，其内所含全部试剂及配套耗材均为一次性使用，数量须与标称的检测份数相对应；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10）按照《食品快速检测产品符合性评价技术要求》，提供2025年以来本产品评价报告，所有证明材料均需加盖投标人公章，原件备查。</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扩展项目类</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应具备食品快速检测项目的扩展能力，能保质保量提供如注水肉、地塞米松、甲硝唑、亚硫酸盐（豆芽）、地美硝唑、喹诺酮类物质（水产品和鲜蛋类）、林可霉素、氟尼辛、噻虫嗪、噻嗪酮、灭蝇胺、毒死蜱、百菌清、除虫脲、二甲戊灵、哒螨灵、乙螨唑、氰霜唑、氟吗啉、三氯杀螨醇、己唑醇、霜霉威和霜霉威酸盐、呋虫胺、氟吡菌胺、氟啶虫酰胺、氟唑菌酰胺、二氧化硫、</w:t>
                  </w:r>
                  <w:r>
                    <w:rPr>
                      <w:rFonts w:ascii="仿宋_GB2312" w:hAnsi="仿宋_GB2312" w:cs="仿宋_GB2312" w:eastAsia="仿宋_GB2312"/>
                      <w:sz w:val="20"/>
                    </w:rPr>
                    <w:t>6-苄基腺嘌呤（6-BA）、4-氯苯氧乙酸钠、2,4-滴和2,4-滴钠盐、狄氏剂、咪鲜胺和咪鲜胺锰盐、联苯菊酯、联苯肼酯、腈苯唑、腈菌唑、吡唑醚菌酯、戊唑醇、溴氰菊酯、氯氟氰菊酯和高效氯氟氰菊酯、氯氰菊酯和高效氯氰菊酯、六六六、烯酰吗啉、双氧水（包括但不限于）等针对特定食品开展的快速检测试剂盒。应提供满足检测试剂盒所需试剂及检测所用全部耗材。</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抽样自封袋</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30cm×40cm，50个/包</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抽样自封袋</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10cm×15cm，100个/包</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挂耳式抽样袋</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20cm×30cm，100个/包</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移液枪吸头</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1000ul-5000ul，100个/包</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移液枪吸头</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100ul-1000ul，500个/包</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移液枪吸头</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10ul-100ul，1000个/包</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玻璃比色皿</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型号：</w:t>
                  </w:r>
                  <w:r>
                    <w:rPr>
                      <w:rFonts w:ascii="仿宋_GB2312" w:hAnsi="仿宋_GB2312" w:cs="仿宋_GB2312" w:eastAsia="仿宋_GB2312"/>
                      <w:sz w:val="20"/>
                    </w:rPr>
                    <w:t>751，规格：1cm×1cm，10个/盒</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玻璃试管</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10mL，10个/包</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丁腈手套</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50只/盒</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以上需求中提及《食品快速检测产品符合性评价技术要求》的，提供2025年以来本产品评价报告，所有证明材料均需加盖投标人公章，原件备查”证明材料，在发布本项目成交公告时，采购人随机挑选10个证明材料，随成交公告一块公示，接受社会公众监督。</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合同签订后，自采购人下订单起48小时内供应商交货。产品采取分批配送，由采购人根据实际需求进行下单订货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西安市食品药品检验所指定地点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经采购人首次验收合格后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供货2个月，经采购人阶段性验收合格后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供货4个月，经采购人阶段性验收合格后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2026年12月20日前，经采购人阶段性验收合格</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（1）供应商提供货物同时应提供制造厂家的检验测试报告或出厂检测报告。 （2）采购人根据合同要求对产品进行验收，验收依据为本合同文本、谈判文件、响应文件和国内相应的标准、规范。除确认产品的生产厂家、规格、数量等外，还需进行技术性验收，验收的技术参数由采购人指定。 （3）验收合格后，填写验收单，并向采购人提交产品所包含的所有资料，以便采购人使用。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验收合格后不少于12个月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未能按照合同约定交付货物的，每逾期一日，按照合同总金额的千分之五承担违约责任，逾期超过十五日的，采购人有权解除合同，采购人解除合同的，供应商应在接到采购人解除通知之日起三日内退还所有已收款项，并应按合同总金额的20%承担违约责任。 （二）供应商未按合同要求提供产品或设备质量不能满足谈判技术或技术参数要求，供应商必须无条件退货，由此产生的一切费用均由供应商承担。采购人要求退货的，供应商应在接到采购人通知后三日内将产品取走，采购人有权要求供应商退还所有已收款项，并有权要求供应商按照合同总金额的20%承担违约责任。 （三）供应商应保证其交付的产品为合格产品，产品验收合格后30日内出现任何质量问题，采购人均有权要求供应商在48小时内更换或退货，由此产生的一切费用均由供应商承担，同时，供应商还应按照合同总金额的20%承担违约责任。 (四)采购人未应按照合同约定支付合同价款，每逾期一日，按照应付未付金额的千分之五承担违约责任。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1.本采购包核心产品为：农药残留快速检测试剂盒（GB/T 5009.199-2003）。 2.支持本国产品： 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3.根据法律规定中标公告只公布主要标的的名称、品牌、规格型号、数量、单价，本项目主要标的为：核心产品。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1.本项目为专门面向中小企业项目，投标产品的制造商应为中型企业或小型、微型企业或监狱企业或残疾人福利性单位。投标产品的制造商为中型、小型、微型企业的，供应商应提供《中小企业声明函》；投标产品的制造商为监狱企业的，供应商应提供投标产品制造商为监狱企业的证明文件；投标产品的制造商为残疾人福利性单位的，供应商应提供投标产品制造商为残疾人福利性单位的《残疾人福利性单位声明函》 2.本项目落实支持中小企业发展政策及对本国产品的支持政策，用扣除后的价格参与评审。（对本国产品的支持政策及扣除比例详见3.5其他要求）</w:t>
            </w:r>
          </w:p>
        </w:tc>
        <w:tc>
          <w:tcPr>
            <w:tcW w:type="dxa" w:w="1661"/>
          </w:tcPr>
          <w:p>
            <w:pPr>
              <w:pStyle w:val="null3"/>
            </w:pPr>
            <w:r>
              <w:rPr>
                <w:rFonts w:ascii="仿宋_GB2312" w:hAnsi="仿宋_GB2312" w:cs="仿宋_GB2312" w:eastAsia="仿宋_GB2312"/>
              </w:rPr>
              <w:t>关于符合本国产品标准的声明函.docx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法定代表人参加谈判的，须提供法定代表人身份证复印件；法定代表人授权本单位他人参加谈判的，须提供法定代表人授权委托书。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3.异常低价审查：谈判小组认为供应商的报价明显低于其他实质性响应的供应商报价，有可能影响服务质量或者不能诚信履约的，应当要求其在合理的时间内提供书面说明，必要时提交相关证明材料。 3.1出现下列情形之一的，谈判小组应当启动异常低价响应审查程序：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3.2谈判小组启动异常低价响应审查后，属于前述第1项至第4项情形的，应当要求相关供应商在评审现场30分钟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3.3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或者未在规定时间内提供的，谈判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有下列情形之一的，应在符合性审查时按照无效谈判处理： (1)谈判响应文件未按照谈判文件规定要求签署、盖章的；(2)不满足本谈判文件中“交货时间、交货地点、支付方式、支付约定、质量保修范围和保修期实质性条款要求的； (3)文件有效期不足的或无有效期的； (4)报价超过谈判文件中规定的采购预算或最高限价的（分项报价表除外）； (5)法律、法规和谈判文件规定的其他无效情形。</w:t>
            </w:r>
          </w:p>
        </w:tc>
        <w:tc>
          <w:tcPr>
            <w:tcW w:type="dxa" w:w="1661"/>
          </w:tcPr>
          <w:p>
            <w:pPr>
              <w:pStyle w:val="null3"/>
            </w:pPr>
            <w:r>
              <w:rPr>
                <w:rFonts w:ascii="仿宋_GB2312" w:hAnsi="仿宋_GB2312" w:cs="仿宋_GB2312" w:eastAsia="仿宋_GB2312"/>
              </w:rPr>
              <w:t>响应文件封面 技术方案及实施方案、组织机构、售后服务承诺.docx 关于符合本国产品标准的声明函.docx 承诺书.docx 供应商资格证明文件.docx 商务部分偏离表.docx 响应函 技术响应与偏离表.docx 分项价格表.docx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详见附件：技术方案及实施方案、组织机构、售后服务承诺.docx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