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E1288">
      <w:pPr>
        <w:jc w:val="both"/>
        <w:rPr>
          <w:rFonts w:hint="eastAsia"/>
          <w:b/>
          <w:bCs/>
          <w:color w:val="auto"/>
          <w:sz w:val="36"/>
          <w:szCs w:val="28"/>
          <w:u w:val="single"/>
          <w:lang w:val="en-US" w:eastAsia="zh-CN"/>
        </w:rPr>
      </w:pPr>
    </w:p>
    <w:p w14:paraId="458EE500">
      <w:pPr>
        <w:jc w:val="both"/>
        <w:rPr>
          <w:b/>
          <w:bCs/>
          <w:color w:val="auto"/>
          <w:sz w:val="36"/>
          <w:szCs w:val="28"/>
        </w:rPr>
      </w:pPr>
      <w:r>
        <w:rPr>
          <w:rFonts w:hint="eastAsia"/>
          <w:b/>
          <w:bCs/>
          <w:color w:val="auto"/>
          <w:sz w:val="36"/>
          <w:szCs w:val="28"/>
          <w:u w:val="single"/>
          <w:lang w:val="en-US" w:eastAsia="zh-CN"/>
        </w:rPr>
        <w:t xml:space="preserve">                                        </w:t>
      </w:r>
      <w:r>
        <w:rPr>
          <w:rFonts w:hint="eastAsia"/>
          <w:b/>
          <w:bCs/>
          <w:color w:val="auto"/>
          <w:sz w:val="36"/>
          <w:szCs w:val="28"/>
        </w:rPr>
        <w:t>项目</w:t>
      </w:r>
    </w:p>
    <w:p w14:paraId="122F7C37">
      <w:pPr>
        <w:pStyle w:val="7"/>
        <w:ind w:firstLine="560" w:firstLineChars="200"/>
        <w:jc w:val="center"/>
        <w:rPr>
          <w:rFonts w:hint="eastAsia" w:ascii="仿宋" w:hAnsi="仿宋" w:eastAsia="宋体"/>
          <w:color w:val="auto"/>
          <w:sz w:val="28"/>
          <w:szCs w:val="28"/>
          <w:lang w:eastAsia="zh-CN"/>
        </w:rPr>
      </w:pPr>
      <w:r>
        <w:rPr>
          <w:rFonts w:hint="eastAsia" w:ascii="仿宋" w:hAnsi="仿宋"/>
          <w:color w:val="auto"/>
          <w:sz w:val="28"/>
          <w:szCs w:val="28"/>
          <w:lang w:eastAsia="zh-CN"/>
        </w:rPr>
        <w:t>（</w:t>
      </w:r>
      <w:r>
        <w:rPr>
          <w:rFonts w:hint="eastAsia" w:ascii="仿宋" w:hAnsi="仿宋"/>
          <w:color w:val="auto"/>
          <w:sz w:val="28"/>
          <w:szCs w:val="28"/>
          <w:lang w:val="en-US" w:eastAsia="zh-CN"/>
        </w:rPr>
        <w:t>1包</w:t>
      </w:r>
      <w:r>
        <w:rPr>
          <w:rFonts w:hint="eastAsia" w:ascii="仿宋" w:hAnsi="仿宋"/>
          <w:color w:val="auto"/>
          <w:sz w:val="28"/>
          <w:szCs w:val="28"/>
          <w:lang w:eastAsia="zh-CN"/>
        </w:rPr>
        <w:t>）</w:t>
      </w:r>
    </w:p>
    <w:p w14:paraId="4BF9AB32">
      <w:pPr>
        <w:pStyle w:val="7"/>
        <w:ind w:firstLine="560" w:firstLineChars="200"/>
        <w:jc w:val="center"/>
        <w:rPr>
          <w:rFonts w:ascii="仿宋" w:hAnsi="仿宋"/>
          <w:color w:val="auto"/>
          <w:sz w:val="28"/>
          <w:szCs w:val="28"/>
        </w:rPr>
      </w:pPr>
    </w:p>
    <w:p w14:paraId="0A56A07E">
      <w:pPr>
        <w:pStyle w:val="7"/>
        <w:ind w:firstLine="560" w:firstLineChars="200"/>
        <w:rPr>
          <w:rFonts w:ascii="仿宋" w:hAnsi="仿宋"/>
          <w:color w:val="auto"/>
          <w:sz w:val="28"/>
          <w:szCs w:val="28"/>
        </w:rPr>
      </w:pPr>
    </w:p>
    <w:p w14:paraId="4BD3BDF3">
      <w:pPr>
        <w:jc w:val="center"/>
        <w:rPr>
          <w:rFonts w:hint="eastAsia"/>
          <w:b/>
          <w:color w:val="auto"/>
          <w:sz w:val="32"/>
          <w:szCs w:val="24"/>
          <w:lang w:val="en-US" w:eastAsia="zh-CN"/>
        </w:rPr>
      </w:pPr>
    </w:p>
    <w:p w14:paraId="684E0380">
      <w:pPr>
        <w:jc w:val="center"/>
        <w:rPr>
          <w:rFonts w:hint="eastAsia"/>
          <w:b/>
          <w:color w:val="auto"/>
          <w:sz w:val="32"/>
          <w:szCs w:val="24"/>
          <w:lang w:val="en-US" w:eastAsia="zh-CN"/>
        </w:rPr>
      </w:pPr>
    </w:p>
    <w:p w14:paraId="1A53EF03">
      <w:pPr>
        <w:jc w:val="center"/>
        <w:rPr>
          <w:rFonts w:hint="eastAsia"/>
          <w:b/>
          <w:color w:val="auto"/>
          <w:sz w:val="32"/>
          <w:szCs w:val="24"/>
          <w:lang w:val="en-US" w:eastAsia="zh-CN"/>
        </w:rPr>
      </w:pPr>
    </w:p>
    <w:p w14:paraId="454F4D04">
      <w:pPr>
        <w:jc w:val="center"/>
        <w:rPr>
          <w:b/>
          <w:color w:val="auto"/>
          <w:sz w:val="32"/>
          <w:szCs w:val="24"/>
        </w:rPr>
      </w:pPr>
      <w:r>
        <w:rPr>
          <w:rFonts w:hint="eastAsia"/>
          <w:b/>
          <w:color w:val="auto"/>
          <w:sz w:val="32"/>
          <w:szCs w:val="24"/>
          <w:lang w:val="en-US" w:eastAsia="zh-CN"/>
        </w:rPr>
        <w:t>政府采购</w:t>
      </w:r>
      <w:r>
        <w:rPr>
          <w:rFonts w:hint="eastAsia"/>
          <w:b/>
          <w:color w:val="auto"/>
          <w:sz w:val="32"/>
          <w:szCs w:val="24"/>
        </w:rPr>
        <w:t>合同</w:t>
      </w:r>
    </w:p>
    <w:p w14:paraId="6C152607">
      <w:pPr>
        <w:pStyle w:val="7"/>
        <w:ind w:firstLine="560" w:firstLineChars="200"/>
        <w:rPr>
          <w:rFonts w:ascii="仿宋" w:hAnsi="仿宋"/>
          <w:color w:val="auto"/>
          <w:sz w:val="28"/>
          <w:szCs w:val="28"/>
        </w:rPr>
      </w:pPr>
    </w:p>
    <w:p w14:paraId="74DD2756">
      <w:pPr>
        <w:pStyle w:val="7"/>
        <w:ind w:firstLine="560" w:firstLineChars="200"/>
        <w:rPr>
          <w:rFonts w:ascii="仿宋" w:hAnsi="仿宋"/>
          <w:color w:val="auto"/>
          <w:sz w:val="28"/>
          <w:szCs w:val="28"/>
        </w:rPr>
      </w:pPr>
    </w:p>
    <w:p w14:paraId="1602BA57">
      <w:pPr>
        <w:pStyle w:val="7"/>
        <w:ind w:firstLine="560" w:firstLineChars="200"/>
        <w:rPr>
          <w:rFonts w:ascii="仿宋" w:hAnsi="仿宋"/>
          <w:color w:val="auto"/>
          <w:sz w:val="28"/>
          <w:szCs w:val="28"/>
        </w:rPr>
      </w:pPr>
    </w:p>
    <w:p w14:paraId="76FBA291">
      <w:pPr>
        <w:pStyle w:val="7"/>
        <w:ind w:firstLine="560" w:firstLineChars="200"/>
        <w:rPr>
          <w:rFonts w:ascii="仿宋" w:hAnsi="仿宋"/>
          <w:color w:val="auto"/>
          <w:sz w:val="28"/>
          <w:szCs w:val="28"/>
        </w:rPr>
      </w:pPr>
    </w:p>
    <w:p w14:paraId="363155DF">
      <w:pPr>
        <w:pStyle w:val="7"/>
        <w:ind w:firstLine="560" w:firstLineChars="200"/>
        <w:rPr>
          <w:rFonts w:ascii="仿宋" w:hAnsi="仿宋"/>
          <w:color w:val="auto"/>
          <w:sz w:val="28"/>
          <w:szCs w:val="28"/>
        </w:rPr>
      </w:pPr>
    </w:p>
    <w:p w14:paraId="7C0CF251">
      <w:pPr>
        <w:pStyle w:val="7"/>
        <w:ind w:firstLine="560" w:firstLineChars="200"/>
        <w:rPr>
          <w:rFonts w:ascii="仿宋" w:hAnsi="仿宋"/>
          <w:color w:val="auto"/>
          <w:sz w:val="28"/>
          <w:szCs w:val="28"/>
        </w:rPr>
      </w:pPr>
    </w:p>
    <w:p w14:paraId="0464A587">
      <w:pPr>
        <w:pStyle w:val="7"/>
        <w:ind w:firstLine="560" w:firstLineChars="200"/>
        <w:rPr>
          <w:rFonts w:ascii="仿宋" w:hAnsi="仿宋"/>
          <w:color w:val="auto"/>
          <w:sz w:val="28"/>
          <w:szCs w:val="28"/>
        </w:rPr>
      </w:pPr>
    </w:p>
    <w:p w14:paraId="11AD86FB">
      <w:pPr>
        <w:ind w:firstLine="1120" w:firstLineChars="400"/>
        <w:rPr>
          <w:color w:val="auto"/>
          <w:sz w:val="28"/>
          <w:szCs w:val="22"/>
        </w:rPr>
      </w:pPr>
      <w:r>
        <w:rPr>
          <w:rFonts w:hint="eastAsia"/>
          <w:color w:val="auto"/>
          <w:sz w:val="28"/>
          <w:szCs w:val="22"/>
        </w:rPr>
        <w:t>合同编号：</w:t>
      </w:r>
      <w:r>
        <w:rPr>
          <w:rFonts w:hint="eastAsia"/>
          <w:color w:val="auto"/>
          <w:sz w:val="28"/>
          <w:szCs w:val="22"/>
          <w:u w:val="single"/>
          <w:lang w:val="en-US" w:eastAsia="zh-CN"/>
        </w:rPr>
        <w:t xml:space="preserve">                              </w:t>
      </w:r>
    </w:p>
    <w:p w14:paraId="27C2BCD5">
      <w:pPr>
        <w:rPr>
          <w:color w:val="auto"/>
          <w:sz w:val="28"/>
          <w:szCs w:val="22"/>
        </w:rPr>
      </w:pPr>
    </w:p>
    <w:p w14:paraId="7608EBC8">
      <w:pPr>
        <w:ind w:firstLine="1120" w:firstLineChars="400"/>
        <w:rPr>
          <w:color w:val="auto"/>
          <w:sz w:val="28"/>
          <w:szCs w:val="22"/>
        </w:rPr>
      </w:pPr>
      <w:r>
        <w:rPr>
          <w:rFonts w:hint="eastAsia"/>
          <w:color w:val="auto"/>
          <w:sz w:val="28"/>
          <w:szCs w:val="22"/>
        </w:rPr>
        <w:t>甲　　方：</w:t>
      </w:r>
      <w:r>
        <w:rPr>
          <w:rFonts w:hint="eastAsia"/>
          <w:color w:val="auto"/>
          <w:sz w:val="28"/>
          <w:szCs w:val="22"/>
          <w:u w:val="single"/>
          <w:lang w:val="en-US" w:eastAsia="zh-CN"/>
        </w:rPr>
        <w:t xml:space="preserve">                          </w:t>
      </w:r>
      <w:r>
        <w:rPr>
          <w:color w:val="auto"/>
          <w:sz w:val="28"/>
          <w:szCs w:val="22"/>
        </w:rPr>
        <w:t>(</w:t>
      </w:r>
      <w:r>
        <w:rPr>
          <w:rFonts w:hint="eastAsia"/>
          <w:color w:val="auto"/>
          <w:sz w:val="28"/>
          <w:szCs w:val="22"/>
        </w:rPr>
        <w:t>采购人名称</w:t>
      </w:r>
      <w:r>
        <w:rPr>
          <w:color w:val="auto"/>
          <w:sz w:val="28"/>
          <w:szCs w:val="22"/>
        </w:rPr>
        <w:t>)</w:t>
      </w:r>
    </w:p>
    <w:p w14:paraId="30673234">
      <w:pPr>
        <w:rPr>
          <w:color w:val="auto"/>
          <w:sz w:val="28"/>
          <w:szCs w:val="22"/>
        </w:rPr>
      </w:pPr>
    </w:p>
    <w:p w14:paraId="39AB1ABD">
      <w:pPr>
        <w:rPr>
          <w:color w:val="auto"/>
          <w:sz w:val="28"/>
          <w:szCs w:val="22"/>
        </w:rPr>
      </w:pPr>
      <w:r>
        <w:rPr>
          <w:rFonts w:hint="eastAsia"/>
          <w:color w:val="auto"/>
          <w:sz w:val="28"/>
          <w:szCs w:val="22"/>
        </w:rPr>
        <w:t xml:space="preserve">        乙　　方：</w:t>
      </w:r>
      <w:r>
        <w:rPr>
          <w:rFonts w:hint="eastAsia"/>
          <w:color w:val="auto"/>
          <w:sz w:val="28"/>
          <w:szCs w:val="22"/>
          <w:u w:val="single"/>
          <w:lang w:val="en-US" w:eastAsia="zh-CN"/>
        </w:rPr>
        <w:t xml:space="preserve">                          </w:t>
      </w:r>
      <w:r>
        <w:rPr>
          <w:color w:val="auto"/>
          <w:sz w:val="28"/>
          <w:szCs w:val="22"/>
        </w:rPr>
        <w:t>(</w:t>
      </w:r>
      <w:r>
        <w:rPr>
          <w:rFonts w:hint="eastAsia"/>
          <w:color w:val="auto"/>
          <w:sz w:val="28"/>
          <w:szCs w:val="22"/>
        </w:rPr>
        <w:t>中标人名称</w:t>
      </w:r>
      <w:r>
        <w:rPr>
          <w:color w:val="auto"/>
          <w:sz w:val="28"/>
          <w:szCs w:val="22"/>
        </w:rPr>
        <w:t>)</w:t>
      </w:r>
    </w:p>
    <w:p w14:paraId="0EE88DC8">
      <w:pPr>
        <w:spacing w:line="360" w:lineRule="auto"/>
        <w:ind w:firstLine="400" w:firstLineChars="200"/>
        <w:rPr>
          <w:rFonts w:hint="eastAsia" w:ascii="宋体" w:hAnsi="宋体" w:eastAsia="宋体" w:cs="宋体"/>
          <w:color w:val="auto"/>
          <w:sz w:val="24"/>
          <w:szCs w:val="24"/>
        </w:rPr>
      </w:pPr>
      <w:r>
        <w:rPr>
          <w:color w:val="auto"/>
        </w:rPr>
        <w:br w:type="page"/>
      </w:r>
      <w:r>
        <w:rPr>
          <w:rFonts w:hint="eastAsia" w:ascii="宋体" w:hAnsi="宋体" w:eastAsia="宋体" w:cs="宋体"/>
          <w:color w:val="auto"/>
          <w:sz w:val="24"/>
          <w:szCs w:val="24"/>
        </w:rPr>
        <w:t>根据《中华人民共和国政府采购法》、《中华人民共和国民法典》等有关法律法规规定，____________(采购人名称)(以下简称：“甲方”)通过______采购(采购方式)确定______(中标人名称)(以下简称：“乙方”)为______项目(项目名称)的______</w:t>
      </w:r>
      <w:r>
        <w:rPr>
          <w:rFonts w:hint="eastAsia" w:ascii="宋体" w:hAnsi="宋体" w:eastAsia="宋体" w:cs="宋体"/>
          <w:color w:val="auto"/>
          <w:kern w:val="0"/>
          <w:sz w:val="24"/>
          <w:szCs w:val="24"/>
        </w:rPr>
        <w:t>投标人</w:t>
      </w:r>
      <w:r>
        <w:rPr>
          <w:rFonts w:hint="eastAsia" w:ascii="宋体" w:hAnsi="宋体" w:eastAsia="宋体" w:cs="宋体"/>
          <w:color w:val="auto"/>
          <w:sz w:val="24"/>
          <w:szCs w:val="24"/>
        </w:rPr>
        <w:t>。甲乙双方同意签署《______项目(项目名称)合同》(合同编号：______，以下简称：“合同”)。</w:t>
      </w:r>
    </w:p>
    <w:p w14:paraId="7595BBD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1.合同文件</w:t>
      </w:r>
    </w:p>
    <w:p w14:paraId="36F0B35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下列文件是构成本合同不可分割的部分：</w:t>
      </w:r>
    </w:p>
    <w:p w14:paraId="130544D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 合同条款；</w:t>
      </w:r>
    </w:p>
    <w:p w14:paraId="5F6C9B4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 中标通知书；</w:t>
      </w:r>
    </w:p>
    <w:p w14:paraId="5C203EC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 招标文件；</w:t>
      </w:r>
    </w:p>
    <w:p w14:paraId="7FB208D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 投标文件；</w:t>
      </w:r>
    </w:p>
    <w:p w14:paraId="447E951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(5) 其他(根据实际情况需要增加的内容)。</w:t>
      </w:r>
    </w:p>
    <w:p w14:paraId="54F207C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组成合同的各项文件应互相解释，互为说明。合同文件的解释优先顺序以上述文件先后顺序为准。</w:t>
      </w:r>
    </w:p>
    <w:p w14:paraId="57639D3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2.合同主要标的及数量</w:t>
      </w:r>
    </w:p>
    <w:p w14:paraId="26D1008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乙方应按照合同的规定，提供本项目《招标(采购)文件》中有关要求的产品及服务，包括但不限于以下内容：</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006"/>
        <w:gridCol w:w="996"/>
        <w:gridCol w:w="1656"/>
        <w:gridCol w:w="996"/>
        <w:gridCol w:w="996"/>
        <w:gridCol w:w="995"/>
        <w:gridCol w:w="995"/>
      </w:tblGrid>
      <w:tr w14:paraId="54E8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1B500C65">
            <w:pPr>
              <w:spacing w:line="336" w:lineRule="auto"/>
              <w:jc w:val="center"/>
              <w:rPr>
                <w:rFonts w:ascii="仿宋" w:hAnsi="仿宋"/>
                <w:color w:val="auto"/>
                <w:sz w:val="24"/>
                <w:szCs w:val="24"/>
              </w:rPr>
            </w:pPr>
            <w:r>
              <w:rPr>
                <w:rFonts w:hint="eastAsia" w:ascii="仿宋" w:hAnsi="仿宋"/>
                <w:color w:val="auto"/>
                <w:sz w:val="24"/>
                <w:szCs w:val="24"/>
              </w:rPr>
              <w:t>序号</w:t>
            </w:r>
          </w:p>
        </w:tc>
        <w:tc>
          <w:tcPr>
            <w:tcW w:w="2006" w:type="dxa"/>
            <w:noWrap w:val="0"/>
            <w:vAlign w:val="center"/>
          </w:tcPr>
          <w:p w14:paraId="1E453161">
            <w:pPr>
              <w:spacing w:line="336" w:lineRule="auto"/>
              <w:jc w:val="center"/>
              <w:rPr>
                <w:rFonts w:ascii="仿宋" w:hAnsi="仿宋"/>
                <w:color w:val="auto"/>
                <w:sz w:val="24"/>
                <w:szCs w:val="24"/>
              </w:rPr>
            </w:pPr>
            <w:r>
              <w:rPr>
                <w:rFonts w:hint="eastAsia" w:ascii="仿宋" w:hAnsi="仿宋"/>
                <w:color w:val="auto"/>
                <w:sz w:val="24"/>
                <w:szCs w:val="24"/>
              </w:rPr>
              <w:t>货物名称</w:t>
            </w:r>
          </w:p>
        </w:tc>
        <w:tc>
          <w:tcPr>
            <w:tcW w:w="996" w:type="dxa"/>
            <w:noWrap w:val="0"/>
            <w:vAlign w:val="center"/>
          </w:tcPr>
          <w:p w14:paraId="050D1171">
            <w:pPr>
              <w:spacing w:line="336" w:lineRule="auto"/>
              <w:jc w:val="center"/>
              <w:rPr>
                <w:rFonts w:ascii="仿宋" w:hAnsi="仿宋"/>
                <w:color w:val="auto"/>
                <w:sz w:val="24"/>
                <w:szCs w:val="24"/>
              </w:rPr>
            </w:pPr>
            <w:r>
              <w:rPr>
                <w:rFonts w:hint="eastAsia" w:ascii="仿宋" w:hAnsi="仿宋"/>
                <w:color w:val="auto"/>
                <w:sz w:val="24"/>
                <w:szCs w:val="24"/>
              </w:rPr>
              <w:t>品牌</w:t>
            </w:r>
          </w:p>
        </w:tc>
        <w:tc>
          <w:tcPr>
            <w:tcW w:w="1656" w:type="dxa"/>
            <w:noWrap w:val="0"/>
            <w:vAlign w:val="center"/>
          </w:tcPr>
          <w:p w14:paraId="1CC9FEE3">
            <w:pPr>
              <w:spacing w:line="336" w:lineRule="auto"/>
              <w:jc w:val="center"/>
              <w:rPr>
                <w:rFonts w:ascii="仿宋" w:hAnsi="仿宋"/>
                <w:color w:val="auto"/>
                <w:sz w:val="24"/>
                <w:szCs w:val="24"/>
              </w:rPr>
            </w:pPr>
            <w:r>
              <w:rPr>
                <w:rFonts w:hint="eastAsia" w:ascii="仿宋" w:hAnsi="仿宋"/>
                <w:color w:val="auto"/>
                <w:sz w:val="24"/>
                <w:szCs w:val="24"/>
              </w:rPr>
              <w:t>型号规格</w:t>
            </w:r>
          </w:p>
        </w:tc>
        <w:tc>
          <w:tcPr>
            <w:tcW w:w="996" w:type="dxa"/>
            <w:noWrap w:val="0"/>
            <w:vAlign w:val="center"/>
          </w:tcPr>
          <w:p w14:paraId="2F1CB51A">
            <w:pPr>
              <w:spacing w:line="336" w:lineRule="auto"/>
              <w:jc w:val="center"/>
              <w:rPr>
                <w:rFonts w:ascii="仿宋" w:hAnsi="仿宋"/>
                <w:color w:val="auto"/>
                <w:sz w:val="24"/>
                <w:szCs w:val="24"/>
              </w:rPr>
            </w:pPr>
            <w:r>
              <w:rPr>
                <w:rFonts w:hint="eastAsia" w:ascii="仿宋" w:hAnsi="仿宋"/>
                <w:color w:val="auto"/>
                <w:sz w:val="24"/>
                <w:szCs w:val="24"/>
              </w:rPr>
              <w:t>单价</w:t>
            </w:r>
          </w:p>
        </w:tc>
        <w:tc>
          <w:tcPr>
            <w:tcW w:w="996" w:type="dxa"/>
            <w:noWrap w:val="0"/>
            <w:vAlign w:val="center"/>
          </w:tcPr>
          <w:p w14:paraId="30536663">
            <w:pPr>
              <w:spacing w:line="336" w:lineRule="auto"/>
              <w:jc w:val="center"/>
              <w:rPr>
                <w:rFonts w:ascii="仿宋" w:hAnsi="仿宋"/>
                <w:color w:val="auto"/>
                <w:sz w:val="24"/>
                <w:szCs w:val="24"/>
              </w:rPr>
            </w:pPr>
            <w:r>
              <w:rPr>
                <w:rFonts w:hint="eastAsia" w:ascii="仿宋" w:hAnsi="仿宋"/>
                <w:color w:val="auto"/>
                <w:sz w:val="24"/>
                <w:szCs w:val="24"/>
              </w:rPr>
              <w:t>数量</w:t>
            </w:r>
          </w:p>
        </w:tc>
        <w:tc>
          <w:tcPr>
            <w:tcW w:w="995" w:type="dxa"/>
            <w:noWrap w:val="0"/>
            <w:vAlign w:val="center"/>
          </w:tcPr>
          <w:p w14:paraId="57747AA7">
            <w:pPr>
              <w:spacing w:line="336" w:lineRule="auto"/>
              <w:jc w:val="center"/>
              <w:rPr>
                <w:rFonts w:ascii="仿宋" w:hAnsi="仿宋"/>
                <w:color w:val="auto"/>
                <w:sz w:val="24"/>
                <w:szCs w:val="24"/>
              </w:rPr>
            </w:pPr>
            <w:r>
              <w:rPr>
                <w:rFonts w:hint="eastAsia" w:ascii="仿宋" w:hAnsi="仿宋"/>
                <w:color w:val="auto"/>
                <w:sz w:val="24"/>
                <w:szCs w:val="24"/>
              </w:rPr>
              <w:t>小计</w:t>
            </w:r>
          </w:p>
        </w:tc>
        <w:tc>
          <w:tcPr>
            <w:tcW w:w="995" w:type="dxa"/>
            <w:noWrap w:val="0"/>
            <w:vAlign w:val="center"/>
          </w:tcPr>
          <w:p w14:paraId="3628A8D4">
            <w:pPr>
              <w:spacing w:line="336" w:lineRule="auto"/>
              <w:jc w:val="center"/>
              <w:rPr>
                <w:rFonts w:ascii="仿宋" w:hAnsi="仿宋"/>
                <w:color w:val="auto"/>
                <w:sz w:val="24"/>
                <w:szCs w:val="24"/>
              </w:rPr>
            </w:pPr>
            <w:r>
              <w:rPr>
                <w:rFonts w:hint="eastAsia" w:ascii="仿宋" w:hAnsi="仿宋"/>
                <w:color w:val="auto"/>
                <w:sz w:val="24"/>
                <w:szCs w:val="24"/>
              </w:rPr>
              <w:t>备注</w:t>
            </w:r>
          </w:p>
        </w:tc>
      </w:tr>
      <w:tr w14:paraId="2671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2EDBF900">
            <w:pPr>
              <w:spacing w:line="336" w:lineRule="auto"/>
              <w:rPr>
                <w:rFonts w:ascii="仿宋" w:hAnsi="仿宋"/>
                <w:color w:val="auto"/>
                <w:sz w:val="24"/>
              </w:rPr>
            </w:pPr>
          </w:p>
        </w:tc>
        <w:tc>
          <w:tcPr>
            <w:tcW w:w="2006" w:type="dxa"/>
            <w:noWrap w:val="0"/>
            <w:vAlign w:val="center"/>
          </w:tcPr>
          <w:p w14:paraId="16BAB179">
            <w:pPr>
              <w:spacing w:line="336" w:lineRule="auto"/>
              <w:rPr>
                <w:rFonts w:ascii="仿宋" w:hAnsi="仿宋"/>
                <w:color w:val="auto"/>
                <w:sz w:val="24"/>
              </w:rPr>
            </w:pPr>
          </w:p>
        </w:tc>
        <w:tc>
          <w:tcPr>
            <w:tcW w:w="996" w:type="dxa"/>
            <w:noWrap w:val="0"/>
            <w:vAlign w:val="center"/>
          </w:tcPr>
          <w:p w14:paraId="1E6C332A">
            <w:pPr>
              <w:spacing w:line="336" w:lineRule="auto"/>
              <w:rPr>
                <w:rFonts w:ascii="仿宋" w:hAnsi="仿宋"/>
                <w:color w:val="auto"/>
                <w:sz w:val="24"/>
              </w:rPr>
            </w:pPr>
          </w:p>
        </w:tc>
        <w:tc>
          <w:tcPr>
            <w:tcW w:w="1656" w:type="dxa"/>
            <w:noWrap w:val="0"/>
            <w:vAlign w:val="center"/>
          </w:tcPr>
          <w:p w14:paraId="4ECDBE16">
            <w:pPr>
              <w:spacing w:line="336" w:lineRule="auto"/>
              <w:rPr>
                <w:rFonts w:ascii="仿宋" w:hAnsi="仿宋"/>
                <w:color w:val="auto"/>
                <w:sz w:val="24"/>
              </w:rPr>
            </w:pPr>
          </w:p>
        </w:tc>
        <w:tc>
          <w:tcPr>
            <w:tcW w:w="996" w:type="dxa"/>
            <w:noWrap w:val="0"/>
            <w:vAlign w:val="center"/>
          </w:tcPr>
          <w:p w14:paraId="357D2ABE">
            <w:pPr>
              <w:spacing w:line="336" w:lineRule="auto"/>
              <w:rPr>
                <w:rFonts w:ascii="仿宋" w:hAnsi="仿宋"/>
                <w:color w:val="auto"/>
                <w:sz w:val="24"/>
              </w:rPr>
            </w:pPr>
          </w:p>
        </w:tc>
        <w:tc>
          <w:tcPr>
            <w:tcW w:w="996" w:type="dxa"/>
            <w:noWrap w:val="0"/>
            <w:vAlign w:val="center"/>
          </w:tcPr>
          <w:p w14:paraId="32502964">
            <w:pPr>
              <w:spacing w:line="336" w:lineRule="auto"/>
              <w:rPr>
                <w:rFonts w:ascii="仿宋" w:hAnsi="仿宋"/>
                <w:color w:val="auto"/>
                <w:sz w:val="24"/>
              </w:rPr>
            </w:pPr>
          </w:p>
        </w:tc>
        <w:tc>
          <w:tcPr>
            <w:tcW w:w="995" w:type="dxa"/>
            <w:noWrap w:val="0"/>
            <w:vAlign w:val="center"/>
          </w:tcPr>
          <w:p w14:paraId="77D68D57">
            <w:pPr>
              <w:spacing w:line="336" w:lineRule="auto"/>
              <w:rPr>
                <w:rFonts w:ascii="仿宋" w:hAnsi="仿宋"/>
                <w:color w:val="auto"/>
                <w:sz w:val="24"/>
              </w:rPr>
            </w:pPr>
          </w:p>
        </w:tc>
        <w:tc>
          <w:tcPr>
            <w:tcW w:w="995" w:type="dxa"/>
            <w:noWrap w:val="0"/>
            <w:vAlign w:val="center"/>
          </w:tcPr>
          <w:p w14:paraId="4A821EE6">
            <w:pPr>
              <w:spacing w:line="336" w:lineRule="auto"/>
              <w:rPr>
                <w:rFonts w:ascii="仿宋" w:hAnsi="仿宋"/>
                <w:color w:val="auto"/>
                <w:sz w:val="24"/>
              </w:rPr>
            </w:pPr>
          </w:p>
        </w:tc>
      </w:tr>
      <w:tr w14:paraId="7C93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43ADD47E">
            <w:pPr>
              <w:spacing w:line="336" w:lineRule="auto"/>
              <w:rPr>
                <w:rFonts w:ascii="仿宋" w:hAnsi="仿宋"/>
                <w:color w:val="auto"/>
                <w:sz w:val="24"/>
              </w:rPr>
            </w:pPr>
          </w:p>
        </w:tc>
        <w:tc>
          <w:tcPr>
            <w:tcW w:w="2006" w:type="dxa"/>
            <w:noWrap w:val="0"/>
            <w:vAlign w:val="center"/>
          </w:tcPr>
          <w:p w14:paraId="261649F4">
            <w:pPr>
              <w:spacing w:line="336" w:lineRule="auto"/>
              <w:rPr>
                <w:rFonts w:ascii="仿宋" w:hAnsi="仿宋"/>
                <w:color w:val="auto"/>
                <w:sz w:val="24"/>
              </w:rPr>
            </w:pPr>
          </w:p>
        </w:tc>
        <w:tc>
          <w:tcPr>
            <w:tcW w:w="996" w:type="dxa"/>
            <w:noWrap w:val="0"/>
            <w:vAlign w:val="center"/>
          </w:tcPr>
          <w:p w14:paraId="2EBDC7D4">
            <w:pPr>
              <w:spacing w:line="336" w:lineRule="auto"/>
              <w:rPr>
                <w:rFonts w:ascii="仿宋" w:hAnsi="仿宋"/>
                <w:color w:val="auto"/>
                <w:sz w:val="24"/>
              </w:rPr>
            </w:pPr>
          </w:p>
        </w:tc>
        <w:tc>
          <w:tcPr>
            <w:tcW w:w="1656" w:type="dxa"/>
            <w:noWrap w:val="0"/>
            <w:vAlign w:val="center"/>
          </w:tcPr>
          <w:p w14:paraId="697E4B25">
            <w:pPr>
              <w:spacing w:line="336" w:lineRule="auto"/>
              <w:rPr>
                <w:rFonts w:ascii="仿宋" w:hAnsi="仿宋"/>
                <w:color w:val="auto"/>
                <w:sz w:val="24"/>
              </w:rPr>
            </w:pPr>
          </w:p>
        </w:tc>
        <w:tc>
          <w:tcPr>
            <w:tcW w:w="996" w:type="dxa"/>
            <w:noWrap w:val="0"/>
            <w:vAlign w:val="center"/>
          </w:tcPr>
          <w:p w14:paraId="68C1A292">
            <w:pPr>
              <w:spacing w:line="336" w:lineRule="auto"/>
              <w:rPr>
                <w:rFonts w:ascii="仿宋" w:hAnsi="仿宋"/>
                <w:color w:val="auto"/>
                <w:sz w:val="24"/>
              </w:rPr>
            </w:pPr>
          </w:p>
        </w:tc>
        <w:tc>
          <w:tcPr>
            <w:tcW w:w="996" w:type="dxa"/>
            <w:noWrap w:val="0"/>
            <w:vAlign w:val="center"/>
          </w:tcPr>
          <w:p w14:paraId="20732106">
            <w:pPr>
              <w:spacing w:line="336" w:lineRule="auto"/>
              <w:rPr>
                <w:rFonts w:ascii="仿宋" w:hAnsi="仿宋"/>
                <w:color w:val="auto"/>
                <w:sz w:val="24"/>
              </w:rPr>
            </w:pPr>
          </w:p>
        </w:tc>
        <w:tc>
          <w:tcPr>
            <w:tcW w:w="995" w:type="dxa"/>
            <w:noWrap w:val="0"/>
            <w:vAlign w:val="center"/>
          </w:tcPr>
          <w:p w14:paraId="6440DC85">
            <w:pPr>
              <w:spacing w:line="336" w:lineRule="auto"/>
              <w:rPr>
                <w:rFonts w:ascii="仿宋" w:hAnsi="仿宋"/>
                <w:color w:val="auto"/>
                <w:sz w:val="24"/>
              </w:rPr>
            </w:pPr>
          </w:p>
        </w:tc>
        <w:tc>
          <w:tcPr>
            <w:tcW w:w="995" w:type="dxa"/>
            <w:noWrap w:val="0"/>
            <w:vAlign w:val="center"/>
          </w:tcPr>
          <w:p w14:paraId="0AEC3693">
            <w:pPr>
              <w:spacing w:line="336" w:lineRule="auto"/>
              <w:rPr>
                <w:rFonts w:ascii="仿宋" w:hAnsi="仿宋"/>
                <w:color w:val="auto"/>
                <w:sz w:val="24"/>
              </w:rPr>
            </w:pPr>
          </w:p>
        </w:tc>
      </w:tr>
      <w:tr w14:paraId="6C5E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7EB7CAA8">
            <w:pPr>
              <w:spacing w:line="336" w:lineRule="auto"/>
              <w:rPr>
                <w:rFonts w:ascii="仿宋" w:hAnsi="仿宋"/>
                <w:color w:val="auto"/>
                <w:sz w:val="24"/>
              </w:rPr>
            </w:pPr>
          </w:p>
        </w:tc>
        <w:tc>
          <w:tcPr>
            <w:tcW w:w="2006" w:type="dxa"/>
            <w:noWrap w:val="0"/>
            <w:vAlign w:val="center"/>
          </w:tcPr>
          <w:p w14:paraId="4B1F3A6A">
            <w:pPr>
              <w:spacing w:line="336" w:lineRule="auto"/>
              <w:rPr>
                <w:rFonts w:ascii="仿宋" w:hAnsi="仿宋"/>
                <w:color w:val="auto"/>
                <w:sz w:val="24"/>
              </w:rPr>
            </w:pPr>
          </w:p>
        </w:tc>
        <w:tc>
          <w:tcPr>
            <w:tcW w:w="996" w:type="dxa"/>
            <w:noWrap w:val="0"/>
            <w:vAlign w:val="center"/>
          </w:tcPr>
          <w:p w14:paraId="27E3F700">
            <w:pPr>
              <w:spacing w:line="336" w:lineRule="auto"/>
              <w:rPr>
                <w:rFonts w:ascii="仿宋" w:hAnsi="仿宋"/>
                <w:color w:val="auto"/>
                <w:sz w:val="24"/>
              </w:rPr>
            </w:pPr>
          </w:p>
        </w:tc>
        <w:tc>
          <w:tcPr>
            <w:tcW w:w="1656" w:type="dxa"/>
            <w:noWrap w:val="0"/>
            <w:vAlign w:val="center"/>
          </w:tcPr>
          <w:p w14:paraId="6CB1519A">
            <w:pPr>
              <w:spacing w:line="336" w:lineRule="auto"/>
              <w:rPr>
                <w:rFonts w:ascii="仿宋" w:hAnsi="仿宋"/>
                <w:color w:val="auto"/>
                <w:sz w:val="24"/>
              </w:rPr>
            </w:pPr>
          </w:p>
        </w:tc>
        <w:tc>
          <w:tcPr>
            <w:tcW w:w="996" w:type="dxa"/>
            <w:noWrap w:val="0"/>
            <w:vAlign w:val="center"/>
          </w:tcPr>
          <w:p w14:paraId="0CA0B693">
            <w:pPr>
              <w:spacing w:line="336" w:lineRule="auto"/>
              <w:rPr>
                <w:rFonts w:ascii="仿宋" w:hAnsi="仿宋"/>
                <w:color w:val="auto"/>
                <w:sz w:val="24"/>
              </w:rPr>
            </w:pPr>
          </w:p>
        </w:tc>
        <w:tc>
          <w:tcPr>
            <w:tcW w:w="996" w:type="dxa"/>
            <w:noWrap w:val="0"/>
            <w:vAlign w:val="center"/>
          </w:tcPr>
          <w:p w14:paraId="52E267EA">
            <w:pPr>
              <w:spacing w:line="336" w:lineRule="auto"/>
              <w:rPr>
                <w:rFonts w:ascii="仿宋" w:hAnsi="仿宋"/>
                <w:color w:val="auto"/>
                <w:sz w:val="24"/>
              </w:rPr>
            </w:pPr>
          </w:p>
        </w:tc>
        <w:tc>
          <w:tcPr>
            <w:tcW w:w="995" w:type="dxa"/>
            <w:noWrap w:val="0"/>
            <w:vAlign w:val="center"/>
          </w:tcPr>
          <w:p w14:paraId="0AC6A88E">
            <w:pPr>
              <w:spacing w:line="336" w:lineRule="auto"/>
              <w:rPr>
                <w:rFonts w:ascii="仿宋" w:hAnsi="仿宋"/>
                <w:color w:val="auto"/>
                <w:sz w:val="24"/>
              </w:rPr>
            </w:pPr>
          </w:p>
        </w:tc>
        <w:tc>
          <w:tcPr>
            <w:tcW w:w="995" w:type="dxa"/>
            <w:noWrap w:val="0"/>
            <w:vAlign w:val="center"/>
          </w:tcPr>
          <w:p w14:paraId="0646C989">
            <w:pPr>
              <w:spacing w:line="336" w:lineRule="auto"/>
              <w:rPr>
                <w:rFonts w:ascii="仿宋" w:hAnsi="仿宋"/>
                <w:color w:val="auto"/>
                <w:sz w:val="24"/>
              </w:rPr>
            </w:pPr>
          </w:p>
        </w:tc>
      </w:tr>
      <w:tr w14:paraId="4E61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011AF32C">
            <w:pPr>
              <w:spacing w:line="336" w:lineRule="auto"/>
              <w:rPr>
                <w:rFonts w:ascii="仿宋" w:hAnsi="仿宋"/>
                <w:color w:val="auto"/>
                <w:sz w:val="24"/>
              </w:rPr>
            </w:pPr>
          </w:p>
        </w:tc>
        <w:tc>
          <w:tcPr>
            <w:tcW w:w="2006" w:type="dxa"/>
            <w:noWrap w:val="0"/>
            <w:vAlign w:val="center"/>
          </w:tcPr>
          <w:p w14:paraId="496D173B">
            <w:pPr>
              <w:spacing w:line="336" w:lineRule="auto"/>
              <w:rPr>
                <w:rFonts w:ascii="仿宋" w:hAnsi="仿宋"/>
                <w:color w:val="auto"/>
                <w:sz w:val="24"/>
              </w:rPr>
            </w:pPr>
          </w:p>
        </w:tc>
        <w:tc>
          <w:tcPr>
            <w:tcW w:w="996" w:type="dxa"/>
            <w:noWrap w:val="0"/>
            <w:vAlign w:val="center"/>
          </w:tcPr>
          <w:p w14:paraId="78432C4D">
            <w:pPr>
              <w:spacing w:line="336" w:lineRule="auto"/>
              <w:rPr>
                <w:rFonts w:ascii="仿宋" w:hAnsi="仿宋"/>
                <w:color w:val="auto"/>
                <w:sz w:val="24"/>
              </w:rPr>
            </w:pPr>
          </w:p>
        </w:tc>
        <w:tc>
          <w:tcPr>
            <w:tcW w:w="1656" w:type="dxa"/>
            <w:noWrap w:val="0"/>
            <w:vAlign w:val="center"/>
          </w:tcPr>
          <w:p w14:paraId="484361F6">
            <w:pPr>
              <w:spacing w:line="336" w:lineRule="auto"/>
              <w:rPr>
                <w:rFonts w:ascii="仿宋" w:hAnsi="仿宋"/>
                <w:color w:val="auto"/>
                <w:sz w:val="24"/>
              </w:rPr>
            </w:pPr>
          </w:p>
        </w:tc>
        <w:tc>
          <w:tcPr>
            <w:tcW w:w="996" w:type="dxa"/>
            <w:noWrap w:val="0"/>
            <w:vAlign w:val="center"/>
          </w:tcPr>
          <w:p w14:paraId="52945DB5">
            <w:pPr>
              <w:spacing w:line="336" w:lineRule="auto"/>
              <w:rPr>
                <w:rFonts w:ascii="仿宋" w:hAnsi="仿宋"/>
                <w:color w:val="auto"/>
                <w:sz w:val="24"/>
              </w:rPr>
            </w:pPr>
          </w:p>
        </w:tc>
        <w:tc>
          <w:tcPr>
            <w:tcW w:w="996" w:type="dxa"/>
            <w:noWrap w:val="0"/>
            <w:vAlign w:val="center"/>
          </w:tcPr>
          <w:p w14:paraId="392FE33B">
            <w:pPr>
              <w:spacing w:line="336" w:lineRule="auto"/>
              <w:rPr>
                <w:rFonts w:ascii="仿宋" w:hAnsi="仿宋"/>
                <w:color w:val="auto"/>
                <w:sz w:val="24"/>
              </w:rPr>
            </w:pPr>
          </w:p>
        </w:tc>
        <w:tc>
          <w:tcPr>
            <w:tcW w:w="995" w:type="dxa"/>
            <w:noWrap w:val="0"/>
            <w:vAlign w:val="center"/>
          </w:tcPr>
          <w:p w14:paraId="1271DCDA">
            <w:pPr>
              <w:spacing w:line="336" w:lineRule="auto"/>
              <w:rPr>
                <w:rFonts w:ascii="仿宋" w:hAnsi="仿宋"/>
                <w:color w:val="auto"/>
                <w:sz w:val="24"/>
              </w:rPr>
            </w:pPr>
          </w:p>
        </w:tc>
        <w:tc>
          <w:tcPr>
            <w:tcW w:w="995" w:type="dxa"/>
            <w:noWrap w:val="0"/>
            <w:vAlign w:val="center"/>
          </w:tcPr>
          <w:p w14:paraId="564C7AAC">
            <w:pPr>
              <w:spacing w:line="336" w:lineRule="auto"/>
              <w:rPr>
                <w:rFonts w:ascii="仿宋" w:hAnsi="仿宋"/>
                <w:color w:val="auto"/>
                <w:sz w:val="24"/>
              </w:rPr>
            </w:pPr>
          </w:p>
        </w:tc>
      </w:tr>
      <w:tr w14:paraId="63BD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05E3CDB9">
            <w:pPr>
              <w:spacing w:line="336" w:lineRule="auto"/>
              <w:rPr>
                <w:rFonts w:ascii="仿宋" w:hAnsi="仿宋"/>
                <w:color w:val="auto"/>
                <w:sz w:val="24"/>
              </w:rPr>
            </w:pPr>
          </w:p>
        </w:tc>
        <w:tc>
          <w:tcPr>
            <w:tcW w:w="2006" w:type="dxa"/>
            <w:noWrap w:val="0"/>
            <w:vAlign w:val="center"/>
          </w:tcPr>
          <w:p w14:paraId="25C442B6">
            <w:pPr>
              <w:spacing w:line="336" w:lineRule="auto"/>
              <w:rPr>
                <w:rFonts w:ascii="仿宋" w:hAnsi="仿宋"/>
                <w:color w:val="auto"/>
                <w:sz w:val="24"/>
              </w:rPr>
            </w:pPr>
          </w:p>
        </w:tc>
        <w:tc>
          <w:tcPr>
            <w:tcW w:w="996" w:type="dxa"/>
            <w:noWrap w:val="0"/>
            <w:vAlign w:val="center"/>
          </w:tcPr>
          <w:p w14:paraId="4E5C7D65">
            <w:pPr>
              <w:spacing w:line="336" w:lineRule="auto"/>
              <w:rPr>
                <w:rFonts w:ascii="仿宋" w:hAnsi="仿宋"/>
                <w:color w:val="auto"/>
                <w:sz w:val="24"/>
              </w:rPr>
            </w:pPr>
          </w:p>
        </w:tc>
        <w:tc>
          <w:tcPr>
            <w:tcW w:w="1656" w:type="dxa"/>
            <w:noWrap w:val="0"/>
            <w:vAlign w:val="center"/>
          </w:tcPr>
          <w:p w14:paraId="38132EEE">
            <w:pPr>
              <w:spacing w:line="336" w:lineRule="auto"/>
              <w:rPr>
                <w:rFonts w:ascii="仿宋" w:hAnsi="仿宋"/>
                <w:color w:val="auto"/>
                <w:sz w:val="24"/>
              </w:rPr>
            </w:pPr>
          </w:p>
        </w:tc>
        <w:tc>
          <w:tcPr>
            <w:tcW w:w="996" w:type="dxa"/>
            <w:noWrap w:val="0"/>
            <w:vAlign w:val="center"/>
          </w:tcPr>
          <w:p w14:paraId="609E1601">
            <w:pPr>
              <w:spacing w:line="336" w:lineRule="auto"/>
              <w:rPr>
                <w:rFonts w:ascii="仿宋" w:hAnsi="仿宋"/>
                <w:color w:val="auto"/>
                <w:sz w:val="24"/>
              </w:rPr>
            </w:pPr>
          </w:p>
        </w:tc>
        <w:tc>
          <w:tcPr>
            <w:tcW w:w="996" w:type="dxa"/>
            <w:noWrap w:val="0"/>
            <w:vAlign w:val="center"/>
          </w:tcPr>
          <w:p w14:paraId="454A917E">
            <w:pPr>
              <w:spacing w:line="336" w:lineRule="auto"/>
              <w:rPr>
                <w:rFonts w:ascii="仿宋" w:hAnsi="仿宋"/>
                <w:color w:val="auto"/>
                <w:sz w:val="24"/>
              </w:rPr>
            </w:pPr>
          </w:p>
        </w:tc>
        <w:tc>
          <w:tcPr>
            <w:tcW w:w="995" w:type="dxa"/>
            <w:noWrap w:val="0"/>
            <w:vAlign w:val="center"/>
          </w:tcPr>
          <w:p w14:paraId="038D13B8">
            <w:pPr>
              <w:spacing w:line="336" w:lineRule="auto"/>
              <w:rPr>
                <w:rFonts w:ascii="仿宋" w:hAnsi="仿宋"/>
                <w:color w:val="auto"/>
                <w:sz w:val="24"/>
              </w:rPr>
            </w:pPr>
          </w:p>
        </w:tc>
        <w:tc>
          <w:tcPr>
            <w:tcW w:w="995" w:type="dxa"/>
            <w:noWrap w:val="0"/>
            <w:vAlign w:val="center"/>
          </w:tcPr>
          <w:p w14:paraId="160BC986">
            <w:pPr>
              <w:spacing w:line="336" w:lineRule="auto"/>
              <w:rPr>
                <w:rFonts w:ascii="仿宋" w:hAnsi="仿宋"/>
                <w:color w:val="auto"/>
                <w:sz w:val="24"/>
              </w:rPr>
            </w:pPr>
          </w:p>
        </w:tc>
      </w:tr>
      <w:tr w14:paraId="326C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3EAB4EA8">
            <w:pPr>
              <w:spacing w:line="336" w:lineRule="auto"/>
              <w:rPr>
                <w:rFonts w:ascii="仿宋" w:hAnsi="仿宋"/>
                <w:color w:val="auto"/>
                <w:sz w:val="28"/>
                <w:szCs w:val="28"/>
              </w:rPr>
            </w:pPr>
          </w:p>
        </w:tc>
        <w:tc>
          <w:tcPr>
            <w:tcW w:w="2006" w:type="dxa"/>
            <w:noWrap w:val="0"/>
            <w:vAlign w:val="center"/>
          </w:tcPr>
          <w:p w14:paraId="3BEBE829">
            <w:pPr>
              <w:spacing w:line="336" w:lineRule="auto"/>
              <w:rPr>
                <w:rFonts w:ascii="仿宋" w:hAnsi="仿宋"/>
                <w:color w:val="auto"/>
                <w:sz w:val="28"/>
                <w:szCs w:val="28"/>
              </w:rPr>
            </w:pPr>
          </w:p>
        </w:tc>
        <w:tc>
          <w:tcPr>
            <w:tcW w:w="996" w:type="dxa"/>
            <w:noWrap w:val="0"/>
            <w:vAlign w:val="center"/>
          </w:tcPr>
          <w:p w14:paraId="4BAAA049">
            <w:pPr>
              <w:spacing w:line="336" w:lineRule="auto"/>
              <w:rPr>
                <w:rFonts w:ascii="仿宋" w:hAnsi="仿宋"/>
                <w:color w:val="auto"/>
                <w:sz w:val="28"/>
                <w:szCs w:val="28"/>
              </w:rPr>
            </w:pPr>
          </w:p>
        </w:tc>
        <w:tc>
          <w:tcPr>
            <w:tcW w:w="1656" w:type="dxa"/>
            <w:noWrap w:val="0"/>
            <w:vAlign w:val="center"/>
          </w:tcPr>
          <w:p w14:paraId="1CC7EBB4">
            <w:pPr>
              <w:spacing w:line="336" w:lineRule="auto"/>
              <w:rPr>
                <w:rFonts w:ascii="仿宋" w:hAnsi="仿宋"/>
                <w:color w:val="auto"/>
                <w:sz w:val="28"/>
                <w:szCs w:val="28"/>
              </w:rPr>
            </w:pPr>
          </w:p>
        </w:tc>
        <w:tc>
          <w:tcPr>
            <w:tcW w:w="996" w:type="dxa"/>
            <w:noWrap w:val="0"/>
            <w:vAlign w:val="center"/>
          </w:tcPr>
          <w:p w14:paraId="0662301B">
            <w:pPr>
              <w:spacing w:line="336" w:lineRule="auto"/>
              <w:rPr>
                <w:rFonts w:ascii="仿宋" w:hAnsi="仿宋"/>
                <w:color w:val="auto"/>
                <w:sz w:val="28"/>
                <w:szCs w:val="28"/>
              </w:rPr>
            </w:pPr>
          </w:p>
        </w:tc>
        <w:tc>
          <w:tcPr>
            <w:tcW w:w="996" w:type="dxa"/>
            <w:noWrap w:val="0"/>
            <w:vAlign w:val="center"/>
          </w:tcPr>
          <w:p w14:paraId="285E43BA">
            <w:pPr>
              <w:spacing w:line="336" w:lineRule="auto"/>
              <w:rPr>
                <w:rFonts w:ascii="仿宋" w:hAnsi="仿宋"/>
                <w:color w:val="auto"/>
                <w:sz w:val="28"/>
                <w:szCs w:val="28"/>
              </w:rPr>
            </w:pPr>
          </w:p>
        </w:tc>
        <w:tc>
          <w:tcPr>
            <w:tcW w:w="995" w:type="dxa"/>
            <w:noWrap w:val="0"/>
            <w:vAlign w:val="center"/>
          </w:tcPr>
          <w:p w14:paraId="77EBBD04">
            <w:pPr>
              <w:spacing w:line="336" w:lineRule="auto"/>
              <w:rPr>
                <w:rFonts w:ascii="仿宋" w:hAnsi="仿宋"/>
                <w:color w:val="auto"/>
                <w:sz w:val="28"/>
                <w:szCs w:val="28"/>
              </w:rPr>
            </w:pPr>
          </w:p>
        </w:tc>
        <w:tc>
          <w:tcPr>
            <w:tcW w:w="995" w:type="dxa"/>
            <w:noWrap w:val="0"/>
            <w:vAlign w:val="center"/>
          </w:tcPr>
          <w:p w14:paraId="5D2AA6FD">
            <w:pPr>
              <w:spacing w:line="336" w:lineRule="auto"/>
              <w:rPr>
                <w:rFonts w:ascii="仿宋" w:hAnsi="仿宋" w:cs="MingLiU_HKSCS"/>
                <w:color w:val="auto"/>
                <w:sz w:val="28"/>
                <w:szCs w:val="28"/>
              </w:rPr>
            </w:pPr>
          </w:p>
        </w:tc>
      </w:tr>
      <w:tr w14:paraId="1CDE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7183134E">
            <w:pPr>
              <w:spacing w:line="336" w:lineRule="auto"/>
              <w:rPr>
                <w:rFonts w:ascii="仿宋" w:hAnsi="仿宋"/>
                <w:color w:val="auto"/>
                <w:sz w:val="24"/>
              </w:rPr>
            </w:pPr>
            <w:r>
              <w:rPr>
                <w:rFonts w:hint="eastAsia" w:ascii="仿宋" w:hAnsi="仿宋"/>
                <w:color w:val="auto"/>
                <w:sz w:val="24"/>
              </w:rPr>
              <w:t>合计</w:t>
            </w:r>
          </w:p>
        </w:tc>
        <w:tc>
          <w:tcPr>
            <w:tcW w:w="996" w:type="dxa"/>
            <w:noWrap w:val="0"/>
            <w:vAlign w:val="center"/>
          </w:tcPr>
          <w:p w14:paraId="6AEEF340">
            <w:pPr>
              <w:spacing w:line="336" w:lineRule="auto"/>
              <w:rPr>
                <w:rFonts w:ascii="仿宋" w:hAnsi="仿宋"/>
                <w:color w:val="auto"/>
                <w:sz w:val="24"/>
              </w:rPr>
            </w:pPr>
          </w:p>
        </w:tc>
        <w:tc>
          <w:tcPr>
            <w:tcW w:w="996" w:type="dxa"/>
            <w:noWrap w:val="0"/>
            <w:vAlign w:val="center"/>
          </w:tcPr>
          <w:p w14:paraId="212DB8CF">
            <w:pPr>
              <w:spacing w:line="336" w:lineRule="auto"/>
              <w:rPr>
                <w:rFonts w:ascii="仿宋" w:hAnsi="仿宋"/>
                <w:color w:val="auto"/>
                <w:sz w:val="24"/>
              </w:rPr>
            </w:pPr>
          </w:p>
        </w:tc>
        <w:tc>
          <w:tcPr>
            <w:tcW w:w="995" w:type="dxa"/>
            <w:noWrap w:val="0"/>
            <w:vAlign w:val="center"/>
          </w:tcPr>
          <w:p w14:paraId="31487F60">
            <w:pPr>
              <w:spacing w:line="336" w:lineRule="auto"/>
              <w:rPr>
                <w:rFonts w:ascii="仿宋" w:hAnsi="仿宋"/>
                <w:color w:val="auto"/>
                <w:sz w:val="24"/>
              </w:rPr>
            </w:pPr>
          </w:p>
        </w:tc>
        <w:tc>
          <w:tcPr>
            <w:tcW w:w="995" w:type="dxa"/>
            <w:noWrap w:val="0"/>
            <w:vAlign w:val="center"/>
          </w:tcPr>
          <w:p w14:paraId="340EC833">
            <w:pPr>
              <w:spacing w:line="336" w:lineRule="auto"/>
              <w:rPr>
                <w:rFonts w:ascii="仿宋" w:hAnsi="仿宋"/>
                <w:color w:val="auto"/>
                <w:sz w:val="28"/>
                <w:szCs w:val="28"/>
              </w:rPr>
            </w:pPr>
          </w:p>
        </w:tc>
      </w:tr>
    </w:tbl>
    <w:p w14:paraId="2D38F56E">
      <w:pPr>
        <w:spacing w:line="336" w:lineRule="auto"/>
        <w:rPr>
          <w:rFonts w:hint="eastAsia" w:ascii="宋体" w:hAnsi="宋体" w:eastAsia="宋体" w:cs="宋体"/>
          <w:color w:val="auto"/>
          <w:sz w:val="24"/>
          <w:szCs w:val="24"/>
        </w:rPr>
      </w:pPr>
      <w:r>
        <w:rPr>
          <w:rFonts w:hint="eastAsia" w:ascii="宋体" w:hAnsi="宋体" w:eastAsia="宋体" w:cs="宋体"/>
          <w:color w:val="auto"/>
          <w:sz w:val="24"/>
          <w:szCs w:val="24"/>
        </w:rPr>
        <w:t>3.合同总金额及付款方式</w:t>
      </w:r>
    </w:p>
    <w:p w14:paraId="0D2D6E65">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3.1合同总金额</w:t>
      </w:r>
    </w:p>
    <w:p w14:paraId="4DAB6375">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本合同总金额为人民币______元(¥______)。本项目包括但不限于税费、运输、保险、安装、调试、技术支持、质量保障、售后服务、培训和合同中规定乙方应承担的其他义务的费用已由乙方计入本合同总金额中。</w:t>
      </w:r>
    </w:p>
    <w:p w14:paraId="66B040FC">
      <w:pPr>
        <w:spacing w:line="560" w:lineRule="exac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付款方式</w:t>
      </w:r>
      <w:r>
        <w:rPr>
          <w:rFonts w:hint="eastAsia" w:hAnsi="宋体" w:cs="宋体"/>
          <w:color w:val="auto"/>
          <w:sz w:val="24"/>
          <w:szCs w:val="24"/>
          <w:lang w:eastAsia="zh-CN"/>
        </w:rPr>
        <w:t>：</w:t>
      </w:r>
    </w:p>
    <w:p w14:paraId="307DE420">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3.3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履约保证金</w:t>
      </w:r>
    </w:p>
    <w:p w14:paraId="4DCD48B4">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4.合同签订地：______</w:t>
      </w:r>
    </w:p>
    <w:p w14:paraId="5B231DCC">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5.合同生效</w:t>
      </w:r>
    </w:p>
    <w:p w14:paraId="30343E61">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本合同一式肆份，甲方执贰份、乙方执壹份、采购代理机构（见证方）执壹份。在甲、乙及见证方签字盖章，并甲方收到乙方提交的履约保证金后生效。</w:t>
      </w:r>
    </w:p>
    <w:p w14:paraId="327871B2">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6.其他约定：见证方只见证合同金额。</w:t>
      </w:r>
    </w:p>
    <w:p w14:paraId="35409E24">
      <w:pPr>
        <w:spacing w:line="336"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tbl>
      <w:tblPr>
        <w:tblStyle w:val="11"/>
        <w:tblW w:w="0" w:type="auto"/>
        <w:tblInd w:w="93" w:type="dxa"/>
        <w:tblLayout w:type="fixed"/>
        <w:tblCellMar>
          <w:top w:w="0" w:type="dxa"/>
          <w:left w:w="108" w:type="dxa"/>
          <w:bottom w:w="0" w:type="dxa"/>
          <w:right w:w="108" w:type="dxa"/>
        </w:tblCellMar>
      </w:tblPr>
      <w:tblGrid>
        <w:gridCol w:w="4551"/>
        <w:gridCol w:w="4253"/>
      </w:tblGrid>
      <w:tr w14:paraId="1FC4A4DA">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70C78508">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  方</w:t>
            </w:r>
          </w:p>
        </w:tc>
        <w:tc>
          <w:tcPr>
            <w:tcW w:w="4253" w:type="dxa"/>
            <w:tcBorders>
              <w:top w:val="single" w:color="auto" w:sz="8" w:space="0"/>
              <w:left w:val="nil"/>
              <w:bottom w:val="single" w:color="auto" w:sz="8" w:space="0"/>
              <w:right w:val="single" w:color="auto" w:sz="8" w:space="0"/>
            </w:tcBorders>
            <w:noWrap w:val="0"/>
            <w:vAlign w:val="center"/>
          </w:tcPr>
          <w:p w14:paraId="6F14F2A7">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  方</w:t>
            </w:r>
          </w:p>
        </w:tc>
      </w:tr>
      <w:tr w14:paraId="532F069C">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B946B3C">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（盖章）</w:t>
            </w:r>
          </w:p>
        </w:tc>
        <w:tc>
          <w:tcPr>
            <w:tcW w:w="4253" w:type="dxa"/>
            <w:tcBorders>
              <w:top w:val="nil"/>
              <w:left w:val="nil"/>
              <w:bottom w:val="nil"/>
              <w:right w:val="single" w:color="auto" w:sz="8" w:space="0"/>
            </w:tcBorders>
            <w:noWrap w:val="0"/>
            <w:vAlign w:val="center"/>
          </w:tcPr>
          <w:p w14:paraId="173CFD49">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（盖章）</w:t>
            </w:r>
          </w:p>
        </w:tc>
      </w:tr>
      <w:tr w14:paraId="1B3552F3">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C51159A">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28236888">
            <w:pPr>
              <w:rPr>
                <w:rFonts w:hint="eastAsia" w:ascii="宋体" w:hAnsi="宋体" w:eastAsia="宋体" w:cs="宋体"/>
                <w:color w:val="auto"/>
                <w:kern w:val="0"/>
                <w:sz w:val="24"/>
                <w:szCs w:val="24"/>
              </w:rPr>
            </w:pPr>
          </w:p>
        </w:tc>
      </w:tr>
      <w:tr w14:paraId="0055B23D">
        <w:tblPrEx>
          <w:tblCellMar>
            <w:top w:w="0" w:type="dxa"/>
            <w:left w:w="108" w:type="dxa"/>
            <w:bottom w:w="0" w:type="dxa"/>
            <w:right w:w="108" w:type="dxa"/>
          </w:tblCellMar>
        </w:tblPrEx>
        <w:trPr>
          <w:trHeight w:val="720" w:hRule="atLeast"/>
        </w:trPr>
        <w:tc>
          <w:tcPr>
            <w:tcW w:w="4551" w:type="dxa"/>
            <w:tcBorders>
              <w:top w:val="nil"/>
              <w:left w:val="single" w:color="auto" w:sz="8" w:space="0"/>
              <w:bottom w:val="single" w:color="auto" w:sz="8" w:space="0"/>
              <w:right w:val="single" w:color="auto" w:sz="8" w:space="0"/>
            </w:tcBorders>
            <w:noWrap w:val="0"/>
            <w:vAlign w:val="center"/>
          </w:tcPr>
          <w:p w14:paraId="454589AA">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tc>
        <w:tc>
          <w:tcPr>
            <w:tcW w:w="4253" w:type="dxa"/>
            <w:tcBorders>
              <w:top w:val="nil"/>
              <w:left w:val="nil"/>
              <w:bottom w:val="single" w:color="auto" w:sz="8" w:space="0"/>
              <w:right w:val="single" w:color="auto" w:sz="8" w:space="0"/>
            </w:tcBorders>
            <w:noWrap w:val="0"/>
            <w:vAlign w:val="center"/>
          </w:tcPr>
          <w:p w14:paraId="2BFF93FD">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tc>
      </w:tr>
      <w:tr w14:paraId="0D50F413">
        <w:tblPrEx>
          <w:tblCellMar>
            <w:top w:w="0" w:type="dxa"/>
            <w:left w:w="108" w:type="dxa"/>
            <w:bottom w:w="0" w:type="dxa"/>
            <w:right w:w="108" w:type="dxa"/>
          </w:tblCellMar>
        </w:tblPrEx>
        <w:trPr>
          <w:trHeight w:val="690" w:hRule="atLeast"/>
        </w:trPr>
        <w:tc>
          <w:tcPr>
            <w:tcW w:w="4551" w:type="dxa"/>
            <w:tcBorders>
              <w:top w:val="nil"/>
              <w:left w:val="single" w:color="auto" w:sz="8" w:space="0"/>
              <w:bottom w:val="single" w:color="auto" w:sz="8" w:space="0"/>
              <w:right w:val="single" w:color="auto" w:sz="8" w:space="0"/>
            </w:tcBorders>
            <w:noWrap w:val="0"/>
            <w:vAlign w:val="center"/>
          </w:tcPr>
          <w:p w14:paraId="553BD6AB">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邮编：</w:t>
            </w:r>
          </w:p>
        </w:tc>
        <w:tc>
          <w:tcPr>
            <w:tcW w:w="4253" w:type="dxa"/>
            <w:tcBorders>
              <w:top w:val="nil"/>
              <w:left w:val="nil"/>
              <w:bottom w:val="single" w:color="auto" w:sz="8" w:space="0"/>
              <w:right w:val="single" w:color="auto" w:sz="8" w:space="0"/>
            </w:tcBorders>
            <w:noWrap w:val="0"/>
            <w:vAlign w:val="center"/>
          </w:tcPr>
          <w:p w14:paraId="407C73D8">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邮编：</w:t>
            </w:r>
          </w:p>
        </w:tc>
      </w:tr>
      <w:tr w14:paraId="641CEE70">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CAD5E9A">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全权代表：（签字）</w:t>
            </w:r>
          </w:p>
        </w:tc>
        <w:tc>
          <w:tcPr>
            <w:tcW w:w="4253" w:type="dxa"/>
            <w:tcBorders>
              <w:top w:val="nil"/>
              <w:left w:val="nil"/>
              <w:bottom w:val="single" w:color="auto" w:sz="8" w:space="0"/>
              <w:right w:val="single" w:color="auto" w:sz="8" w:space="0"/>
            </w:tcBorders>
            <w:noWrap w:val="0"/>
            <w:vAlign w:val="center"/>
          </w:tcPr>
          <w:p w14:paraId="5FF6CD60">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w:t>
            </w:r>
          </w:p>
        </w:tc>
      </w:tr>
      <w:tr w14:paraId="564F6D21">
        <w:tblPrEx>
          <w:tblCellMar>
            <w:top w:w="0" w:type="dxa"/>
            <w:left w:w="108" w:type="dxa"/>
            <w:bottom w:w="0" w:type="dxa"/>
            <w:right w:w="108" w:type="dxa"/>
          </w:tblCellMar>
        </w:tblPrEx>
        <w:trPr>
          <w:trHeight w:val="62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367745C">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74622EE6">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被授权代表：（签字）</w:t>
            </w:r>
          </w:p>
        </w:tc>
      </w:tr>
      <w:tr w14:paraId="4F0EC94C">
        <w:tblPrEx>
          <w:tblCellMar>
            <w:top w:w="0" w:type="dxa"/>
            <w:left w:w="108" w:type="dxa"/>
            <w:bottom w:w="0" w:type="dxa"/>
            <w:right w:w="108" w:type="dxa"/>
          </w:tblCellMar>
        </w:tblPrEx>
        <w:trPr>
          <w:trHeight w:val="690" w:hRule="atLeast"/>
        </w:trPr>
        <w:tc>
          <w:tcPr>
            <w:tcW w:w="4551" w:type="dxa"/>
            <w:tcBorders>
              <w:top w:val="nil"/>
              <w:left w:val="single" w:color="auto" w:sz="8" w:space="0"/>
              <w:bottom w:val="single" w:color="auto" w:sz="8" w:space="0"/>
              <w:right w:val="single" w:color="auto" w:sz="8" w:space="0"/>
            </w:tcBorders>
            <w:noWrap w:val="0"/>
            <w:vAlign w:val="center"/>
          </w:tcPr>
          <w:p w14:paraId="3BEC2231">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tc>
        <w:tc>
          <w:tcPr>
            <w:tcW w:w="4253" w:type="dxa"/>
            <w:tcBorders>
              <w:top w:val="nil"/>
              <w:left w:val="nil"/>
              <w:bottom w:val="single" w:color="auto" w:sz="8" w:space="0"/>
              <w:right w:val="single" w:color="auto" w:sz="8" w:space="0"/>
            </w:tcBorders>
            <w:noWrap w:val="0"/>
            <w:vAlign w:val="center"/>
          </w:tcPr>
          <w:p w14:paraId="7DBCBA5E">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tc>
      </w:tr>
      <w:tr w14:paraId="40E0D789">
        <w:tblPrEx>
          <w:tblCellMar>
            <w:top w:w="0" w:type="dxa"/>
            <w:left w:w="108" w:type="dxa"/>
            <w:bottom w:w="0" w:type="dxa"/>
            <w:right w:w="108" w:type="dxa"/>
          </w:tblCellMar>
        </w:tblPrEx>
        <w:trPr>
          <w:trHeight w:val="57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5EDA758">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p>
        </w:tc>
        <w:tc>
          <w:tcPr>
            <w:tcW w:w="4253" w:type="dxa"/>
            <w:tcBorders>
              <w:top w:val="nil"/>
              <w:left w:val="nil"/>
              <w:bottom w:val="single" w:color="auto" w:sz="8" w:space="0"/>
              <w:right w:val="single" w:color="auto" w:sz="8" w:space="0"/>
            </w:tcBorders>
            <w:noWrap w:val="0"/>
            <w:vAlign w:val="center"/>
          </w:tcPr>
          <w:p w14:paraId="2CC30CB6">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p>
        </w:tc>
      </w:tr>
      <w:tr w14:paraId="18773561">
        <w:tblPrEx>
          <w:tblCellMar>
            <w:top w:w="0" w:type="dxa"/>
            <w:left w:w="108" w:type="dxa"/>
            <w:bottom w:w="0" w:type="dxa"/>
            <w:right w:w="108" w:type="dxa"/>
          </w:tblCellMar>
        </w:tblPrEx>
        <w:trPr>
          <w:trHeight w:val="66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E80CBCD">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4B2CCBC0">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tc>
      </w:tr>
      <w:tr w14:paraId="40695F48">
        <w:tblPrEx>
          <w:tblCellMar>
            <w:top w:w="0" w:type="dxa"/>
            <w:left w:w="108" w:type="dxa"/>
            <w:bottom w:w="0" w:type="dxa"/>
            <w:right w:w="108" w:type="dxa"/>
          </w:tblCellMar>
        </w:tblPrEx>
        <w:trPr>
          <w:trHeight w:val="58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9CDBD2C">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4BCF1B67">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账号:</w:t>
            </w:r>
          </w:p>
        </w:tc>
      </w:tr>
      <w:tr w14:paraId="44CC06FC">
        <w:tblPrEx>
          <w:tblCellMar>
            <w:top w:w="0" w:type="dxa"/>
            <w:left w:w="108" w:type="dxa"/>
            <w:bottom w:w="0" w:type="dxa"/>
            <w:right w:w="108" w:type="dxa"/>
          </w:tblCellMar>
        </w:tblPrEx>
        <w:trPr>
          <w:trHeight w:val="780" w:hRule="atLeast"/>
        </w:trPr>
        <w:tc>
          <w:tcPr>
            <w:tcW w:w="4551" w:type="dxa"/>
            <w:tcBorders>
              <w:top w:val="nil"/>
              <w:left w:val="single" w:color="auto" w:sz="8" w:space="0"/>
              <w:bottom w:val="single" w:color="auto" w:sz="8" w:space="0"/>
              <w:right w:val="single" w:color="auto" w:sz="8" w:space="0"/>
            </w:tcBorders>
            <w:noWrap w:val="0"/>
            <w:vAlign w:val="center"/>
          </w:tcPr>
          <w:p w14:paraId="2C494BC8">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日期：     年   月   日</w:t>
            </w:r>
          </w:p>
        </w:tc>
        <w:tc>
          <w:tcPr>
            <w:tcW w:w="4253" w:type="dxa"/>
            <w:tcBorders>
              <w:top w:val="nil"/>
              <w:left w:val="nil"/>
              <w:bottom w:val="single" w:color="auto" w:sz="8" w:space="0"/>
              <w:right w:val="single" w:color="auto" w:sz="8" w:space="0"/>
            </w:tcBorders>
            <w:noWrap w:val="0"/>
            <w:vAlign w:val="center"/>
          </w:tcPr>
          <w:p w14:paraId="04BDF4E5">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日期：     年   月   日</w:t>
            </w:r>
          </w:p>
        </w:tc>
      </w:tr>
      <w:tr w14:paraId="5838C7D8">
        <w:tblPrEx>
          <w:tblCellMar>
            <w:top w:w="0" w:type="dxa"/>
            <w:left w:w="108" w:type="dxa"/>
            <w:bottom w:w="0" w:type="dxa"/>
            <w:right w:w="108" w:type="dxa"/>
          </w:tblCellMar>
        </w:tblPrEx>
        <w:trPr>
          <w:trHeight w:val="776" w:hRule="atLeast"/>
        </w:trPr>
        <w:tc>
          <w:tcPr>
            <w:tcW w:w="4551" w:type="dxa"/>
            <w:tcBorders>
              <w:top w:val="nil"/>
              <w:left w:val="single" w:color="auto" w:sz="8" w:space="0"/>
              <w:bottom w:val="nil"/>
              <w:right w:val="single" w:color="auto" w:sz="8" w:space="0"/>
            </w:tcBorders>
            <w:noWrap w:val="0"/>
            <w:vAlign w:val="center"/>
          </w:tcPr>
          <w:p w14:paraId="019C1155">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见证方</w:t>
            </w:r>
          </w:p>
        </w:tc>
        <w:tc>
          <w:tcPr>
            <w:tcW w:w="4253" w:type="dxa"/>
            <w:tcBorders>
              <w:top w:val="nil"/>
              <w:left w:val="nil"/>
              <w:bottom w:val="nil"/>
              <w:right w:val="nil"/>
            </w:tcBorders>
            <w:noWrap/>
            <w:vAlign w:val="center"/>
          </w:tcPr>
          <w:p w14:paraId="7E9F717E">
            <w:pPr>
              <w:rPr>
                <w:rFonts w:hint="eastAsia" w:ascii="宋体" w:hAnsi="宋体" w:eastAsia="宋体" w:cs="宋体"/>
                <w:color w:val="auto"/>
                <w:kern w:val="0"/>
                <w:sz w:val="24"/>
                <w:szCs w:val="24"/>
              </w:rPr>
            </w:pPr>
          </w:p>
        </w:tc>
      </w:tr>
      <w:tr w14:paraId="078B3260">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77A5A2E9">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（盖章）</w:t>
            </w:r>
          </w:p>
        </w:tc>
        <w:tc>
          <w:tcPr>
            <w:tcW w:w="4253" w:type="dxa"/>
            <w:tcBorders>
              <w:top w:val="nil"/>
              <w:left w:val="nil"/>
              <w:bottom w:val="nil"/>
              <w:right w:val="nil"/>
            </w:tcBorders>
            <w:noWrap/>
            <w:vAlign w:val="center"/>
          </w:tcPr>
          <w:p w14:paraId="4190B7F4">
            <w:pPr>
              <w:rPr>
                <w:rFonts w:hint="eastAsia" w:ascii="宋体" w:hAnsi="宋体" w:eastAsia="宋体" w:cs="宋体"/>
                <w:color w:val="auto"/>
                <w:kern w:val="0"/>
                <w:sz w:val="24"/>
                <w:szCs w:val="24"/>
              </w:rPr>
            </w:pPr>
          </w:p>
        </w:tc>
      </w:tr>
      <w:tr w14:paraId="78658194">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576D30C5">
            <w:pPr>
              <w:rPr>
                <w:rFonts w:hint="eastAsia" w:ascii="宋体" w:hAnsi="宋体" w:eastAsia="宋体" w:cs="宋体"/>
                <w:color w:val="auto"/>
                <w:kern w:val="0"/>
                <w:sz w:val="24"/>
                <w:szCs w:val="24"/>
              </w:rPr>
            </w:pPr>
          </w:p>
        </w:tc>
        <w:tc>
          <w:tcPr>
            <w:tcW w:w="4253" w:type="dxa"/>
            <w:tcBorders>
              <w:top w:val="nil"/>
              <w:left w:val="nil"/>
              <w:bottom w:val="nil"/>
              <w:right w:val="nil"/>
            </w:tcBorders>
            <w:noWrap/>
            <w:vAlign w:val="center"/>
          </w:tcPr>
          <w:p w14:paraId="08C6CAFF">
            <w:pPr>
              <w:rPr>
                <w:rFonts w:hint="eastAsia" w:ascii="宋体" w:hAnsi="宋体" w:eastAsia="宋体" w:cs="宋体"/>
                <w:color w:val="auto"/>
                <w:kern w:val="0"/>
                <w:sz w:val="24"/>
                <w:szCs w:val="24"/>
              </w:rPr>
            </w:pPr>
          </w:p>
        </w:tc>
      </w:tr>
      <w:tr w14:paraId="1AC170F7">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7A967F49">
            <w:pPr>
              <w:rPr>
                <w:rFonts w:hint="eastAsia" w:ascii="宋体" w:hAnsi="宋体" w:eastAsia="宋体" w:cs="宋体"/>
                <w:color w:val="auto"/>
                <w:kern w:val="0"/>
                <w:sz w:val="24"/>
                <w:szCs w:val="24"/>
              </w:rPr>
            </w:pPr>
          </w:p>
        </w:tc>
        <w:tc>
          <w:tcPr>
            <w:tcW w:w="4253" w:type="dxa"/>
            <w:tcBorders>
              <w:top w:val="nil"/>
              <w:left w:val="nil"/>
              <w:bottom w:val="nil"/>
              <w:right w:val="nil"/>
            </w:tcBorders>
            <w:noWrap/>
            <w:vAlign w:val="center"/>
          </w:tcPr>
          <w:p w14:paraId="28E57FBB">
            <w:pPr>
              <w:rPr>
                <w:rFonts w:hint="eastAsia" w:ascii="宋体" w:hAnsi="宋体" w:eastAsia="宋体" w:cs="宋体"/>
                <w:color w:val="auto"/>
                <w:kern w:val="0"/>
                <w:sz w:val="24"/>
                <w:szCs w:val="24"/>
              </w:rPr>
            </w:pPr>
          </w:p>
        </w:tc>
      </w:tr>
      <w:tr w14:paraId="1A77B161">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4030EDA0">
            <w:pPr>
              <w:rPr>
                <w:rFonts w:hint="eastAsia" w:ascii="宋体" w:hAnsi="宋体" w:eastAsia="宋体" w:cs="宋体"/>
                <w:color w:val="auto"/>
                <w:kern w:val="0"/>
                <w:sz w:val="24"/>
                <w:szCs w:val="24"/>
              </w:rPr>
            </w:pPr>
          </w:p>
        </w:tc>
        <w:tc>
          <w:tcPr>
            <w:tcW w:w="4253" w:type="dxa"/>
            <w:tcBorders>
              <w:top w:val="nil"/>
              <w:left w:val="nil"/>
              <w:bottom w:val="nil"/>
              <w:right w:val="nil"/>
            </w:tcBorders>
            <w:noWrap/>
            <w:vAlign w:val="center"/>
          </w:tcPr>
          <w:p w14:paraId="78F7A3B8">
            <w:pPr>
              <w:rPr>
                <w:rFonts w:hint="eastAsia" w:ascii="宋体" w:hAnsi="宋体" w:eastAsia="宋体" w:cs="宋体"/>
                <w:color w:val="auto"/>
                <w:kern w:val="0"/>
                <w:sz w:val="24"/>
                <w:szCs w:val="24"/>
              </w:rPr>
            </w:pPr>
          </w:p>
        </w:tc>
      </w:tr>
      <w:tr w14:paraId="2A4AEEA3">
        <w:tblPrEx>
          <w:tblCellMar>
            <w:top w:w="0" w:type="dxa"/>
            <w:left w:w="108" w:type="dxa"/>
            <w:bottom w:w="0" w:type="dxa"/>
            <w:right w:w="108" w:type="dxa"/>
          </w:tblCellMar>
        </w:tblPrEx>
        <w:trPr>
          <w:trHeight w:val="1062" w:hRule="atLeast"/>
        </w:trPr>
        <w:tc>
          <w:tcPr>
            <w:tcW w:w="4551" w:type="dxa"/>
            <w:tcBorders>
              <w:top w:val="nil"/>
              <w:left w:val="single" w:color="auto" w:sz="8" w:space="0"/>
              <w:bottom w:val="single" w:color="auto" w:sz="8" w:space="0"/>
              <w:right w:val="single" w:color="auto" w:sz="8" w:space="0"/>
            </w:tcBorders>
            <w:noWrap w:val="0"/>
            <w:vAlign w:val="center"/>
          </w:tcPr>
          <w:p w14:paraId="2A03A8D9">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日期：     年   月   日</w:t>
            </w:r>
          </w:p>
        </w:tc>
        <w:tc>
          <w:tcPr>
            <w:tcW w:w="4253" w:type="dxa"/>
            <w:tcBorders>
              <w:top w:val="nil"/>
              <w:left w:val="nil"/>
              <w:bottom w:val="nil"/>
              <w:right w:val="nil"/>
            </w:tcBorders>
            <w:noWrap/>
            <w:vAlign w:val="center"/>
          </w:tcPr>
          <w:p w14:paraId="4ECC2CCD">
            <w:pPr>
              <w:rPr>
                <w:rFonts w:hint="eastAsia" w:ascii="宋体" w:hAnsi="宋体" w:eastAsia="宋体" w:cs="宋体"/>
                <w:color w:val="auto"/>
                <w:kern w:val="0"/>
                <w:sz w:val="24"/>
                <w:szCs w:val="24"/>
              </w:rPr>
            </w:pPr>
          </w:p>
        </w:tc>
      </w:tr>
    </w:tbl>
    <w:p w14:paraId="73CED656">
      <w:pPr>
        <w:rPr>
          <w:rFonts w:hint="eastAsia" w:ascii="宋体" w:hAnsi="宋体" w:eastAsia="宋体" w:cs="宋体"/>
          <w:color w:val="auto"/>
          <w:sz w:val="24"/>
          <w:szCs w:val="24"/>
        </w:rPr>
      </w:pPr>
      <w:r>
        <w:rPr>
          <w:rFonts w:hint="eastAsia" w:ascii="宋体" w:hAnsi="宋体" w:eastAsia="宋体" w:cs="宋体"/>
          <w:color w:val="auto"/>
          <w:sz w:val="24"/>
          <w:szCs w:val="24"/>
        </w:rPr>
        <w:t>　　</w:t>
      </w:r>
    </w:p>
    <w:p w14:paraId="07765797">
      <w:pPr>
        <w:spacing w:line="360" w:lineRule="auto"/>
        <w:rPr>
          <w:rFonts w:hint="eastAsia" w:ascii="宋体" w:hAnsi="宋体" w:eastAsia="宋体" w:cs="宋体"/>
          <w:color w:val="auto"/>
          <w:sz w:val="24"/>
          <w:szCs w:val="24"/>
        </w:rPr>
      </w:pPr>
      <w:r>
        <w:rPr>
          <w:rFonts w:ascii="仿宋" w:hAnsi="仿宋"/>
          <w:color w:val="auto"/>
        </w:rPr>
        <w:br w:type="page"/>
      </w:r>
      <w:r>
        <w:rPr>
          <w:rFonts w:hint="eastAsia" w:ascii="宋体" w:hAnsi="宋体" w:eastAsia="宋体" w:cs="宋体"/>
          <w:color w:val="auto"/>
          <w:sz w:val="24"/>
          <w:szCs w:val="24"/>
        </w:rPr>
        <w:t>一、合同条款</w:t>
      </w:r>
    </w:p>
    <w:p w14:paraId="71822FF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合同条款前附表</w:t>
      </w:r>
    </w:p>
    <w:tbl>
      <w:tblPr>
        <w:tblStyle w:val="11"/>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8558"/>
      </w:tblGrid>
      <w:tr w14:paraId="7573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6" w:type="dxa"/>
            <w:noWrap w:val="0"/>
            <w:vAlign w:val="center"/>
          </w:tcPr>
          <w:p w14:paraId="2B3A43E4">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8558" w:type="dxa"/>
            <w:noWrap w:val="0"/>
            <w:vAlign w:val="center"/>
          </w:tcPr>
          <w:p w14:paraId="12955472">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内容</w:t>
            </w:r>
          </w:p>
        </w:tc>
      </w:tr>
      <w:tr w14:paraId="7A1C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456" w:type="dxa"/>
            <w:noWrap w:val="0"/>
            <w:vAlign w:val="center"/>
          </w:tcPr>
          <w:p w14:paraId="3FCCB0AD">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8558" w:type="dxa"/>
            <w:noWrap w:val="0"/>
            <w:vAlign w:val="center"/>
          </w:tcPr>
          <w:p w14:paraId="571B3801">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合同名称：</w:t>
            </w:r>
          </w:p>
          <w:p w14:paraId="5A8ECDC1">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合同编号：</w:t>
            </w:r>
          </w:p>
        </w:tc>
      </w:tr>
      <w:tr w14:paraId="2889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restart"/>
            <w:noWrap w:val="0"/>
            <w:vAlign w:val="center"/>
          </w:tcPr>
          <w:p w14:paraId="70C06711">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8558" w:type="dxa"/>
            <w:noWrap w:val="0"/>
            <w:vAlign w:val="center"/>
          </w:tcPr>
          <w:p w14:paraId="157D571A">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甲方名称：</w:t>
            </w:r>
          </w:p>
        </w:tc>
      </w:tr>
      <w:tr w14:paraId="2AE46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4D0A164F">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4265A73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甲方地址：</w:t>
            </w:r>
          </w:p>
        </w:tc>
      </w:tr>
      <w:tr w14:paraId="55BA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7553CE24">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54D4800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甲方联系人：　　　　电话：</w:t>
            </w:r>
          </w:p>
        </w:tc>
      </w:tr>
      <w:tr w14:paraId="709E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restart"/>
            <w:noWrap w:val="0"/>
            <w:vAlign w:val="center"/>
          </w:tcPr>
          <w:p w14:paraId="4A4642C4">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8558" w:type="dxa"/>
            <w:noWrap w:val="0"/>
            <w:vAlign w:val="center"/>
          </w:tcPr>
          <w:p w14:paraId="2DF812A7">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乙方名称：</w:t>
            </w:r>
          </w:p>
        </w:tc>
      </w:tr>
      <w:tr w14:paraId="74F7C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1B86AF1D">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036ABBE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乙方地址：</w:t>
            </w:r>
          </w:p>
        </w:tc>
      </w:tr>
      <w:tr w14:paraId="5C29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0F34704C">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67F513E7">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乙方联系人：　　　　电话：</w:t>
            </w:r>
          </w:p>
        </w:tc>
      </w:tr>
      <w:tr w14:paraId="5B3FC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5D46DCA6">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648C18BC">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乙方开户银行名称：</w:t>
            </w:r>
          </w:p>
          <w:p w14:paraId="7B7FB98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54B2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restart"/>
            <w:noWrap w:val="0"/>
            <w:vAlign w:val="center"/>
          </w:tcPr>
          <w:p w14:paraId="313498F7">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8558" w:type="dxa"/>
            <w:noWrap w:val="0"/>
            <w:vAlign w:val="center"/>
          </w:tcPr>
          <w:p w14:paraId="2436F775">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见证方名称：</w:t>
            </w:r>
            <w:r>
              <w:rPr>
                <w:rFonts w:hint="eastAsia" w:ascii="宋体" w:hAnsi="宋体" w:eastAsia="宋体" w:cs="宋体"/>
                <w:color w:val="auto"/>
                <w:sz w:val="24"/>
                <w:szCs w:val="24"/>
                <w:lang w:eastAsia="zh-CN"/>
              </w:rPr>
              <w:t>华睿诚项目管理有限公司</w:t>
            </w:r>
          </w:p>
        </w:tc>
      </w:tr>
      <w:tr w14:paraId="5BF6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noWrap w:val="0"/>
            <w:vAlign w:val="center"/>
          </w:tcPr>
          <w:p w14:paraId="7039752F">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661DD69E">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单位地址：陕西省西安市雁塔区曲江新区雁翔路3269号旺座曲江E座29层2901号 </w:t>
            </w:r>
          </w:p>
        </w:tc>
      </w:tr>
      <w:tr w14:paraId="0EBF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56" w:type="dxa"/>
            <w:vMerge w:val="continue"/>
            <w:noWrap w:val="0"/>
            <w:vAlign w:val="center"/>
          </w:tcPr>
          <w:p w14:paraId="5E55287E">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46BE2737">
            <w:pPr>
              <w:pStyle w:val="7"/>
              <w:spacing w:line="360" w:lineRule="auto"/>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联系人：</w:t>
            </w:r>
            <w:r>
              <w:rPr>
                <w:rFonts w:hint="eastAsia" w:ascii="宋体" w:hAnsi="宋体" w:eastAsia="宋体" w:cs="宋体"/>
                <w:color w:val="auto"/>
                <w:sz w:val="24"/>
                <w:szCs w:val="24"/>
                <w:lang w:val="en-US" w:eastAsia="zh-CN"/>
              </w:rPr>
              <w:t>王欢</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电话：029-88228813 </w:t>
            </w:r>
          </w:p>
        </w:tc>
      </w:tr>
      <w:tr w14:paraId="764D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0A3694FA">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8558" w:type="dxa"/>
            <w:noWrap w:val="0"/>
            <w:vAlign w:val="center"/>
          </w:tcPr>
          <w:p w14:paraId="5F2DFAEE">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合同金额：</w:t>
            </w:r>
          </w:p>
        </w:tc>
      </w:tr>
      <w:tr w14:paraId="2EB4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3A064785">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8558" w:type="dxa"/>
            <w:noWrap w:val="0"/>
            <w:vAlign w:val="center"/>
          </w:tcPr>
          <w:p w14:paraId="3DEDEDA9">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包装要求：落实《关于印发〈商品包装政府采购需求标准（试行）〉〈快递包装政府采购需求标准（试行）〉》（财办库〔2020〕123号）</w:t>
            </w:r>
          </w:p>
        </w:tc>
      </w:tr>
      <w:tr w14:paraId="3327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64BA9A97">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8558" w:type="dxa"/>
            <w:noWrap w:val="0"/>
            <w:vAlign w:val="center"/>
          </w:tcPr>
          <w:p w14:paraId="05A6F8CE">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交货时间及地点：</w:t>
            </w:r>
          </w:p>
          <w:p w14:paraId="481F8CE1">
            <w:pPr>
              <w:pStyle w:val="7"/>
              <w:spacing w:line="360" w:lineRule="auto"/>
              <w:jc w:val="left"/>
              <w:rPr>
                <w:rFonts w:hint="eastAsia" w:hAnsi="宋体" w:cs="宋体"/>
                <w:color w:val="auto"/>
                <w:sz w:val="24"/>
                <w:szCs w:val="24"/>
                <w:lang w:val="en-US" w:eastAsia="zh-CN"/>
              </w:rPr>
            </w:pPr>
            <w:r>
              <w:rPr>
                <w:rFonts w:hint="eastAsia" w:hAnsi="宋体" w:cs="宋体"/>
                <w:color w:val="auto"/>
                <w:sz w:val="24"/>
                <w:szCs w:val="24"/>
                <w:lang w:val="en-US" w:eastAsia="zh-CN"/>
              </w:rPr>
              <w:t>时间：</w:t>
            </w:r>
            <w:r>
              <w:rPr>
                <w:rFonts w:hint="eastAsia" w:ascii="宋体" w:hAnsi="宋体" w:eastAsia="宋体" w:cs="宋体"/>
                <w:color w:val="auto"/>
                <w:sz w:val="24"/>
                <w:szCs w:val="24"/>
                <w:lang w:val="en-US" w:eastAsia="zh-CN"/>
              </w:rPr>
              <w:t>合同签订之日起30日历日内完成交付、安装及调试</w:t>
            </w:r>
            <w:r>
              <w:rPr>
                <w:rFonts w:hint="eastAsia" w:hAnsi="宋体" w:cs="宋体"/>
                <w:color w:val="auto"/>
                <w:sz w:val="24"/>
                <w:szCs w:val="24"/>
                <w:lang w:val="en-US" w:eastAsia="zh-CN"/>
              </w:rPr>
              <w:t>；</w:t>
            </w:r>
          </w:p>
          <w:p w14:paraId="000460EF">
            <w:pPr>
              <w:pStyle w:val="7"/>
              <w:spacing w:line="360" w:lineRule="auto"/>
              <w:jc w:val="left"/>
              <w:rPr>
                <w:rFonts w:hint="eastAsia" w:ascii="宋体" w:hAnsi="宋体" w:eastAsia="宋体" w:cs="宋体"/>
                <w:color w:val="auto"/>
                <w:sz w:val="24"/>
                <w:szCs w:val="24"/>
              </w:rPr>
            </w:pPr>
            <w:r>
              <w:rPr>
                <w:rFonts w:hint="eastAsia" w:hAnsi="宋体" w:cs="宋体"/>
                <w:color w:val="auto"/>
                <w:sz w:val="24"/>
                <w:szCs w:val="24"/>
                <w:lang w:val="en-US" w:eastAsia="zh-CN"/>
              </w:rPr>
              <w:t>地点：西安戏剧学院</w:t>
            </w:r>
          </w:p>
        </w:tc>
      </w:tr>
      <w:tr w14:paraId="32BDA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48E45DF5">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8558" w:type="dxa"/>
            <w:noWrap w:val="0"/>
            <w:vAlign w:val="center"/>
          </w:tcPr>
          <w:p w14:paraId="7C142E92">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质量保证期：</w:t>
            </w:r>
            <w:r>
              <w:rPr>
                <w:rFonts w:hint="eastAsia" w:ascii="宋体" w:hAnsi="宋体" w:eastAsia="宋体" w:cs="宋体"/>
                <w:color w:val="auto"/>
                <w:sz w:val="24"/>
                <w:szCs w:val="24"/>
                <w:lang w:val="en-US" w:eastAsia="zh-CN"/>
              </w:rPr>
              <w:t>验收合格通过之日起整体质保期5年</w:t>
            </w:r>
          </w:p>
        </w:tc>
      </w:tr>
      <w:tr w14:paraId="5E76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061DEC1E">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8558" w:type="dxa"/>
            <w:noWrap w:val="0"/>
            <w:vAlign w:val="center"/>
          </w:tcPr>
          <w:p w14:paraId="22B437FD">
            <w:pPr>
              <w:pStyle w:val="7"/>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验收方式及标准：</w:t>
            </w:r>
          </w:p>
          <w:p w14:paraId="0BE85BF3">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1.验收分初次开箱验收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使用部门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和学校最终验收两个阶段，以最终验收为准。</w:t>
            </w:r>
          </w:p>
          <w:p w14:paraId="047C0D3F">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2.货物到货后，甲、乙双方共同开箱验收。在检查货物原产地、型号、规格、配置符合合同要求后，由乙方负责安装调试、甲方使用</w:t>
            </w:r>
            <w:r>
              <w:rPr>
                <w:rFonts w:hint="eastAsia" w:ascii="宋体" w:hAnsi="宋体" w:eastAsia="宋体" w:cs="宋体"/>
                <w:color w:val="auto"/>
                <w:sz w:val="24"/>
                <w:szCs w:val="24"/>
                <w:lang w:val="en-US" w:eastAsia="zh-CN"/>
              </w:rPr>
              <w:t>部门</w:t>
            </w:r>
            <w:r>
              <w:rPr>
                <w:rFonts w:hint="eastAsia" w:ascii="宋体" w:hAnsi="宋体" w:eastAsia="宋体" w:cs="宋体"/>
                <w:color w:val="auto"/>
                <w:sz w:val="24"/>
                <w:szCs w:val="24"/>
              </w:rPr>
              <w:t>负责技术验收（乙方协助），验收以国内行业标准或合同文本货物供货配置清单中描述的有关技术要求为准。</w:t>
            </w:r>
          </w:p>
          <w:p w14:paraId="3485B873">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3.甲方使用</w:t>
            </w:r>
            <w:r>
              <w:rPr>
                <w:rFonts w:hint="eastAsia" w:ascii="宋体" w:hAnsi="宋体" w:eastAsia="宋体" w:cs="宋体"/>
                <w:color w:val="auto"/>
                <w:sz w:val="24"/>
                <w:szCs w:val="24"/>
                <w:lang w:val="en-US" w:eastAsia="zh-CN"/>
              </w:rPr>
              <w:t>部门</w:t>
            </w:r>
            <w:r>
              <w:rPr>
                <w:rFonts w:hint="eastAsia" w:ascii="宋体" w:hAnsi="宋体" w:eastAsia="宋体" w:cs="宋体"/>
                <w:color w:val="auto"/>
                <w:sz w:val="24"/>
                <w:szCs w:val="24"/>
              </w:rPr>
              <w:t>初验合格后提出验收申请，学校相关部门根据使用单位技术验收结果，组织有关专家进行货物的最终验收。</w:t>
            </w:r>
          </w:p>
        </w:tc>
      </w:tr>
      <w:tr w14:paraId="4C093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77938B3E">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8558" w:type="dxa"/>
            <w:noWrap w:val="0"/>
            <w:vAlign w:val="center"/>
          </w:tcPr>
          <w:p w14:paraId="2F30338C">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付款方式：</w:t>
            </w:r>
            <w:r>
              <w:rPr>
                <w:rFonts w:hint="eastAsia" w:ascii="宋体" w:hAnsi="宋体" w:eastAsia="宋体" w:cs="宋体"/>
                <w:color w:val="auto"/>
                <w:sz w:val="24"/>
                <w:szCs w:val="24"/>
                <w:lang w:val="en-US" w:eastAsia="zh-CN"/>
              </w:rPr>
              <w:t>合同签订后，待所有货物到达指定地点、安装调试完成并由学校验收合格后，凭供应商开具的全额增值税专用发票，30日内一次性付清合同款项。</w:t>
            </w:r>
          </w:p>
        </w:tc>
      </w:tr>
      <w:tr w14:paraId="1300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653FE981">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8558" w:type="dxa"/>
            <w:noWrap w:val="0"/>
            <w:vAlign w:val="center"/>
          </w:tcPr>
          <w:p w14:paraId="62C8556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履约保证金及其返还：</w:t>
            </w:r>
          </w:p>
          <w:p w14:paraId="3F13EA3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本采购包履约保证金为合同金额的5%</w:t>
            </w:r>
          </w:p>
          <w:p w14:paraId="40A1E02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6F255A63">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供应商中标后凭中标通知书向学校缴纳中标金额的5%作为履约保证金，待合同履约完毕后无息退还。</w:t>
            </w:r>
          </w:p>
        </w:tc>
      </w:tr>
      <w:tr w14:paraId="1AA0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456" w:type="dxa"/>
            <w:noWrap w:val="0"/>
            <w:vAlign w:val="center"/>
          </w:tcPr>
          <w:p w14:paraId="5CE69765">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8558" w:type="dxa"/>
            <w:noWrap w:val="0"/>
            <w:vAlign w:val="center"/>
          </w:tcPr>
          <w:p w14:paraId="433EA723">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□违约金约定：</w:t>
            </w:r>
          </w:p>
          <w:p w14:paraId="0CB68683">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□损失赔偿约定：</w:t>
            </w:r>
          </w:p>
        </w:tc>
      </w:tr>
      <w:tr w14:paraId="7F944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4F263B22">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8558" w:type="dxa"/>
            <w:noWrap w:val="0"/>
            <w:vAlign w:val="center"/>
          </w:tcPr>
          <w:p w14:paraId="5A7496BF">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0.5%(各单位可根据实际情况重新设定)计收，直至交货或提供服务为止。但误期赔偿费的最高限额不超过合同价的15%(各单位可根据实际情况重新设定)。</w:t>
            </w:r>
          </w:p>
        </w:tc>
      </w:tr>
      <w:tr w14:paraId="0BA4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0CC896A2">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8558" w:type="dxa"/>
            <w:noWrap w:val="0"/>
            <w:vAlign w:val="center"/>
          </w:tcPr>
          <w:p w14:paraId="4AB3D331">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合同履行期限：自合同生效之日起至合同全部权利义务履行完毕之日止。</w:t>
            </w:r>
          </w:p>
        </w:tc>
      </w:tr>
      <w:tr w14:paraId="50ADC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456" w:type="dxa"/>
            <w:noWrap w:val="0"/>
            <w:vAlign w:val="center"/>
          </w:tcPr>
          <w:p w14:paraId="6FCDA8E6">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8558" w:type="dxa"/>
            <w:noWrap w:val="0"/>
            <w:vAlign w:val="center"/>
          </w:tcPr>
          <w:p w14:paraId="46585ACA">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合同纠纷的解决方式：</w:t>
            </w:r>
          </w:p>
          <w:p w14:paraId="3EF7DEBC">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首先通过双方协商解决，协商解决不成，则通过以下途径之一解决纠纷(请在方框内画“√”选择)：</w:t>
            </w:r>
          </w:p>
          <w:p w14:paraId="52013F23">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□提请______仲裁委员会按照仲裁程序在______(仲裁地)仲裁</w:t>
            </w:r>
          </w:p>
          <w:p w14:paraId="47CB57A4">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□向甲方所在地人民法院提起诉讼</w:t>
            </w:r>
          </w:p>
        </w:tc>
      </w:tr>
    </w:tbl>
    <w:p w14:paraId="20FDAFF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1.定义</w:t>
      </w:r>
    </w:p>
    <w:p w14:paraId="23CC30A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本合同下列术语应解释为：</w:t>
      </w:r>
    </w:p>
    <w:p w14:paraId="0835555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　“甲方”是指采购人。</w:t>
      </w:r>
    </w:p>
    <w:p w14:paraId="73B69EF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　“乙方”是指中标人。</w:t>
      </w:r>
    </w:p>
    <w:p w14:paraId="721675D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  “见证方”是指采购代理机构。</w:t>
      </w:r>
    </w:p>
    <w:p w14:paraId="1D8B1EB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　“合同”系指甲乙双方签署的、合同中载明的甲乙双方所达成的协议，包括所有的附件、附录和上述文件所提到的构成合同的所有文件。</w:t>
      </w:r>
    </w:p>
    <w:p w14:paraId="2B73E78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　“货物”是指根据本合同规定，乙方按照招标(采购)、投标文件，向甲方提供符合要求的全部产品，包括一切设备、机械、仪器仪表、备品备件、工具及与信息处理和交流有关的硬件、软件以及所有有关的文件等。</w:t>
      </w:r>
    </w:p>
    <w:p w14:paraId="0400B4F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　“服务”是指根据本合同规定，乙方承担与货物有关的相关服务，包括但不限于运输、保险、安装、调试、技术支持、质量保障、售后服务、培训和合同中规定乙方应承担的其他义务。</w:t>
      </w:r>
    </w:p>
    <w:p w14:paraId="4FE9321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　除非特别指出，“天”均为自然天。</w:t>
      </w:r>
    </w:p>
    <w:p w14:paraId="6710117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合同标的标准</w:t>
      </w:r>
    </w:p>
    <w:p w14:paraId="3521997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　乙方为甲方交付的货物及服务应符合招标文件所述的内容，如果没有提及适用标准，则应符合相应的国家标准。这些标准必须是有关机构发布的最新版本的标准。</w:t>
      </w:r>
    </w:p>
    <w:p w14:paraId="04D96B1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　除非技术要求中另有规定，计量单位均采用中华人民共和国法定计量单位。</w:t>
      </w:r>
    </w:p>
    <w:p w14:paraId="4F6A284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　货物还应符合国家有关安全、环保、卫生的相关规定。</w:t>
      </w:r>
    </w:p>
    <w:p w14:paraId="2A1998D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　质量保证</w:t>
      </w:r>
    </w:p>
    <w:p w14:paraId="3C8908A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　乙方应保证所供货物是全新的、未使用过的，并完全符合或高于合同要求的质量、规格和技术性能的要求。</w:t>
      </w:r>
    </w:p>
    <w:p w14:paraId="1ECCC29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　乙方应保证其货物在正确安装、正常使用和保养条件下，在其使用寿命期内具有满意的性能，或者没有因乙方的行为或疏忽而产生的缺陷。在货物最终交付验收后不少于合同规定或乙方承诺(两者以较长的为准)的质量保证期内，本保证保持有效。</w:t>
      </w:r>
    </w:p>
    <w:p w14:paraId="735404B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281674C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3.4在质量保证期内所发现的缺陷，甲方应尽快以书面形式通知乙方。</w:t>
      </w:r>
    </w:p>
    <w:p w14:paraId="099632D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3.5　乙方收到通知后应在本合同规定的响应时间内以合理的速度免费维修或更换有缺陷的货物或部件。</w:t>
      </w:r>
    </w:p>
    <w:p w14:paraId="4678504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3.6　在质量保证期内，如果货物的质量或规格与合同不符，或证实货物是有缺陷的，包括潜在的缺陷或使用不符合要求的材料等，甲方可以根据本合同第10.1条规定以书面形式向乙方提出补救措施或索赔。</w:t>
      </w:r>
    </w:p>
    <w:p w14:paraId="73BE95A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3.7　乙方在约定的时间内未能弥补缺陷，甲方可采取必要的补救措施，但其风险和费用将由乙方承担，甲方根据合同规定对乙方行使的其他权利不受影响。</w:t>
      </w:r>
    </w:p>
    <w:p w14:paraId="0AFE7FE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3.8　本合同的质量保证期见合同条款前附表。</w:t>
      </w:r>
    </w:p>
    <w:p w14:paraId="72EF079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4.包装要求</w:t>
      </w:r>
    </w:p>
    <w:p w14:paraId="3695C87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4.1　除合同另有规定外，乙方提供的全部货物均应按标准保护措施进行包装，这类包装应适应于远距离运输、防潮、防震、防锈和防野蛮装卸，以确保货物安全无损运抵指定现场。</w:t>
      </w:r>
    </w:p>
    <w:p w14:paraId="495272F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　乙方应承担由于其包装或防护措施不当而引起的货物损坏和丢失的任何损失责任和费用。</w:t>
      </w:r>
    </w:p>
    <w:p w14:paraId="7E3676B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4.3　每一个包装箱内应附一份详细装箱单和质量证书。</w:t>
      </w:r>
    </w:p>
    <w:p w14:paraId="334C2DD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知识产权/信息安全</w:t>
      </w:r>
    </w:p>
    <w:p w14:paraId="19E37720">
      <w:pPr>
        <w:pStyle w:val="16"/>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ko-KR" w:bidi="ar-SA"/>
        </w:rPr>
        <w:t xml:space="preserve"> </w:t>
      </w:r>
      <w:r>
        <w:rPr>
          <w:rFonts w:hint="eastAsia" w:ascii="宋体" w:hAnsi="宋体" w:eastAsia="宋体" w:cs="宋体"/>
          <w:color w:val="auto"/>
          <w:kern w:val="2"/>
          <w:sz w:val="24"/>
          <w:szCs w:val="24"/>
          <w:lang w:val="en-US" w:eastAsia="zh-CN" w:bidi="ar-SA"/>
        </w:rPr>
        <w:t>需提供软件知识产权证书，满足国产化要求，数据须本地化存储,不得上传境外服务器;系统须通过等保2.0三级测评;软件须提供知识产权证书及信创相关证明;配合学校完成等保测评。</w:t>
      </w:r>
    </w:p>
    <w:p w14:paraId="3CEECCB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29E4EC2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5.3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A9C56B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6.权利瑕疵担保</w:t>
      </w:r>
    </w:p>
    <w:p w14:paraId="51FBD7F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　乙方保证对其出售的货物享有合法的权利。</w:t>
      </w:r>
    </w:p>
    <w:p w14:paraId="16C33B3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6.2　乙方保证在其出售的货物上不存在任何未曾向甲方透露的担保物权，如抵押权、质押权、留置权等。</w:t>
      </w:r>
    </w:p>
    <w:p w14:paraId="34586AF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6.3　如甲方使用该货物构成上述侵权的，则由乙方承担全部责任。</w:t>
      </w:r>
    </w:p>
    <w:p w14:paraId="6690888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7.保密义务</w:t>
      </w:r>
    </w:p>
    <w:p w14:paraId="52496CD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7.1　甲乙双方在采购和履行合同过程中所获悉的对方属于保密的内容，双方均有保密义务。</w:t>
      </w:r>
    </w:p>
    <w:p w14:paraId="5FE43D1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8.履约保证金</w:t>
      </w:r>
    </w:p>
    <w:p w14:paraId="541CC1B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8.1　乙方应以银行转账等非现金形式向甲方提供。乙方以银行、保险公司出具保函形式提交履约保证金的，甲方不得拒收。</w:t>
      </w:r>
    </w:p>
    <w:p w14:paraId="2E72AAF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8.2　履约保证金具体金额及返还要求见合同条款前附表。</w:t>
      </w:r>
    </w:p>
    <w:p w14:paraId="62E2DC1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8.3　如乙方未能履行合同规定的义务，甲方有权按照本合同的约定从履约保证金中进行相应扣除。乙方应在甲方扣除履约保证金后15天内，及时补充扣除部分金额。</w:t>
      </w:r>
    </w:p>
    <w:p w14:paraId="66D9C1E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8.4　乙方不履行合同，或者履行合同义务不符合约定使得合同目的不能实现，履约保证金不予退还，给甲方造成的损失超过履约保证金数额的，还应当对超过部分予以赔偿。</w:t>
      </w:r>
    </w:p>
    <w:p w14:paraId="14E151D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9.交货与验收</w:t>
      </w:r>
    </w:p>
    <w:p w14:paraId="76F936A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9.1　交货地点：合同条款前附表指定地点。</w:t>
      </w:r>
    </w:p>
    <w:p w14:paraId="41345DD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9.2　交货时间：合同条款前附表指定时间。</w:t>
      </w:r>
    </w:p>
    <w:p w14:paraId="0ABB8D5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9.3　甲方在收到乙方交付的货物后应当及时组织验收。</w:t>
      </w:r>
    </w:p>
    <w:p w14:paraId="6E8D794B">
      <w:pPr>
        <w:widowControl/>
        <w:numPr>
          <w:ilvl w:val="0"/>
          <w:numId w:val="0"/>
        </w:numPr>
        <w:spacing w:line="360" w:lineRule="auto"/>
        <w:ind w:right="-294" w:rightChars="-147" w:firstLine="480" w:firstLineChars="200"/>
        <w:jc w:val="left"/>
        <w:rPr>
          <w:rFonts w:hint="eastAsia" w:ascii="宋体" w:hAnsi="宋体" w:eastAsia="宋体" w:cs="宋体"/>
          <w:color w:val="auto"/>
          <w:kern w:val="2"/>
          <w:sz w:val="24"/>
          <w:szCs w:val="24"/>
          <w:lang w:val="en-US" w:eastAsia="ko-KR" w:bidi="ar-SA"/>
        </w:rPr>
      </w:pPr>
      <w:r>
        <w:rPr>
          <w:rFonts w:hint="eastAsia" w:ascii="宋体" w:hAnsi="宋体" w:eastAsia="宋体" w:cs="宋体"/>
          <w:color w:val="auto"/>
          <w:sz w:val="24"/>
          <w:szCs w:val="24"/>
        </w:rPr>
        <w:t>9.4</w:t>
      </w:r>
      <w:r>
        <w:rPr>
          <w:rFonts w:hint="eastAsia" w:ascii="宋体" w:hAnsi="宋体" w:eastAsia="宋体" w:cs="宋体"/>
          <w:color w:val="auto"/>
          <w:kern w:val="2"/>
          <w:sz w:val="24"/>
          <w:szCs w:val="24"/>
          <w:lang w:val="en-US" w:eastAsia="ko-KR" w:bidi="ar-SA"/>
        </w:rPr>
        <w:t>　货物的包装：涉及的商品包装和快递包装，均应符合《商品包装政府采购需求标准（试行）》《快递包装政府采购需求标准（试行）》的要求，包装应适应于远距离运输、防潮、防震、防锈和防野蛮装卸，以确保货物安全无损运抵指定地点。</w:t>
      </w:r>
    </w:p>
    <w:p w14:paraId="5060D6C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　在验收过程中发现数量不足或有质量、技术等问题，乙方应按照合同要求采取补足、更换或退货等处理措施，并承担由此发生的一切费用和损失。</w:t>
      </w:r>
    </w:p>
    <w:p w14:paraId="30CE7CA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9.6　甲方对货物进行检查验收合格后，应当及时履行验收手续。</w:t>
      </w:r>
    </w:p>
    <w:p w14:paraId="0A197E90">
      <w:pPr>
        <w:pStyle w:val="7"/>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9.7　大型或者复杂的货物采购项目，甲方可以邀请国家认可的质量检测机构参加验收工作，并由其出具验收报告。</w:t>
      </w:r>
    </w:p>
    <w:p w14:paraId="3AEE68D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9.8  在履约验收环节，乙方须按照《商品包装政府采购需求标准（试行）《快递包装政府采购需求标准（试行）》的环保要求出具检测报告。</w:t>
      </w:r>
    </w:p>
    <w:p w14:paraId="1DE4E14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10.违约责任</w:t>
      </w:r>
    </w:p>
    <w:p w14:paraId="48A55EA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10.1　质量缺陷的补救措施和索赔</w:t>
      </w:r>
    </w:p>
    <w:p w14:paraId="0DC3F5C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6A86C1F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①乙方同意退货并将货款退还给甲方，由此发生的一切费用和损失由乙方承担。如甲方以适当的条件和方法购买与未履约标的相类似的货物，乙方应负担新购买类似货物所超出的费用。</w:t>
      </w:r>
    </w:p>
    <w:p w14:paraId="0F5506A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②根据货物的质量状况以及甲方所遭受的损失，经过甲乙双方商定降低货物的价格。</w:t>
      </w:r>
    </w:p>
    <w:p w14:paraId="44833D7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20F201C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14:paraId="2DFD3C2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　迟延交货的违约责任</w:t>
      </w:r>
    </w:p>
    <w:p w14:paraId="48FEC16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(1)乙方应按照本合同规定的时间、地点交货和提供服务。</w:t>
      </w:r>
    </w:p>
    <w:p w14:paraId="6EC7E39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3DCD498C">
      <w:pPr>
        <w:pStyle w:val="7"/>
        <w:spacing w:line="360" w:lineRule="auto"/>
        <w:ind w:firstLine="456" w:firstLineChars="200"/>
        <w:rPr>
          <w:rFonts w:hint="eastAsia" w:ascii="宋体" w:hAnsi="宋体" w:eastAsia="宋体" w:cs="宋体"/>
          <w:color w:val="auto"/>
          <w:sz w:val="24"/>
          <w:szCs w:val="24"/>
        </w:rPr>
      </w:pPr>
      <w:r>
        <w:rPr>
          <w:rFonts w:hint="eastAsia" w:ascii="宋体" w:hAnsi="宋体" w:eastAsia="宋体" w:cs="宋体"/>
          <w:color w:val="auto"/>
          <w:spacing w:val="-6"/>
          <w:sz w:val="24"/>
          <w:szCs w:val="24"/>
        </w:rPr>
        <w:t>(3)除甲乙双方另有约定外，如果乙方没有按照合同规定的时间交货和提供服务，甲方有权从货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w:t>
      </w:r>
      <w:r>
        <w:rPr>
          <w:rFonts w:hint="eastAsia" w:ascii="宋体" w:hAnsi="宋体" w:eastAsia="宋体" w:cs="宋体"/>
          <w:color w:val="auto"/>
          <w:sz w:val="24"/>
          <w:szCs w:val="24"/>
        </w:rPr>
        <w:t>重新设定)。</w:t>
      </w:r>
    </w:p>
    <w:p w14:paraId="1EB6D2F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(4)如果乙方迟延交货超过30日，甲方有权终止全部或部分合同，并依其认为适当的条件和方法购买与未交货物类似的货物，乙方应负担购买类似货物所超出的费用。但是，乙方应继续执行合同中未终止的部分。</w:t>
      </w:r>
    </w:p>
    <w:p w14:paraId="785F8E1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10.3　未履行合同义务的违约责任</w:t>
      </w:r>
    </w:p>
    <w:p w14:paraId="0E0D3BF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(1)守约方有权终止全部或部分合同。</w:t>
      </w:r>
    </w:p>
    <w:p w14:paraId="3CA6F22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(2)乙方违约的，甲方有权没收全额履约保证金。</w:t>
      </w:r>
    </w:p>
    <w:p w14:paraId="2A872CC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(3)由违约一方支付违约金，违约金标准见合同条款前附表(各单位可根据实际情况自行约定)。</w:t>
      </w:r>
    </w:p>
    <w:p w14:paraId="6FFF047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(4)违约金不足以弥补守约方实际损失、可预见或者应当预见的损失，由违约方全额予以赔偿。</w:t>
      </w:r>
    </w:p>
    <w:p w14:paraId="4900B0B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11.不可抗力</w:t>
      </w:r>
    </w:p>
    <w:p w14:paraId="16BE951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　如果合同双方因不可抗力而导致合同实施延误或合同无法实施，不应该承担误期赔偿或不能履行合同义务的责任。</w:t>
      </w:r>
    </w:p>
    <w:p w14:paraId="5F96B2D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　本条所述的“不可抗力”系指那些双方不可预见、不可避免、不可克服的客观情况，但不包括双方的违约或疏忽。这些事件包括但不限于：战争、严重火灾、洪水、台风、地震等。</w:t>
      </w:r>
    </w:p>
    <w:p w14:paraId="172C85B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68F7BA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12.合同纠纷的解决方式</w:t>
      </w:r>
    </w:p>
    <w:p w14:paraId="2F4C3CC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12.1　合同各方应通过友好协商，解决在执行合同过程中所发生的或与合同有关的一切争端。如协商30日内(根据实际情况设定)不能解决，可以按合同规定的方式提起仲裁或诉讼。</w:t>
      </w:r>
    </w:p>
    <w:p w14:paraId="4B41722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　仲裁裁决应为最终裁决，对双方均具有约束力。</w:t>
      </w:r>
    </w:p>
    <w:p w14:paraId="0C981E3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　仲裁费除仲裁机关另有裁决外应由败诉方负担。</w:t>
      </w:r>
    </w:p>
    <w:p w14:paraId="068F704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　诉讼应由甲方住所地人民法院管辖。财产保全担保保险费、财产保全申请费、律师代理费、差旅费、评估费、鉴定费及诉讼费等与仲裁或诉讼活动相关费用应由败诉方负担。</w:t>
      </w:r>
    </w:p>
    <w:p w14:paraId="7FD29ED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12.5　如仲裁或诉讼事项不影响合同其他部分的履行，则在仲裁或诉讼期间，除正在进行仲裁或诉讼的部分外，合同的其他部分应继续执行。</w:t>
      </w:r>
    </w:p>
    <w:p w14:paraId="7C27D8E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13.合同修改或变更</w:t>
      </w:r>
    </w:p>
    <w:p w14:paraId="47F44F8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　如无重大变故，甲方双方不得擅自变更合同。</w:t>
      </w:r>
    </w:p>
    <w:p w14:paraId="1196AB8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13.2　如确需变更合同，甲乙双方应签署书面变更协议。变更协议为本合同不可分割的一部分。</w:t>
      </w:r>
    </w:p>
    <w:p w14:paraId="61E4DE1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13.3　在不改变合同其他条款的前提下，甲方有权在合同价款10%的范围内追加与合同标的相同的货物或服务，并就此与乙方签订补充合同，乙方不得拒绝。</w:t>
      </w:r>
    </w:p>
    <w:p w14:paraId="3D6D373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14.合同中止</w:t>
      </w:r>
    </w:p>
    <w:p w14:paraId="6C50DA3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14.1　合同在履行过程中，因采购计划调整，甲方可以要求中止履行，待计划确定后继续履行；合同履行过程中因</w:t>
      </w:r>
      <w:r>
        <w:rPr>
          <w:rFonts w:hint="eastAsia" w:ascii="宋体" w:hAnsi="宋体" w:eastAsia="宋体" w:cs="宋体"/>
          <w:color w:val="auto"/>
          <w:kern w:val="0"/>
          <w:sz w:val="24"/>
          <w:szCs w:val="24"/>
        </w:rPr>
        <w:t>投标人</w:t>
      </w:r>
      <w:r>
        <w:rPr>
          <w:rFonts w:hint="eastAsia" w:ascii="宋体" w:hAnsi="宋体" w:eastAsia="宋体" w:cs="宋体"/>
          <w:color w:val="auto"/>
          <w:sz w:val="24"/>
          <w:szCs w:val="24"/>
        </w:rPr>
        <w:t>就采购过程或结果提起投诉的，甲方认为有必要或财政部门责令中止的，应当中止合同的履行。</w:t>
      </w:r>
    </w:p>
    <w:p w14:paraId="63C567E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15.终止合同</w:t>
      </w:r>
    </w:p>
    <w:p w14:paraId="74121E0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15.1　若出现如下情形，在甲方对乙方违约行为而采取的任何补救措施不受影响的情况下，甲方可向乙方发出书面通知书，提出终止部分或全部合同：</w:t>
      </w:r>
    </w:p>
    <w:p w14:paraId="15C63B9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(1)如果乙方未能在合同规定的期限或甲方同意延长的期限内提供货物或服务；</w:t>
      </w:r>
    </w:p>
    <w:p w14:paraId="17C1825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(2)如果乙方未能履行合同规定的其他任何义务，出现两次服务达不到承诺标准情况，甲方有权终止合同；</w:t>
      </w:r>
    </w:p>
    <w:p w14:paraId="283E5CA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(3)如果甲方认为乙方在本合同的竞争或实施中有腐败和欺诈行为。</w:t>
      </w:r>
    </w:p>
    <w:p w14:paraId="7F1707B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3830004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16.破产终止合同</w:t>
      </w:r>
    </w:p>
    <w:p w14:paraId="1370895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　如果乙方破产或无清偿能力，甲方可在任何时候以书面形式通知乙方终止合同而不给乙方补偿。</w:t>
      </w:r>
    </w:p>
    <w:p w14:paraId="0CA1A40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16.2　该终止行为将不损害或影响甲方已经采取或将要采取的任何行动或补救措施的权利。</w:t>
      </w:r>
    </w:p>
    <w:p w14:paraId="26C3461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17.其他终止合同情况</w:t>
      </w:r>
    </w:p>
    <w:p w14:paraId="2355B10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17.1　若合同继续履行将给甲方造成重大损失的，甲方可以终止合同而不给予乙方任何补偿。</w:t>
      </w:r>
    </w:p>
    <w:p w14:paraId="1E8A99D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17.2　乙方在执行合同的过程中发生重大事故，对履行合同有直接影响的，甲方可以终止合同而不给予乙方任何补偿。</w:t>
      </w:r>
    </w:p>
    <w:p w14:paraId="5D20A64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17.3　甲方因重大变故取消或部分取消原来的采购任务，导致合同全部或部分内容无须继续履行的，可以终止合同而不给予乙方任何补偿。</w:t>
      </w:r>
    </w:p>
    <w:p w14:paraId="4DFFFDE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18.合同转让和分包</w:t>
      </w:r>
    </w:p>
    <w:p w14:paraId="79033B1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18.1　乙方不得以任何形式将合同转包，或部分或全部转让其应履行的合同义务。</w:t>
      </w:r>
    </w:p>
    <w:p w14:paraId="0D96D2F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18.2　除经甲方事先书面同意外，乙方不得以任何形式将合同分包。</w:t>
      </w:r>
    </w:p>
    <w:p w14:paraId="73DAFE7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19.适用法律</w:t>
      </w:r>
    </w:p>
    <w:p w14:paraId="7192010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19.1　本合同适用中华人民共和国现行法律、行政法规和规章，如合同条款与法律、行政法规和规章不一致的，按照法律、行政法规和规章修改本合同。</w:t>
      </w:r>
    </w:p>
    <w:p w14:paraId="2026C51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20.合同语言</w:t>
      </w:r>
    </w:p>
    <w:p w14:paraId="090C1AF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20.1　本合同语言为中文。</w:t>
      </w:r>
    </w:p>
    <w:p w14:paraId="7677C58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20.2　双方交换的与合同有关的信件和其他文件应用合同语言书写。</w:t>
      </w:r>
    </w:p>
    <w:p w14:paraId="01E8098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21.合同生效</w:t>
      </w:r>
    </w:p>
    <w:p w14:paraId="09731E1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21.1　本合同应在双方签字盖章和甲方收到乙方提供的履约保证金后生效。</w:t>
      </w:r>
    </w:p>
    <w:p w14:paraId="52A501C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22.合同效力</w:t>
      </w:r>
    </w:p>
    <w:p w14:paraId="34A40A2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22.1　除本合同和甲乙双方书面签署的补充协议外，其他任何形式的双方约定和往来函件均不具有法律效力，对本项目无约束力。</w:t>
      </w:r>
    </w:p>
    <w:p w14:paraId="4D82A88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23.检查和审计</w:t>
      </w:r>
    </w:p>
    <w:p w14:paraId="799C6BE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23.1在本合同的履行过程中，甲方有权对乙方的合同履约情况进行阶段性检查，并对乙方投标时提供的相关资料进行复核。</w:t>
      </w:r>
    </w:p>
    <w:p w14:paraId="4110BBA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23.2　在本合同的履行过程中，如果甲乙双方发生争议或者乙方没有按照合同约定履行义务，乙方应允许甲方检查乙方与实施本合同有关的账户和记录，并由甲方指定的审计人员对其进行审计。</w:t>
      </w:r>
    </w:p>
    <w:p w14:paraId="612AFD4D">
      <w:pPr>
        <w:spacing w:line="360" w:lineRule="auto"/>
        <w:rPr>
          <w:rFonts w:hint="eastAsia" w:ascii="宋体" w:hAnsi="宋体" w:eastAsia="宋体" w:cs="宋体"/>
          <w:color w:val="auto"/>
          <w:sz w:val="24"/>
          <w:szCs w:val="24"/>
        </w:rPr>
      </w:pPr>
    </w:p>
    <w:p w14:paraId="23CD9C43">
      <w:pPr>
        <w:pStyle w:val="16"/>
        <w:rPr>
          <w:rFonts w:hint="default" w:ascii="宋体" w:hAnsi="宋体" w:eastAsia="宋体" w:cs="宋体"/>
        </w:rPr>
      </w:pPr>
      <w:r>
        <w:rPr>
          <w:rFonts w:ascii="宋体" w:hAnsi="宋体" w:eastAsia="宋体" w:cs="宋体"/>
        </w:rPr>
        <w:t xml:space="preserve"> </w:t>
      </w:r>
    </w:p>
    <w:p w14:paraId="3C461AEC"/>
    <w:p w14:paraId="59ABD35F"/>
    <w:p w14:paraId="6E6B4901"/>
    <w:p w14:paraId="591020AB"/>
    <w:p w14:paraId="5AC9DF61"/>
    <w:p w14:paraId="7627F706"/>
    <w:p w14:paraId="38220057"/>
    <w:p w14:paraId="197F203B"/>
    <w:p w14:paraId="50611088"/>
    <w:p w14:paraId="2B476B1D"/>
    <w:p w14:paraId="24D92EE6"/>
    <w:p w14:paraId="7CD9B179"/>
    <w:p w14:paraId="6F4CDDD0"/>
    <w:p w14:paraId="0B313088"/>
    <w:p w14:paraId="00E9D77E"/>
    <w:p w14:paraId="5323CD85"/>
    <w:p w14:paraId="2833271F"/>
    <w:p w14:paraId="575ACF75"/>
    <w:p w14:paraId="73F24CDE"/>
    <w:p w14:paraId="372FEBD8"/>
    <w:p w14:paraId="6AD5F19E"/>
    <w:p w14:paraId="26BDB936"/>
    <w:p w14:paraId="6FE8395E"/>
    <w:p w14:paraId="09AF3138"/>
    <w:p w14:paraId="7AA64B42"/>
    <w:p w14:paraId="1D6F943A"/>
    <w:p w14:paraId="4593181F"/>
    <w:p w14:paraId="76AC6A08"/>
    <w:p w14:paraId="29AB9EA1"/>
    <w:p w14:paraId="5B54D9B1"/>
    <w:p w14:paraId="0695F2F7"/>
    <w:p w14:paraId="04F5F623"/>
    <w:p w14:paraId="261D1D1F"/>
    <w:p w14:paraId="508F2EB7"/>
    <w:p w14:paraId="2BC32D5B"/>
    <w:p w14:paraId="3C71088C"/>
    <w:p w14:paraId="4A6DE1C9"/>
    <w:p w14:paraId="7B11A942"/>
    <w:p w14:paraId="7CF7DA81"/>
    <w:p w14:paraId="694E4E94">
      <w:pPr>
        <w:jc w:val="both"/>
        <w:rPr>
          <w:rFonts w:hint="eastAsia"/>
          <w:b/>
          <w:bCs/>
          <w:color w:val="auto"/>
          <w:sz w:val="36"/>
          <w:szCs w:val="28"/>
          <w:u w:val="single"/>
          <w:lang w:val="en-US" w:eastAsia="zh-CN"/>
        </w:rPr>
        <w:sectPr>
          <w:footerReference r:id="rId3" w:type="default"/>
          <w:pgSz w:w="11906" w:h="16838"/>
          <w:pgMar w:top="1440" w:right="1800" w:bottom="1440" w:left="1800" w:header="851" w:footer="992" w:gutter="0"/>
          <w:cols w:space="425" w:num="1"/>
          <w:docGrid w:type="lines" w:linePitch="312" w:charSpace="0"/>
        </w:sectPr>
      </w:pPr>
    </w:p>
    <w:p w14:paraId="6EC7927F">
      <w:pPr>
        <w:jc w:val="both"/>
        <w:rPr>
          <w:rFonts w:hint="eastAsia"/>
          <w:b/>
          <w:bCs/>
          <w:color w:val="auto"/>
          <w:sz w:val="36"/>
          <w:szCs w:val="28"/>
          <w:u w:val="single"/>
          <w:lang w:val="en-US" w:eastAsia="zh-CN"/>
        </w:rPr>
      </w:pPr>
    </w:p>
    <w:p w14:paraId="77A8BB26">
      <w:pPr>
        <w:jc w:val="both"/>
        <w:rPr>
          <w:b/>
          <w:bCs/>
          <w:color w:val="auto"/>
          <w:sz w:val="36"/>
          <w:szCs w:val="28"/>
        </w:rPr>
      </w:pPr>
      <w:r>
        <w:rPr>
          <w:rFonts w:hint="eastAsia"/>
          <w:b/>
          <w:bCs/>
          <w:color w:val="auto"/>
          <w:sz w:val="36"/>
          <w:szCs w:val="28"/>
          <w:u w:val="single"/>
          <w:lang w:val="en-US" w:eastAsia="zh-CN"/>
        </w:rPr>
        <w:t xml:space="preserve">                                        </w:t>
      </w:r>
      <w:r>
        <w:rPr>
          <w:rFonts w:hint="eastAsia"/>
          <w:b/>
          <w:bCs/>
          <w:color w:val="auto"/>
          <w:sz w:val="36"/>
          <w:szCs w:val="28"/>
        </w:rPr>
        <w:t>项目</w:t>
      </w:r>
    </w:p>
    <w:p w14:paraId="7AFA51BA">
      <w:pPr>
        <w:pStyle w:val="7"/>
        <w:ind w:firstLine="560" w:firstLineChars="200"/>
        <w:jc w:val="center"/>
        <w:rPr>
          <w:rFonts w:hint="eastAsia" w:ascii="仿宋" w:hAnsi="仿宋" w:eastAsia="宋体"/>
          <w:color w:val="auto"/>
          <w:sz w:val="28"/>
          <w:szCs w:val="28"/>
          <w:lang w:eastAsia="zh-CN"/>
        </w:rPr>
      </w:pPr>
      <w:r>
        <w:rPr>
          <w:rFonts w:hint="eastAsia" w:ascii="仿宋" w:hAnsi="仿宋"/>
          <w:color w:val="auto"/>
          <w:sz w:val="28"/>
          <w:szCs w:val="28"/>
          <w:lang w:eastAsia="zh-CN"/>
        </w:rPr>
        <w:t>（</w:t>
      </w:r>
      <w:r>
        <w:rPr>
          <w:rFonts w:hint="eastAsia" w:ascii="仿宋" w:hAnsi="仿宋"/>
          <w:color w:val="auto"/>
          <w:sz w:val="28"/>
          <w:szCs w:val="28"/>
          <w:lang w:val="en-US" w:eastAsia="zh-CN"/>
        </w:rPr>
        <w:t>2包</w:t>
      </w:r>
      <w:r>
        <w:rPr>
          <w:rFonts w:hint="eastAsia" w:ascii="仿宋" w:hAnsi="仿宋"/>
          <w:color w:val="auto"/>
          <w:sz w:val="28"/>
          <w:szCs w:val="28"/>
          <w:lang w:eastAsia="zh-CN"/>
        </w:rPr>
        <w:t>）</w:t>
      </w:r>
    </w:p>
    <w:p w14:paraId="46E9A466">
      <w:pPr>
        <w:pStyle w:val="7"/>
        <w:ind w:firstLine="560" w:firstLineChars="200"/>
        <w:jc w:val="center"/>
        <w:rPr>
          <w:rFonts w:ascii="仿宋" w:hAnsi="仿宋"/>
          <w:color w:val="auto"/>
          <w:sz w:val="28"/>
          <w:szCs w:val="28"/>
        </w:rPr>
      </w:pPr>
    </w:p>
    <w:p w14:paraId="68408ADC">
      <w:pPr>
        <w:pStyle w:val="7"/>
        <w:ind w:firstLine="560" w:firstLineChars="200"/>
        <w:rPr>
          <w:rFonts w:ascii="仿宋" w:hAnsi="仿宋"/>
          <w:color w:val="auto"/>
          <w:sz w:val="28"/>
          <w:szCs w:val="28"/>
        </w:rPr>
      </w:pPr>
    </w:p>
    <w:p w14:paraId="3BE1C184">
      <w:pPr>
        <w:jc w:val="center"/>
        <w:rPr>
          <w:rFonts w:hint="eastAsia"/>
          <w:b/>
          <w:color w:val="auto"/>
          <w:sz w:val="32"/>
          <w:szCs w:val="24"/>
          <w:lang w:val="en-US" w:eastAsia="zh-CN"/>
        </w:rPr>
      </w:pPr>
    </w:p>
    <w:p w14:paraId="22056859">
      <w:pPr>
        <w:jc w:val="center"/>
        <w:rPr>
          <w:rFonts w:hint="eastAsia"/>
          <w:b/>
          <w:color w:val="auto"/>
          <w:sz w:val="32"/>
          <w:szCs w:val="24"/>
          <w:lang w:val="en-US" w:eastAsia="zh-CN"/>
        </w:rPr>
      </w:pPr>
    </w:p>
    <w:p w14:paraId="6ABBA47D">
      <w:pPr>
        <w:jc w:val="center"/>
        <w:rPr>
          <w:rFonts w:hint="eastAsia"/>
          <w:b/>
          <w:color w:val="auto"/>
          <w:sz w:val="32"/>
          <w:szCs w:val="24"/>
          <w:lang w:val="en-US" w:eastAsia="zh-CN"/>
        </w:rPr>
      </w:pPr>
    </w:p>
    <w:p w14:paraId="55281C5C">
      <w:pPr>
        <w:jc w:val="center"/>
        <w:rPr>
          <w:b/>
          <w:color w:val="auto"/>
          <w:sz w:val="32"/>
          <w:szCs w:val="24"/>
        </w:rPr>
      </w:pPr>
      <w:r>
        <w:rPr>
          <w:rFonts w:hint="eastAsia"/>
          <w:b/>
          <w:color w:val="auto"/>
          <w:sz w:val="32"/>
          <w:szCs w:val="24"/>
          <w:lang w:val="en-US" w:eastAsia="zh-CN"/>
        </w:rPr>
        <w:t>政府采购</w:t>
      </w:r>
      <w:r>
        <w:rPr>
          <w:rFonts w:hint="eastAsia"/>
          <w:b/>
          <w:color w:val="auto"/>
          <w:sz w:val="32"/>
          <w:szCs w:val="24"/>
        </w:rPr>
        <w:t>合同</w:t>
      </w:r>
    </w:p>
    <w:p w14:paraId="72A7B144">
      <w:pPr>
        <w:pStyle w:val="7"/>
        <w:ind w:firstLine="560" w:firstLineChars="200"/>
        <w:rPr>
          <w:rFonts w:ascii="仿宋" w:hAnsi="仿宋"/>
          <w:color w:val="auto"/>
          <w:sz w:val="28"/>
          <w:szCs w:val="28"/>
        </w:rPr>
      </w:pPr>
    </w:p>
    <w:p w14:paraId="031FEAA7">
      <w:pPr>
        <w:pStyle w:val="7"/>
        <w:ind w:firstLine="560" w:firstLineChars="200"/>
        <w:rPr>
          <w:rFonts w:ascii="仿宋" w:hAnsi="仿宋"/>
          <w:color w:val="auto"/>
          <w:sz w:val="28"/>
          <w:szCs w:val="28"/>
        </w:rPr>
      </w:pPr>
    </w:p>
    <w:p w14:paraId="47E0FEF0">
      <w:pPr>
        <w:pStyle w:val="7"/>
        <w:ind w:firstLine="560" w:firstLineChars="200"/>
        <w:rPr>
          <w:rFonts w:ascii="仿宋" w:hAnsi="仿宋"/>
          <w:color w:val="auto"/>
          <w:sz w:val="28"/>
          <w:szCs w:val="28"/>
        </w:rPr>
      </w:pPr>
    </w:p>
    <w:p w14:paraId="1B2E17EA">
      <w:pPr>
        <w:pStyle w:val="7"/>
        <w:ind w:firstLine="560" w:firstLineChars="200"/>
        <w:rPr>
          <w:rFonts w:ascii="仿宋" w:hAnsi="仿宋"/>
          <w:color w:val="auto"/>
          <w:sz w:val="28"/>
          <w:szCs w:val="28"/>
        </w:rPr>
      </w:pPr>
    </w:p>
    <w:p w14:paraId="4E62900F">
      <w:pPr>
        <w:pStyle w:val="7"/>
        <w:ind w:firstLine="560" w:firstLineChars="200"/>
        <w:rPr>
          <w:rFonts w:ascii="仿宋" w:hAnsi="仿宋"/>
          <w:color w:val="auto"/>
          <w:sz w:val="28"/>
          <w:szCs w:val="28"/>
        </w:rPr>
      </w:pPr>
    </w:p>
    <w:p w14:paraId="0CB0CB4E">
      <w:pPr>
        <w:pStyle w:val="7"/>
        <w:ind w:firstLine="560" w:firstLineChars="200"/>
        <w:rPr>
          <w:rFonts w:ascii="仿宋" w:hAnsi="仿宋"/>
          <w:color w:val="auto"/>
          <w:sz w:val="28"/>
          <w:szCs w:val="28"/>
        </w:rPr>
      </w:pPr>
    </w:p>
    <w:p w14:paraId="5A98E9E3">
      <w:pPr>
        <w:pStyle w:val="7"/>
        <w:ind w:firstLine="560" w:firstLineChars="200"/>
        <w:rPr>
          <w:rFonts w:ascii="仿宋" w:hAnsi="仿宋"/>
          <w:color w:val="auto"/>
          <w:sz w:val="28"/>
          <w:szCs w:val="28"/>
        </w:rPr>
      </w:pPr>
      <w:bookmarkStart w:id="0" w:name="_GoBack"/>
      <w:bookmarkEnd w:id="0"/>
    </w:p>
    <w:p w14:paraId="27F9121F">
      <w:pPr>
        <w:ind w:firstLine="1120" w:firstLineChars="400"/>
        <w:rPr>
          <w:color w:val="auto"/>
          <w:sz w:val="28"/>
          <w:szCs w:val="22"/>
        </w:rPr>
      </w:pPr>
      <w:r>
        <w:rPr>
          <w:rFonts w:hint="eastAsia"/>
          <w:color w:val="auto"/>
          <w:sz w:val="28"/>
          <w:szCs w:val="22"/>
        </w:rPr>
        <w:t>合同编号：</w:t>
      </w:r>
      <w:r>
        <w:rPr>
          <w:rFonts w:hint="eastAsia"/>
          <w:color w:val="auto"/>
          <w:sz w:val="28"/>
          <w:szCs w:val="22"/>
          <w:u w:val="single"/>
          <w:lang w:val="en-US" w:eastAsia="zh-CN"/>
        </w:rPr>
        <w:t xml:space="preserve">                              </w:t>
      </w:r>
    </w:p>
    <w:p w14:paraId="48DD93FE">
      <w:pPr>
        <w:rPr>
          <w:color w:val="auto"/>
          <w:sz w:val="28"/>
          <w:szCs w:val="22"/>
        </w:rPr>
      </w:pPr>
    </w:p>
    <w:p w14:paraId="13AC35DF">
      <w:pPr>
        <w:ind w:firstLine="1120" w:firstLineChars="400"/>
        <w:rPr>
          <w:color w:val="auto"/>
          <w:sz w:val="28"/>
          <w:szCs w:val="22"/>
        </w:rPr>
      </w:pPr>
      <w:r>
        <w:rPr>
          <w:rFonts w:hint="eastAsia"/>
          <w:color w:val="auto"/>
          <w:sz w:val="28"/>
          <w:szCs w:val="22"/>
        </w:rPr>
        <w:t>甲　　方：</w:t>
      </w:r>
      <w:r>
        <w:rPr>
          <w:rFonts w:hint="eastAsia"/>
          <w:color w:val="auto"/>
          <w:sz w:val="28"/>
          <w:szCs w:val="22"/>
          <w:u w:val="single"/>
          <w:lang w:val="en-US" w:eastAsia="zh-CN"/>
        </w:rPr>
        <w:t xml:space="preserve">                          </w:t>
      </w:r>
      <w:r>
        <w:rPr>
          <w:color w:val="auto"/>
          <w:sz w:val="28"/>
          <w:szCs w:val="22"/>
        </w:rPr>
        <w:t>(</w:t>
      </w:r>
      <w:r>
        <w:rPr>
          <w:rFonts w:hint="eastAsia"/>
          <w:color w:val="auto"/>
          <w:sz w:val="28"/>
          <w:szCs w:val="22"/>
        </w:rPr>
        <w:t>采购人名称</w:t>
      </w:r>
      <w:r>
        <w:rPr>
          <w:color w:val="auto"/>
          <w:sz w:val="28"/>
          <w:szCs w:val="22"/>
        </w:rPr>
        <w:t>)</w:t>
      </w:r>
    </w:p>
    <w:p w14:paraId="0DA72155">
      <w:pPr>
        <w:rPr>
          <w:color w:val="auto"/>
          <w:sz w:val="28"/>
          <w:szCs w:val="22"/>
        </w:rPr>
      </w:pPr>
    </w:p>
    <w:p w14:paraId="5724A12D">
      <w:pPr>
        <w:rPr>
          <w:color w:val="auto"/>
          <w:sz w:val="28"/>
          <w:szCs w:val="22"/>
        </w:rPr>
      </w:pPr>
      <w:r>
        <w:rPr>
          <w:rFonts w:hint="eastAsia"/>
          <w:color w:val="auto"/>
          <w:sz w:val="28"/>
          <w:szCs w:val="22"/>
        </w:rPr>
        <w:t xml:space="preserve">        乙　　方：</w:t>
      </w:r>
      <w:r>
        <w:rPr>
          <w:rFonts w:hint="eastAsia"/>
          <w:color w:val="auto"/>
          <w:sz w:val="28"/>
          <w:szCs w:val="22"/>
          <w:u w:val="single"/>
          <w:lang w:val="en-US" w:eastAsia="zh-CN"/>
        </w:rPr>
        <w:t xml:space="preserve">                          </w:t>
      </w:r>
      <w:r>
        <w:rPr>
          <w:color w:val="auto"/>
          <w:sz w:val="28"/>
          <w:szCs w:val="22"/>
        </w:rPr>
        <w:t>(</w:t>
      </w:r>
      <w:r>
        <w:rPr>
          <w:rFonts w:hint="eastAsia"/>
          <w:color w:val="auto"/>
          <w:sz w:val="28"/>
          <w:szCs w:val="22"/>
        </w:rPr>
        <w:t>中标人名称</w:t>
      </w:r>
      <w:r>
        <w:rPr>
          <w:color w:val="auto"/>
          <w:sz w:val="28"/>
          <w:szCs w:val="22"/>
        </w:rPr>
        <w:t>)</w:t>
      </w:r>
    </w:p>
    <w:p w14:paraId="7BBEBBBD">
      <w:pPr>
        <w:spacing w:line="360" w:lineRule="auto"/>
        <w:ind w:firstLine="400" w:firstLineChars="200"/>
        <w:rPr>
          <w:rFonts w:hint="eastAsia" w:ascii="宋体" w:hAnsi="宋体" w:eastAsia="宋体" w:cs="宋体"/>
          <w:color w:val="auto"/>
          <w:sz w:val="24"/>
          <w:szCs w:val="24"/>
        </w:rPr>
      </w:pPr>
      <w:r>
        <w:rPr>
          <w:color w:val="auto"/>
        </w:rPr>
        <w:br w:type="page"/>
      </w:r>
      <w:r>
        <w:rPr>
          <w:rFonts w:hint="eastAsia" w:ascii="宋体" w:hAnsi="宋体" w:eastAsia="宋体" w:cs="宋体"/>
          <w:color w:val="auto"/>
          <w:sz w:val="24"/>
          <w:szCs w:val="24"/>
        </w:rPr>
        <w:t>根据《中华人民共和国政府采购法》、《中华人民共和国民法典》等有关法律法规规定，____________(采购人名称)(以下简称：“甲方”)通过______采购(采购方式)确定______(中标人名称)(以下简称：“乙方”)为______项目(项目名称)的______</w:t>
      </w:r>
      <w:r>
        <w:rPr>
          <w:rFonts w:hint="eastAsia" w:ascii="宋体" w:hAnsi="宋体" w:eastAsia="宋体" w:cs="宋体"/>
          <w:color w:val="auto"/>
          <w:kern w:val="0"/>
          <w:sz w:val="24"/>
          <w:szCs w:val="24"/>
        </w:rPr>
        <w:t>投标人</w:t>
      </w:r>
      <w:r>
        <w:rPr>
          <w:rFonts w:hint="eastAsia" w:ascii="宋体" w:hAnsi="宋体" w:eastAsia="宋体" w:cs="宋体"/>
          <w:color w:val="auto"/>
          <w:sz w:val="24"/>
          <w:szCs w:val="24"/>
        </w:rPr>
        <w:t>。甲乙双方同意签署《______项目(项目名称)合同》(合同编号：______，以下简称：“合同”)。</w:t>
      </w:r>
    </w:p>
    <w:p w14:paraId="2112F2F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1.合同文件</w:t>
      </w:r>
    </w:p>
    <w:p w14:paraId="057672D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下列文件是构成本合同不可分割的部分：</w:t>
      </w:r>
    </w:p>
    <w:p w14:paraId="26B7D10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 合同条款；</w:t>
      </w:r>
    </w:p>
    <w:p w14:paraId="0E9A40D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 中标通知书；</w:t>
      </w:r>
    </w:p>
    <w:p w14:paraId="34830B4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 招标文件；</w:t>
      </w:r>
    </w:p>
    <w:p w14:paraId="5A7626D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 投标文件；</w:t>
      </w:r>
    </w:p>
    <w:p w14:paraId="4F55EE0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(5) 其他(根据实际情况需要增加的内容)。</w:t>
      </w:r>
    </w:p>
    <w:p w14:paraId="150A9F8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组成合同的各项文件应互相解释，互为说明。合同文件的解释优先顺序以上述文件先后顺序为准。</w:t>
      </w:r>
    </w:p>
    <w:p w14:paraId="660FCEF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2.合同主要标的及数量</w:t>
      </w:r>
    </w:p>
    <w:p w14:paraId="2E51957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乙方应按照合同的规定，提供本项目《招标(采购)文件》中有关要求的产品及服务，包括但不限于以下内容：</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006"/>
        <w:gridCol w:w="996"/>
        <w:gridCol w:w="1656"/>
        <w:gridCol w:w="996"/>
        <w:gridCol w:w="996"/>
        <w:gridCol w:w="995"/>
        <w:gridCol w:w="995"/>
      </w:tblGrid>
      <w:tr w14:paraId="628D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5A1E64CE">
            <w:pPr>
              <w:spacing w:line="336" w:lineRule="auto"/>
              <w:jc w:val="center"/>
              <w:rPr>
                <w:rFonts w:ascii="仿宋" w:hAnsi="仿宋"/>
                <w:color w:val="auto"/>
                <w:sz w:val="24"/>
                <w:szCs w:val="24"/>
              </w:rPr>
            </w:pPr>
            <w:r>
              <w:rPr>
                <w:rFonts w:hint="eastAsia" w:ascii="仿宋" w:hAnsi="仿宋"/>
                <w:color w:val="auto"/>
                <w:sz w:val="24"/>
                <w:szCs w:val="24"/>
              </w:rPr>
              <w:t>序号</w:t>
            </w:r>
          </w:p>
        </w:tc>
        <w:tc>
          <w:tcPr>
            <w:tcW w:w="2006" w:type="dxa"/>
            <w:noWrap w:val="0"/>
            <w:vAlign w:val="center"/>
          </w:tcPr>
          <w:p w14:paraId="5FAB4E74">
            <w:pPr>
              <w:spacing w:line="336" w:lineRule="auto"/>
              <w:jc w:val="center"/>
              <w:rPr>
                <w:rFonts w:ascii="仿宋" w:hAnsi="仿宋"/>
                <w:color w:val="auto"/>
                <w:sz w:val="24"/>
                <w:szCs w:val="24"/>
              </w:rPr>
            </w:pPr>
            <w:r>
              <w:rPr>
                <w:rFonts w:hint="eastAsia" w:ascii="仿宋" w:hAnsi="仿宋"/>
                <w:color w:val="auto"/>
                <w:sz w:val="24"/>
                <w:szCs w:val="24"/>
              </w:rPr>
              <w:t>货物名称</w:t>
            </w:r>
          </w:p>
        </w:tc>
        <w:tc>
          <w:tcPr>
            <w:tcW w:w="996" w:type="dxa"/>
            <w:noWrap w:val="0"/>
            <w:vAlign w:val="center"/>
          </w:tcPr>
          <w:p w14:paraId="768B2BD0">
            <w:pPr>
              <w:spacing w:line="336" w:lineRule="auto"/>
              <w:jc w:val="center"/>
              <w:rPr>
                <w:rFonts w:ascii="仿宋" w:hAnsi="仿宋"/>
                <w:color w:val="auto"/>
                <w:sz w:val="24"/>
                <w:szCs w:val="24"/>
              </w:rPr>
            </w:pPr>
            <w:r>
              <w:rPr>
                <w:rFonts w:hint="eastAsia" w:ascii="仿宋" w:hAnsi="仿宋"/>
                <w:color w:val="auto"/>
                <w:sz w:val="24"/>
                <w:szCs w:val="24"/>
              </w:rPr>
              <w:t>品牌</w:t>
            </w:r>
          </w:p>
        </w:tc>
        <w:tc>
          <w:tcPr>
            <w:tcW w:w="1656" w:type="dxa"/>
            <w:noWrap w:val="0"/>
            <w:vAlign w:val="center"/>
          </w:tcPr>
          <w:p w14:paraId="456B810A">
            <w:pPr>
              <w:spacing w:line="336" w:lineRule="auto"/>
              <w:jc w:val="center"/>
              <w:rPr>
                <w:rFonts w:ascii="仿宋" w:hAnsi="仿宋"/>
                <w:color w:val="auto"/>
                <w:sz w:val="24"/>
                <w:szCs w:val="24"/>
              </w:rPr>
            </w:pPr>
            <w:r>
              <w:rPr>
                <w:rFonts w:hint="eastAsia" w:ascii="仿宋" w:hAnsi="仿宋"/>
                <w:color w:val="auto"/>
                <w:sz w:val="24"/>
                <w:szCs w:val="24"/>
              </w:rPr>
              <w:t>型号规格</w:t>
            </w:r>
          </w:p>
        </w:tc>
        <w:tc>
          <w:tcPr>
            <w:tcW w:w="996" w:type="dxa"/>
            <w:noWrap w:val="0"/>
            <w:vAlign w:val="center"/>
          </w:tcPr>
          <w:p w14:paraId="10C8E5CC">
            <w:pPr>
              <w:spacing w:line="336" w:lineRule="auto"/>
              <w:jc w:val="center"/>
              <w:rPr>
                <w:rFonts w:ascii="仿宋" w:hAnsi="仿宋"/>
                <w:color w:val="auto"/>
                <w:sz w:val="24"/>
                <w:szCs w:val="24"/>
              </w:rPr>
            </w:pPr>
            <w:r>
              <w:rPr>
                <w:rFonts w:hint="eastAsia" w:ascii="仿宋" w:hAnsi="仿宋"/>
                <w:color w:val="auto"/>
                <w:sz w:val="24"/>
                <w:szCs w:val="24"/>
              </w:rPr>
              <w:t>单价</w:t>
            </w:r>
          </w:p>
        </w:tc>
        <w:tc>
          <w:tcPr>
            <w:tcW w:w="996" w:type="dxa"/>
            <w:noWrap w:val="0"/>
            <w:vAlign w:val="center"/>
          </w:tcPr>
          <w:p w14:paraId="6E0F671B">
            <w:pPr>
              <w:spacing w:line="336" w:lineRule="auto"/>
              <w:jc w:val="center"/>
              <w:rPr>
                <w:rFonts w:ascii="仿宋" w:hAnsi="仿宋"/>
                <w:color w:val="auto"/>
                <w:sz w:val="24"/>
                <w:szCs w:val="24"/>
              </w:rPr>
            </w:pPr>
            <w:r>
              <w:rPr>
                <w:rFonts w:hint="eastAsia" w:ascii="仿宋" w:hAnsi="仿宋"/>
                <w:color w:val="auto"/>
                <w:sz w:val="24"/>
                <w:szCs w:val="24"/>
              </w:rPr>
              <w:t>数量</w:t>
            </w:r>
          </w:p>
        </w:tc>
        <w:tc>
          <w:tcPr>
            <w:tcW w:w="995" w:type="dxa"/>
            <w:noWrap w:val="0"/>
            <w:vAlign w:val="center"/>
          </w:tcPr>
          <w:p w14:paraId="331D626A">
            <w:pPr>
              <w:spacing w:line="336" w:lineRule="auto"/>
              <w:jc w:val="center"/>
              <w:rPr>
                <w:rFonts w:ascii="仿宋" w:hAnsi="仿宋"/>
                <w:color w:val="auto"/>
                <w:sz w:val="24"/>
                <w:szCs w:val="24"/>
              </w:rPr>
            </w:pPr>
            <w:r>
              <w:rPr>
                <w:rFonts w:hint="eastAsia" w:ascii="仿宋" w:hAnsi="仿宋"/>
                <w:color w:val="auto"/>
                <w:sz w:val="24"/>
                <w:szCs w:val="24"/>
              </w:rPr>
              <w:t>小计</w:t>
            </w:r>
          </w:p>
        </w:tc>
        <w:tc>
          <w:tcPr>
            <w:tcW w:w="995" w:type="dxa"/>
            <w:noWrap w:val="0"/>
            <w:vAlign w:val="center"/>
          </w:tcPr>
          <w:p w14:paraId="3F9CAE9A">
            <w:pPr>
              <w:spacing w:line="336" w:lineRule="auto"/>
              <w:jc w:val="center"/>
              <w:rPr>
                <w:rFonts w:ascii="仿宋" w:hAnsi="仿宋"/>
                <w:color w:val="auto"/>
                <w:sz w:val="24"/>
                <w:szCs w:val="24"/>
              </w:rPr>
            </w:pPr>
            <w:r>
              <w:rPr>
                <w:rFonts w:hint="eastAsia" w:ascii="仿宋" w:hAnsi="仿宋"/>
                <w:color w:val="auto"/>
                <w:sz w:val="24"/>
                <w:szCs w:val="24"/>
              </w:rPr>
              <w:t>备注</w:t>
            </w:r>
          </w:p>
        </w:tc>
      </w:tr>
      <w:tr w14:paraId="04356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18148D1D">
            <w:pPr>
              <w:spacing w:line="336" w:lineRule="auto"/>
              <w:rPr>
                <w:rFonts w:ascii="仿宋" w:hAnsi="仿宋"/>
                <w:color w:val="auto"/>
                <w:sz w:val="24"/>
              </w:rPr>
            </w:pPr>
          </w:p>
        </w:tc>
        <w:tc>
          <w:tcPr>
            <w:tcW w:w="2006" w:type="dxa"/>
            <w:noWrap w:val="0"/>
            <w:vAlign w:val="center"/>
          </w:tcPr>
          <w:p w14:paraId="31059623">
            <w:pPr>
              <w:spacing w:line="336" w:lineRule="auto"/>
              <w:rPr>
                <w:rFonts w:ascii="仿宋" w:hAnsi="仿宋"/>
                <w:color w:val="auto"/>
                <w:sz w:val="24"/>
              </w:rPr>
            </w:pPr>
          </w:p>
        </w:tc>
        <w:tc>
          <w:tcPr>
            <w:tcW w:w="996" w:type="dxa"/>
            <w:noWrap w:val="0"/>
            <w:vAlign w:val="center"/>
          </w:tcPr>
          <w:p w14:paraId="0827D962">
            <w:pPr>
              <w:spacing w:line="336" w:lineRule="auto"/>
              <w:rPr>
                <w:rFonts w:ascii="仿宋" w:hAnsi="仿宋"/>
                <w:color w:val="auto"/>
                <w:sz w:val="24"/>
              </w:rPr>
            </w:pPr>
          </w:p>
        </w:tc>
        <w:tc>
          <w:tcPr>
            <w:tcW w:w="1656" w:type="dxa"/>
            <w:noWrap w:val="0"/>
            <w:vAlign w:val="center"/>
          </w:tcPr>
          <w:p w14:paraId="43BC28BB">
            <w:pPr>
              <w:spacing w:line="336" w:lineRule="auto"/>
              <w:rPr>
                <w:rFonts w:ascii="仿宋" w:hAnsi="仿宋"/>
                <w:color w:val="auto"/>
                <w:sz w:val="24"/>
              </w:rPr>
            </w:pPr>
          </w:p>
        </w:tc>
        <w:tc>
          <w:tcPr>
            <w:tcW w:w="996" w:type="dxa"/>
            <w:noWrap w:val="0"/>
            <w:vAlign w:val="center"/>
          </w:tcPr>
          <w:p w14:paraId="3200EC36">
            <w:pPr>
              <w:spacing w:line="336" w:lineRule="auto"/>
              <w:rPr>
                <w:rFonts w:ascii="仿宋" w:hAnsi="仿宋"/>
                <w:color w:val="auto"/>
                <w:sz w:val="24"/>
              </w:rPr>
            </w:pPr>
          </w:p>
        </w:tc>
        <w:tc>
          <w:tcPr>
            <w:tcW w:w="996" w:type="dxa"/>
            <w:noWrap w:val="0"/>
            <w:vAlign w:val="center"/>
          </w:tcPr>
          <w:p w14:paraId="0C63747F">
            <w:pPr>
              <w:spacing w:line="336" w:lineRule="auto"/>
              <w:rPr>
                <w:rFonts w:ascii="仿宋" w:hAnsi="仿宋"/>
                <w:color w:val="auto"/>
                <w:sz w:val="24"/>
              </w:rPr>
            </w:pPr>
          </w:p>
        </w:tc>
        <w:tc>
          <w:tcPr>
            <w:tcW w:w="995" w:type="dxa"/>
            <w:noWrap w:val="0"/>
            <w:vAlign w:val="center"/>
          </w:tcPr>
          <w:p w14:paraId="0F1E652F">
            <w:pPr>
              <w:spacing w:line="336" w:lineRule="auto"/>
              <w:rPr>
                <w:rFonts w:ascii="仿宋" w:hAnsi="仿宋"/>
                <w:color w:val="auto"/>
                <w:sz w:val="24"/>
              </w:rPr>
            </w:pPr>
          </w:p>
        </w:tc>
        <w:tc>
          <w:tcPr>
            <w:tcW w:w="995" w:type="dxa"/>
            <w:noWrap w:val="0"/>
            <w:vAlign w:val="center"/>
          </w:tcPr>
          <w:p w14:paraId="3F4D37CD">
            <w:pPr>
              <w:spacing w:line="336" w:lineRule="auto"/>
              <w:rPr>
                <w:rFonts w:ascii="仿宋" w:hAnsi="仿宋"/>
                <w:color w:val="auto"/>
                <w:sz w:val="24"/>
              </w:rPr>
            </w:pPr>
          </w:p>
        </w:tc>
      </w:tr>
      <w:tr w14:paraId="77D6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361D6DFE">
            <w:pPr>
              <w:spacing w:line="336" w:lineRule="auto"/>
              <w:rPr>
                <w:rFonts w:ascii="仿宋" w:hAnsi="仿宋"/>
                <w:color w:val="auto"/>
                <w:sz w:val="24"/>
              </w:rPr>
            </w:pPr>
          </w:p>
        </w:tc>
        <w:tc>
          <w:tcPr>
            <w:tcW w:w="2006" w:type="dxa"/>
            <w:noWrap w:val="0"/>
            <w:vAlign w:val="center"/>
          </w:tcPr>
          <w:p w14:paraId="03071F69">
            <w:pPr>
              <w:spacing w:line="336" w:lineRule="auto"/>
              <w:rPr>
                <w:rFonts w:ascii="仿宋" w:hAnsi="仿宋"/>
                <w:color w:val="auto"/>
                <w:sz w:val="24"/>
              </w:rPr>
            </w:pPr>
          </w:p>
        </w:tc>
        <w:tc>
          <w:tcPr>
            <w:tcW w:w="996" w:type="dxa"/>
            <w:noWrap w:val="0"/>
            <w:vAlign w:val="center"/>
          </w:tcPr>
          <w:p w14:paraId="091EF50F">
            <w:pPr>
              <w:spacing w:line="336" w:lineRule="auto"/>
              <w:rPr>
                <w:rFonts w:ascii="仿宋" w:hAnsi="仿宋"/>
                <w:color w:val="auto"/>
                <w:sz w:val="24"/>
              </w:rPr>
            </w:pPr>
          </w:p>
        </w:tc>
        <w:tc>
          <w:tcPr>
            <w:tcW w:w="1656" w:type="dxa"/>
            <w:noWrap w:val="0"/>
            <w:vAlign w:val="center"/>
          </w:tcPr>
          <w:p w14:paraId="47CA5DBC">
            <w:pPr>
              <w:spacing w:line="336" w:lineRule="auto"/>
              <w:rPr>
                <w:rFonts w:ascii="仿宋" w:hAnsi="仿宋"/>
                <w:color w:val="auto"/>
                <w:sz w:val="24"/>
              </w:rPr>
            </w:pPr>
          </w:p>
        </w:tc>
        <w:tc>
          <w:tcPr>
            <w:tcW w:w="996" w:type="dxa"/>
            <w:noWrap w:val="0"/>
            <w:vAlign w:val="center"/>
          </w:tcPr>
          <w:p w14:paraId="2B12930E">
            <w:pPr>
              <w:spacing w:line="336" w:lineRule="auto"/>
              <w:rPr>
                <w:rFonts w:ascii="仿宋" w:hAnsi="仿宋"/>
                <w:color w:val="auto"/>
                <w:sz w:val="24"/>
              </w:rPr>
            </w:pPr>
          </w:p>
        </w:tc>
        <w:tc>
          <w:tcPr>
            <w:tcW w:w="996" w:type="dxa"/>
            <w:noWrap w:val="0"/>
            <w:vAlign w:val="center"/>
          </w:tcPr>
          <w:p w14:paraId="057549C9">
            <w:pPr>
              <w:spacing w:line="336" w:lineRule="auto"/>
              <w:rPr>
                <w:rFonts w:ascii="仿宋" w:hAnsi="仿宋"/>
                <w:color w:val="auto"/>
                <w:sz w:val="24"/>
              </w:rPr>
            </w:pPr>
          </w:p>
        </w:tc>
        <w:tc>
          <w:tcPr>
            <w:tcW w:w="995" w:type="dxa"/>
            <w:noWrap w:val="0"/>
            <w:vAlign w:val="center"/>
          </w:tcPr>
          <w:p w14:paraId="6D573A1C">
            <w:pPr>
              <w:spacing w:line="336" w:lineRule="auto"/>
              <w:rPr>
                <w:rFonts w:ascii="仿宋" w:hAnsi="仿宋"/>
                <w:color w:val="auto"/>
                <w:sz w:val="24"/>
              </w:rPr>
            </w:pPr>
          </w:p>
        </w:tc>
        <w:tc>
          <w:tcPr>
            <w:tcW w:w="995" w:type="dxa"/>
            <w:noWrap w:val="0"/>
            <w:vAlign w:val="center"/>
          </w:tcPr>
          <w:p w14:paraId="09C32BD4">
            <w:pPr>
              <w:spacing w:line="336" w:lineRule="auto"/>
              <w:rPr>
                <w:rFonts w:ascii="仿宋" w:hAnsi="仿宋"/>
                <w:color w:val="auto"/>
                <w:sz w:val="24"/>
              </w:rPr>
            </w:pPr>
          </w:p>
        </w:tc>
      </w:tr>
      <w:tr w14:paraId="06FD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615528A7">
            <w:pPr>
              <w:spacing w:line="336" w:lineRule="auto"/>
              <w:rPr>
                <w:rFonts w:ascii="仿宋" w:hAnsi="仿宋"/>
                <w:color w:val="auto"/>
                <w:sz w:val="24"/>
              </w:rPr>
            </w:pPr>
          </w:p>
        </w:tc>
        <w:tc>
          <w:tcPr>
            <w:tcW w:w="2006" w:type="dxa"/>
            <w:noWrap w:val="0"/>
            <w:vAlign w:val="center"/>
          </w:tcPr>
          <w:p w14:paraId="76EE1CFC">
            <w:pPr>
              <w:spacing w:line="336" w:lineRule="auto"/>
              <w:rPr>
                <w:rFonts w:ascii="仿宋" w:hAnsi="仿宋"/>
                <w:color w:val="auto"/>
                <w:sz w:val="24"/>
              </w:rPr>
            </w:pPr>
          </w:p>
        </w:tc>
        <w:tc>
          <w:tcPr>
            <w:tcW w:w="996" w:type="dxa"/>
            <w:noWrap w:val="0"/>
            <w:vAlign w:val="center"/>
          </w:tcPr>
          <w:p w14:paraId="3AB762DA">
            <w:pPr>
              <w:spacing w:line="336" w:lineRule="auto"/>
              <w:rPr>
                <w:rFonts w:ascii="仿宋" w:hAnsi="仿宋"/>
                <w:color w:val="auto"/>
                <w:sz w:val="24"/>
              </w:rPr>
            </w:pPr>
          </w:p>
        </w:tc>
        <w:tc>
          <w:tcPr>
            <w:tcW w:w="1656" w:type="dxa"/>
            <w:noWrap w:val="0"/>
            <w:vAlign w:val="center"/>
          </w:tcPr>
          <w:p w14:paraId="03B13F1B">
            <w:pPr>
              <w:spacing w:line="336" w:lineRule="auto"/>
              <w:rPr>
                <w:rFonts w:ascii="仿宋" w:hAnsi="仿宋"/>
                <w:color w:val="auto"/>
                <w:sz w:val="24"/>
              </w:rPr>
            </w:pPr>
          </w:p>
        </w:tc>
        <w:tc>
          <w:tcPr>
            <w:tcW w:w="996" w:type="dxa"/>
            <w:noWrap w:val="0"/>
            <w:vAlign w:val="center"/>
          </w:tcPr>
          <w:p w14:paraId="22D28C67">
            <w:pPr>
              <w:spacing w:line="336" w:lineRule="auto"/>
              <w:rPr>
                <w:rFonts w:ascii="仿宋" w:hAnsi="仿宋"/>
                <w:color w:val="auto"/>
                <w:sz w:val="24"/>
              </w:rPr>
            </w:pPr>
          </w:p>
        </w:tc>
        <w:tc>
          <w:tcPr>
            <w:tcW w:w="996" w:type="dxa"/>
            <w:noWrap w:val="0"/>
            <w:vAlign w:val="center"/>
          </w:tcPr>
          <w:p w14:paraId="0587179B">
            <w:pPr>
              <w:spacing w:line="336" w:lineRule="auto"/>
              <w:rPr>
                <w:rFonts w:ascii="仿宋" w:hAnsi="仿宋"/>
                <w:color w:val="auto"/>
                <w:sz w:val="24"/>
              </w:rPr>
            </w:pPr>
          </w:p>
        </w:tc>
        <w:tc>
          <w:tcPr>
            <w:tcW w:w="995" w:type="dxa"/>
            <w:noWrap w:val="0"/>
            <w:vAlign w:val="center"/>
          </w:tcPr>
          <w:p w14:paraId="5705C1C2">
            <w:pPr>
              <w:spacing w:line="336" w:lineRule="auto"/>
              <w:rPr>
                <w:rFonts w:ascii="仿宋" w:hAnsi="仿宋"/>
                <w:color w:val="auto"/>
                <w:sz w:val="24"/>
              </w:rPr>
            </w:pPr>
          </w:p>
        </w:tc>
        <w:tc>
          <w:tcPr>
            <w:tcW w:w="995" w:type="dxa"/>
            <w:noWrap w:val="0"/>
            <w:vAlign w:val="center"/>
          </w:tcPr>
          <w:p w14:paraId="499E1DA3">
            <w:pPr>
              <w:spacing w:line="336" w:lineRule="auto"/>
              <w:rPr>
                <w:rFonts w:ascii="仿宋" w:hAnsi="仿宋"/>
                <w:color w:val="auto"/>
                <w:sz w:val="24"/>
              </w:rPr>
            </w:pPr>
          </w:p>
        </w:tc>
      </w:tr>
      <w:tr w14:paraId="29B24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225AD035">
            <w:pPr>
              <w:spacing w:line="336" w:lineRule="auto"/>
              <w:rPr>
                <w:rFonts w:ascii="仿宋" w:hAnsi="仿宋"/>
                <w:color w:val="auto"/>
                <w:sz w:val="24"/>
              </w:rPr>
            </w:pPr>
          </w:p>
        </w:tc>
        <w:tc>
          <w:tcPr>
            <w:tcW w:w="2006" w:type="dxa"/>
            <w:noWrap w:val="0"/>
            <w:vAlign w:val="center"/>
          </w:tcPr>
          <w:p w14:paraId="31258086">
            <w:pPr>
              <w:spacing w:line="336" w:lineRule="auto"/>
              <w:rPr>
                <w:rFonts w:ascii="仿宋" w:hAnsi="仿宋"/>
                <w:color w:val="auto"/>
                <w:sz w:val="24"/>
              </w:rPr>
            </w:pPr>
          </w:p>
        </w:tc>
        <w:tc>
          <w:tcPr>
            <w:tcW w:w="996" w:type="dxa"/>
            <w:noWrap w:val="0"/>
            <w:vAlign w:val="center"/>
          </w:tcPr>
          <w:p w14:paraId="43F3858E">
            <w:pPr>
              <w:spacing w:line="336" w:lineRule="auto"/>
              <w:rPr>
                <w:rFonts w:ascii="仿宋" w:hAnsi="仿宋"/>
                <w:color w:val="auto"/>
                <w:sz w:val="24"/>
              </w:rPr>
            </w:pPr>
          </w:p>
        </w:tc>
        <w:tc>
          <w:tcPr>
            <w:tcW w:w="1656" w:type="dxa"/>
            <w:noWrap w:val="0"/>
            <w:vAlign w:val="center"/>
          </w:tcPr>
          <w:p w14:paraId="251F2676">
            <w:pPr>
              <w:spacing w:line="336" w:lineRule="auto"/>
              <w:rPr>
                <w:rFonts w:ascii="仿宋" w:hAnsi="仿宋"/>
                <w:color w:val="auto"/>
                <w:sz w:val="24"/>
              </w:rPr>
            </w:pPr>
          </w:p>
        </w:tc>
        <w:tc>
          <w:tcPr>
            <w:tcW w:w="996" w:type="dxa"/>
            <w:noWrap w:val="0"/>
            <w:vAlign w:val="center"/>
          </w:tcPr>
          <w:p w14:paraId="2BCCA670">
            <w:pPr>
              <w:spacing w:line="336" w:lineRule="auto"/>
              <w:rPr>
                <w:rFonts w:ascii="仿宋" w:hAnsi="仿宋"/>
                <w:color w:val="auto"/>
                <w:sz w:val="24"/>
              </w:rPr>
            </w:pPr>
          </w:p>
        </w:tc>
        <w:tc>
          <w:tcPr>
            <w:tcW w:w="996" w:type="dxa"/>
            <w:noWrap w:val="0"/>
            <w:vAlign w:val="center"/>
          </w:tcPr>
          <w:p w14:paraId="5A353E83">
            <w:pPr>
              <w:spacing w:line="336" w:lineRule="auto"/>
              <w:rPr>
                <w:rFonts w:ascii="仿宋" w:hAnsi="仿宋"/>
                <w:color w:val="auto"/>
                <w:sz w:val="24"/>
              </w:rPr>
            </w:pPr>
          </w:p>
        </w:tc>
        <w:tc>
          <w:tcPr>
            <w:tcW w:w="995" w:type="dxa"/>
            <w:noWrap w:val="0"/>
            <w:vAlign w:val="center"/>
          </w:tcPr>
          <w:p w14:paraId="00DEE16D">
            <w:pPr>
              <w:spacing w:line="336" w:lineRule="auto"/>
              <w:rPr>
                <w:rFonts w:ascii="仿宋" w:hAnsi="仿宋"/>
                <w:color w:val="auto"/>
                <w:sz w:val="24"/>
              </w:rPr>
            </w:pPr>
          </w:p>
        </w:tc>
        <w:tc>
          <w:tcPr>
            <w:tcW w:w="995" w:type="dxa"/>
            <w:noWrap w:val="0"/>
            <w:vAlign w:val="center"/>
          </w:tcPr>
          <w:p w14:paraId="386DF6C6">
            <w:pPr>
              <w:spacing w:line="336" w:lineRule="auto"/>
              <w:rPr>
                <w:rFonts w:ascii="仿宋" w:hAnsi="仿宋"/>
                <w:color w:val="auto"/>
                <w:sz w:val="24"/>
              </w:rPr>
            </w:pPr>
          </w:p>
        </w:tc>
      </w:tr>
      <w:tr w14:paraId="09B16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1093E5A8">
            <w:pPr>
              <w:spacing w:line="336" w:lineRule="auto"/>
              <w:rPr>
                <w:rFonts w:ascii="仿宋" w:hAnsi="仿宋"/>
                <w:color w:val="auto"/>
                <w:sz w:val="24"/>
              </w:rPr>
            </w:pPr>
          </w:p>
        </w:tc>
        <w:tc>
          <w:tcPr>
            <w:tcW w:w="2006" w:type="dxa"/>
            <w:noWrap w:val="0"/>
            <w:vAlign w:val="center"/>
          </w:tcPr>
          <w:p w14:paraId="79191414">
            <w:pPr>
              <w:spacing w:line="336" w:lineRule="auto"/>
              <w:rPr>
                <w:rFonts w:ascii="仿宋" w:hAnsi="仿宋"/>
                <w:color w:val="auto"/>
                <w:sz w:val="24"/>
              </w:rPr>
            </w:pPr>
          </w:p>
        </w:tc>
        <w:tc>
          <w:tcPr>
            <w:tcW w:w="996" w:type="dxa"/>
            <w:noWrap w:val="0"/>
            <w:vAlign w:val="center"/>
          </w:tcPr>
          <w:p w14:paraId="44A76334">
            <w:pPr>
              <w:spacing w:line="336" w:lineRule="auto"/>
              <w:rPr>
                <w:rFonts w:ascii="仿宋" w:hAnsi="仿宋"/>
                <w:color w:val="auto"/>
                <w:sz w:val="24"/>
              </w:rPr>
            </w:pPr>
          </w:p>
        </w:tc>
        <w:tc>
          <w:tcPr>
            <w:tcW w:w="1656" w:type="dxa"/>
            <w:noWrap w:val="0"/>
            <w:vAlign w:val="center"/>
          </w:tcPr>
          <w:p w14:paraId="59006BBB">
            <w:pPr>
              <w:spacing w:line="336" w:lineRule="auto"/>
              <w:rPr>
                <w:rFonts w:ascii="仿宋" w:hAnsi="仿宋"/>
                <w:color w:val="auto"/>
                <w:sz w:val="24"/>
              </w:rPr>
            </w:pPr>
          </w:p>
        </w:tc>
        <w:tc>
          <w:tcPr>
            <w:tcW w:w="996" w:type="dxa"/>
            <w:noWrap w:val="0"/>
            <w:vAlign w:val="center"/>
          </w:tcPr>
          <w:p w14:paraId="736ED124">
            <w:pPr>
              <w:spacing w:line="336" w:lineRule="auto"/>
              <w:rPr>
                <w:rFonts w:ascii="仿宋" w:hAnsi="仿宋"/>
                <w:color w:val="auto"/>
                <w:sz w:val="24"/>
              </w:rPr>
            </w:pPr>
          </w:p>
        </w:tc>
        <w:tc>
          <w:tcPr>
            <w:tcW w:w="996" w:type="dxa"/>
            <w:noWrap w:val="0"/>
            <w:vAlign w:val="center"/>
          </w:tcPr>
          <w:p w14:paraId="07A4314B">
            <w:pPr>
              <w:spacing w:line="336" w:lineRule="auto"/>
              <w:rPr>
                <w:rFonts w:ascii="仿宋" w:hAnsi="仿宋"/>
                <w:color w:val="auto"/>
                <w:sz w:val="24"/>
              </w:rPr>
            </w:pPr>
          </w:p>
        </w:tc>
        <w:tc>
          <w:tcPr>
            <w:tcW w:w="995" w:type="dxa"/>
            <w:noWrap w:val="0"/>
            <w:vAlign w:val="center"/>
          </w:tcPr>
          <w:p w14:paraId="7307612A">
            <w:pPr>
              <w:spacing w:line="336" w:lineRule="auto"/>
              <w:rPr>
                <w:rFonts w:ascii="仿宋" w:hAnsi="仿宋"/>
                <w:color w:val="auto"/>
                <w:sz w:val="24"/>
              </w:rPr>
            </w:pPr>
          </w:p>
        </w:tc>
        <w:tc>
          <w:tcPr>
            <w:tcW w:w="995" w:type="dxa"/>
            <w:noWrap w:val="0"/>
            <w:vAlign w:val="center"/>
          </w:tcPr>
          <w:p w14:paraId="49F930FD">
            <w:pPr>
              <w:spacing w:line="336" w:lineRule="auto"/>
              <w:rPr>
                <w:rFonts w:ascii="仿宋" w:hAnsi="仿宋"/>
                <w:color w:val="auto"/>
                <w:sz w:val="24"/>
              </w:rPr>
            </w:pPr>
          </w:p>
        </w:tc>
      </w:tr>
      <w:tr w14:paraId="6D666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21B46901">
            <w:pPr>
              <w:spacing w:line="336" w:lineRule="auto"/>
              <w:rPr>
                <w:rFonts w:ascii="仿宋" w:hAnsi="仿宋"/>
                <w:color w:val="auto"/>
                <w:sz w:val="28"/>
                <w:szCs w:val="28"/>
              </w:rPr>
            </w:pPr>
          </w:p>
        </w:tc>
        <w:tc>
          <w:tcPr>
            <w:tcW w:w="2006" w:type="dxa"/>
            <w:noWrap w:val="0"/>
            <w:vAlign w:val="center"/>
          </w:tcPr>
          <w:p w14:paraId="410AC5F6">
            <w:pPr>
              <w:spacing w:line="336" w:lineRule="auto"/>
              <w:rPr>
                <w:rFonts w:ascii="仿宋" w:hAnsi="仿宋"/>
                <w:color w:val="auto"/>
                <w:sz w:val="28"/>
                <w:szCs w:val="28"/>
              </w:rPr>
            </w:pPr>
          </w:p>
        </w:tc>
        <w:tc>
          <w:tcPr>
            <w:tcW w:w="996" w:type="dxa"/>
            <w:noWrap w:val="0"/>
            <w:vAlign w:val="center"/>
          </w:tcPr>
          <w:p w14:paraId="40BEF486">
            <w:pPr>
              <w:spacing w:line="336" w:lineRule="auto"/>
              <w:rPr>
                <w:rFonts w:ascii="仿宋" w:hAnsi="仿宋"/>
                <w:color w:val="auto"/>
                <w:sz w:val="28"/>
                <w:szCs w:val="28"/>
              </w:rPr>
            </w:pPr>
          </w:p>
        </w:tc>
        <w:tc>
          <w:tcPr>
            <w:tcW w:w="1656" w:type="dxa"/>
            <w:noWrap w:val="0"/>
            <w:vAlign w:val="center"/>
          </w:tcPr>
          <w:p w14:paraId="42F310C0">
            <w:pPr>
              <w:spacing w:line="336" w:lineRule="auto"/>
              <w:rPr>
                <w:rFonts w:ascii="仿宋" w:hAnsi="仿宋"/>
                <w:color w:val="auto"/>
                <w:sz w:val="28"/>
                <w:szCs w:val="28"/>
              </w:rPr>
            </w:pPr>
          </w:p>
        </w:tc>
        <w:tc>
          <w:tcPr>
            <w:tcW w:w="996" w:type="dxa"/>
            <w:noWrap w:val="0"/>
            <w:vAlign w:val="center"/>
          </w:tcPr>
          <w:p w14:paraId="41C1AA7F">
            <w:pPr>
              <w:spacing w:line="336" w:lineRule="auto"/>
              <w:rPr>
                <w:rFonts w:ascii="仿宋" w:hAnsi="仿宋"/>
                <w:color w:val="auto"/>
                <w:sz w:val="28"/>
                <w:szCs w:val="28"/>
              </w:rPr>
            </w:pPr>
          </w:p>
        </w:tc>
        <w:tc>
          <w:tcPr>
            <w:tcW w:w="996" w:type="dxa"/>
            <w:noWrap w:val="0"/>
            <w:vAlign w:val="center"/>
          </w:tcPr>
          <w:p w14:paraId="4A158F13">
            <w:pPr>
              <w:spacing w:line="336" w:lineRule="auto"/>
              <w:rPr>
                <w:rFonts w:ascii="仿宋" w:hAnsi="仿宋"/>
                <w:color w:val="auto"/>
                <w:sz w:val="28"/>
                <w:szCs w:val="28"/>
              </w:rPr>
            </w:pPr>
          </w:p>
        </w:tc>
        <w:tc>
          <w:tcPr>
            <w:tcW w:w="995" w:type="dxa"/>
            <w:noWrap w:val="0"/>
            <w:vAlign w:val="center"/>
          </w:tcPr>
          <w:p w14:paraId="41B6D377">
            <w:pPr>
              <w:spacing w:line="336" w:lineRule="auto"/>
              <w:rPr>
                <w:rFonts w:ascii="仿宋" w:hAnsi="仿宋"/>
                <w:color w:val="auto"/>
                <w:sz w:val="28"/>
                <w:szCs w:val="28"/>
              </w:rPr>
            </w:pPr>
          </w:p>
        </w:tc>
        <w:tc>
          <w:tcPr>
            <w:tcW w:w="995" w:type="dxa"/>
            <w:noWrap w:val="0"/>
            <w:vAlign w:val="center"/>
          </w:tcPr>
          <w:p w14:paraId="213AA071">
            <w:pPr>
              <w:spacing w:line="336" w:lineRule="auto"/>
              <w:rPr>
                <w:rFonts w:ascii="仿宋" w:hAnsi="仿宋" w:cs="MingLiU_HKSCS"/>
                <w:color w:val="auto"/>
                <w:sz w:val="28"/>
                <w:szCs w:val="28"/>
              </w:rPr>
            </w:pPr>
          </w:p>
        </w:tc>
      </w:tr>
      <w:tr w14:paraId="0C680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7AE07B03">
            <w:pPr>
              <w:spacing w:line="336" w:lineRule="auto"/>
              <w:rPr>
                <w:rFonts w:ascii="仿宋" w:hAnsi="仿宋"/>
                <w:color w:val="auto"/>
                <w:sz w:val="24"/>
              </w:rPr>
            </w:pPr>
            <w:r>
              <w:rPr>
                <w:rFonts w:hint="eastAsia" w:ascii="仿宋" w:hAnsi="仿宋"/>
                <w:color w:val="auto"/>
                <w:sz w:val="24"/>
              </w:rPr>
              <w:t>合计</w:t>
            </w:r>
          </w:p>
        </w:tc>
        <w:tc>
          <w:tcPr>
            <w:tcW w:w="996" w:type="dxa"/>
            <w:noWrap w:val="0"/>
            <w:vAlign w:val="center"/>
          </w:tcPr>
          <w:p w14:paraId="7A6E2CD4">
            <w:pPr>
              <w:spacing w:line="336" w:lineRule="auto"/>
              <w:rPr>
                <w:rFonts w:ascii="仿宋" w:hAnsi="仿宋"/>
                <w:color w:val="auto"/>
                <w:sz w:val="24"/>
              </w:rPr>
            </w:pPr>
          </w:p>
        </w:tc>
        <w:tc>
          <w:tcPr>
            <w:tcW w:w="996" w:type="dxa"/>
            <w:noWrap w:val="0"/>
            <w:vAlign w:val="center"/>
          </w:tcPr>
          <w:p w14:paraId="7B83738B">
            <w:pPr>
              <w:spacing w:line="336" w:lineRule="auto"/>
              <w:rPr>
                <w:rFonts w:ascii="仿宋" w:hAnsi="仿宋"/>
                <w:color w:val="auto"/>
                <w:sz w:val="24"/>
              </w:rPr>
            </w:pPr>
          </w:p>
        </w:tc>
        <w:tc>
          <w:tcPr>
            <w:tcW w:w="995" w:type="dxa"/>
            <w:noWrap w:val="0"/>
            <w:vAlign w:val="center"/>
          </w:tcPr>
          <w:p w14:paraId="5DA69F63">
            <w:pPr>
              <w:spacing w:line="336" w:lineRule="auto"/>
              <w:rPr>
                <w:rFonts w:ascii="仿宋" w:hAnsi="仿宋"/>
                <w:color w:val="auto"/>
                <w:sz w:val="24"/>
              </w:rPr>
            </w:pPr>
          </w:p>
        </w:tc>
        <w:tc>
          <w:tcPr>
            <w:tcW w:w="995" w:type="dxa"/>
            <w:noWrap w:val="0"/>
            <w:vAlign w:val="center"/>
          </w:tcPr>
          <w:p w14:paraId="7924824A">
            <w:pPr>
              <w:spacing w:line="336" w:lineRule="auto"/>
              <w:rPr>
                <w:rFonts w:ascii="仿宋" w:hAnsi="仿宋"/>
                <w:color w:val="auto"/>
                <w:sz w:val="28"/>
                <w:szCs w:val="28"/>
              </w:rPr>
            </w:pPr>
          </w:p>
        </w:tc>
      </w:tr>
    </w:tbl>
    <w:p w14:paraId="64D55D14">
      <w:pPr>
        <w:spacing w:line="336" w:lineRule="auto"/>
        <w:rPr>
          <w:rFonts w:hint="eastAsia" w:ascii="宋体" w:hAnsi="宋体" w:eastAsia="宋体" w:cs="宋体"/>
          <w:color w:val="auto"/>
          <w:sz w:val="24"/>
          <w:szCs w:val="24"/>
        </w:rPr>
      </w:pPr>
      <w:r>
        <w:rPr>
          <w:rFonts w:hint="eastAsia" w:ascii="宋体" w:hAnsi="宋体" w:eastAsia="宋体" w:cs="宋体"/>
          <w:color w:val="auto"/>
          <w:sz w:val="24"/>
          <w:szCs w:val="24"/>
        </w:rPr>
        <w:t>3.合同总金额及付款方式</w:t>
      </w:r>
    </w:p>
    <w:p w14:paraId="667825F2">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3.1合同总金额</w:t>
      </w:r>
    </w:p>
    <w:p w14:paraId="0F79B669">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本合同总金额为人民币______元(¥______)。本项目包括但不限于税费、运输、保险、安装、调试、技术支持、质量保障、售后服务、培训和合同中规定乙方应承担的其他义务的费用已由乙方计入本合同总金额中。</w:t>
      </w:r>
    </w:p>
    <w:p w14:paraId="6C4C3B0A">
      <w:pPr>
        <w:spacing w:line="560" w:lineRule="exac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付款方式</w:t>
      </w:r>
      <w:r>
        <w:rPr>
          <w:rFonts w:hint="eastAsia" w:hAnsi="宋体" w:cs="宋体"/>
          <w:color w:val="auto"/>
          <w:sz w:val="24"/>
          <w:szCs w:val="24"/>
          <w:lang w:eastAsia="zh-CN"/>
        </w:rPr>
        <w:t>：</w:t>
      </w:r>
    </w:p>
    <w:p w14:paraId="594B4546">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3.3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履约保证金</w:t>
      </w:r>
    </w:p>
    <w:p w14:paraId="55485E09">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4.合同签订地：______</w:t>
      </w:r>
    </w:p>
    <w:p w14:paraId="2DFA0CC1">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5.合同生效</w:t>
      </w:r>
    </w:p>
    <w:p w14:paraId="03AB639C">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本合同一式肆份，甲方执贰份、乙方执壹份、采购代理机构（见证方）执壹份。在甲、乙及见证方签字盖章，并甲方收到乙方提交的履约保证金后生效。</w:t>
      </w:r>
    </w:p>
    <w:p w14:paraId="6BA0A919">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6.其他约定：见证方只见证合同金额。</w:t>
      </w:r>
    </w:p>
    <w:p w14:paraId="7F4DC554">
      <w:pPr>
        <w:spacing w:line="336"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tbl>
      <w:tblPr>
        <w:tblStyle w:val="11"/>
        <w:tblW w:w="0" w:type="auto"/>
        <w:tblInd w:w="93" w:type="dxa"/>
        <w:tblLayout w:type="fixed"/>
        <w:tblCellMar>
          <w:top w:w="0" w:type="dxa"/>
          <w:left w:w="108" w:type="dxa"/>
          <w:bottom w:w="0" w:type="dxa"/>
          <w:right w:w="108" w:type="dxa"/>
        </w:tblCellMar>
      </w:tblPr>
      <w:tblGrid>
        <w:gridCol w:w="4551"/>
        <w:gridCol w:w="4253"/>
      </w:tblGrid>
      <w:tr w14:paraId="1D5E722D">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4C2E07D6">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  方</w:t>
            </w:r>
          </w:p>
        </w:tc>
        <w:tc>
          <w:tcPr>
            <w:tcW w:w="4253" w:type="dxa"/>
            <w:tcBorders>
              <w:top w:val="single" w:color="auto" w:sz="8" w:space="0"/>
              <w:left w:val="nil"/>
              <w:bottom w:val="single" w:color="auto" w:sz="8" w:space="0"/>
              <w:right w:val="single" w:color="auto" w:sz="8" w:space="0"/>
            </w:tcBorders>
            <w:noWrap w:val="0"/>
            <w:vAlign w:val="center"/>
          </w:tcPr>
          <w:p w14:paraId="5038F241">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  方</w:t>
            </w:r>
          </w:p>
        </w:tc>
      </w:tr>
      <w:tr w14:paraId="345C1FE7">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64DA139">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（盖章）</w:t>
            </w:r>
          </w:p>
        </w:tc>
        <w:tc>
          <w:tcPr>
            <w:tcW w:w="4253" w:type="dxa"/>
            <w:tcBorders>
              <w:top w:val="nil"/>
              <w:left w:val="nil"/>
              <w:bottom w:val="nil"/>
              <w:right w:val="single" w:color="auto" w:sz="8" w:space="0"/>
            </w:tcBorders>
            <w:noWrap w:val="0"/>
            <w:vAlign w:val="center"/>
          </w:tcPr>
          <w:p w14:paraId="0CDBB220">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（盖章）</w:t>
            </w:r>
          </w:p>
        </w:tc>
      </w:tr>
      <w:tr w14:paraId="54294FEF">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A4BAB31">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3B193A59">
            <w:pPr>
              <w:rPr>
                <w:rFonts w:hint="eastAsia" w:ascii="宋体" w:hAnsi="宋体" w:eastAsia="宋体" w:cs="宋体"/>
                <w:color w:val="auto"/>
                <w:kern w:val="0"/>
                <w:sz w:val="24"/>
                <w:szCs w:val="24"/>
              </w:rPr>
            </w:pPr>
          </w:p>
        </w:tc>
      </w:tr>
      <w:tr w14:paraId="2743EEAD">
        <w:tblPrEx>
          <w:tblCellMar>
            <w:top w:w="0" w:type="dxa"/>
            <w:left w:w="108" w:type="dxa"/>
            <w:bottom w:w="0" w:type="dxa"/>
            <w:right w:w="108" w:type="dxa"/>
          </w:tblCellMar>
        </w:tblPrEx>
        <w:trPr>
          <w:trHeight w:val="720" w:hRule="atLeast"/>
        </w:trPr>
        <w:tc>
          <w:tcPr>
            <w:tcW w:w="4551" w:type="dxa"/>
            <w:tcBorders>
              <w:top w:val="nil"/>
              <w:left w:val="single" w:color="auto" w:sz="8" w:space="0"/>
              <w:bottom w:val="single" w:color="auto" w:sz="8" w:space="0"/>
              <w:right w:val="single" w:color="auto" w:sz="8" w:space="0"/>
            </w:tcBorders>
            <w:noWrap w:val="0"/>
            <w:vAlign w:val="center"/>
          </w:tcPr>
          <w:p w14:paraId="335218F4">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tc>
        <w:tc>
          <w:tcPr>
            <w:tcW w:w="4253" w:type="dxa"/>
            <w:tcBorders>
              <w:top w:val="nil"/>
              <w:left w:val="nil"/>
              <w:bottom w:val="single" w:color="auto" w:sz="8" w:space="0"/>
              <w:right w:val="single" w:color="auto" w:sz="8" w:space="0"/>
            </w:tcBorders>
            <w:noWrap w:val="0"/>
            <w:vAlign w:val="center"/>
          </w:tcPr>
          <w:p w14:paraId="6DDC3817">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tc>
      </w:tr>
      <w:tr w14:paraId="008E6967">
        <w:tblPrEx>
          <w:tblCellMar>
            <w:top w:w="0" w:type="dxa"/>
            <w:left w:w="108" w:type="dxa"/>
            <w:bottom w:w="0" w:type="dxa"/>
            <w:right w:w="108" w:type="dxa"/>
          </w:tblCellMar>
        </w:tblPrEx>
        <w:trPr>
          <w:trHeight w:val="690" w:hRule="atLeast"/>
        </w:trPr>
        <w:tc>
          <w:tcPr>
            <w:tcW w:w="4551" w:type="dxa"/>
            <w:tcBorders>
              <w:top w:val="nil"/>
              <w:left w:val="single" w:color="auto" w:sz="8" w:space="0"/>
              <w:bottom w:val="single" w:color="auto" w:sz="8" w:space="0"/>
              <w:right w:val="single" w:color="auto" w:sz="8" w:space="0"/>
            </w:tcBorders>
            <w:noWrap w:val="0"/>
            <w:vAlign w:val="center"/>
          </w:tcPr>
          <w:p w14:paraId="4BEE1C1E">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邮编：</w:t>
            </w:r>
          </w:p>
        </w:tc>
        <w:tc>
          <w:tcPr>
            <w:tcW w:w="4253" w:type="dxa"/>
            <w:tcBorders>
              <w:top w:val="nil"/>
              <w:left w:val="nil"/>
              <w:bottom w:val="single" w:color="auto" w:sz="8" w:space="0"/>
              <w:right w:val="single" w:color="auto" w:sz="8" w:space="0"/>
            </w:tcBorders>
            <w:noWrap w:val="0"/>
            <w:vAlign w:val="center"/>
          </w:tcPr>
          <w:p w14:paraId="1E557C6E">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邮编：</w:t>
            </w:r>
          </w:p>
        </w:tc>
      </w:tr>
      <w:tr w14:paraId="7F0E8F00">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D8B63E7">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全权代表：（签字）</w:t>
            </w:r>
          </w:p>
        </w:tc>
        <w:tc>
          <w:tcPr>
            <w:tcW w:w="4253" w:type="dxa"/>
            <w:tcBorders>
              <w:top w:val="nil"/>
              <w:left w:val="nil"/>
              <w:bottom w:val="single" w:color="auto" w:sz="8" w:space="0"/>
              <w:right w:val="single" w:color="auto" w:sz="8" w:space="0"/>
            </w:tcBorders>
            <w:noWrap w:val="0"/>
            <w:vAlign w:val="center"/>
          </w:tcPr>
          <w:p w14:paraId="7FB5D44D">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w:t>
            </w:r>
          </w:p>
        </w:tc>
      </w:tr>
      <w:tr w14:paraId="46AA3031">
        <w:tblPrEx>
          <w:tblCellMar>
            <w:top w:w="0" w:type="dxa"/>
            <w:left w:w="108" w:type="dxa"/>
            <w:bottom w:w="0" w:type="dxa"/>
            <w:right w:w="108" w:type="dxa"/>
          </w:tblCellMar>
        </w:tblPrEx>
        <w:trPr>
          <w:trHeight w:val="62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C0F8BB3">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5A69B1A2">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被授权代表：（签字）</w:t>
            </w:r>
          </w:p>
        </w:tc>
      </w:tr>
      <w:tr w14:paraId="6DF0289D">
        <w:tblPrEx>
          <w:tblCellMar>
            <w:top w:w="0" w:type="dxa"/>
            <w:left w:w="108" w:type="dxa"/>
            <w:bottom w:w="0" w:type="dxa"/>
            <w:right w:w="108" w:type="dxa"/>
          </w:tblCellMar>
        </w:tblPrEx>
        <w:trPr>
          <w:trHeight w:val="690" w:hRule="atLeast"/>
        </w:trPr>
        <w:tc>
          <w:tcPr>
            <w:tcW w:w="4551" w:type="dxa"/>
            <w:tcBorders>
              <w:top w:val="nil"/>
              <w:left w:val="single" w:color="auto" w:sz="8" w:space="0"/>
              <w:bottom w:val="single" w:color="auto" w:sz="8" w:space="0"/>
              <w:right w:val="single" w:color="auto" w:sz="8" w:space="0"/>
            </w:tcBorders>
            <w:noWrap w:val="0"/>
            <w:vAlign w:val="center"/>
          </w:tcPr>
          <w:p w14:paraId="0649F926">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tc>
        <w:tc>
          <w:tcPr>
            <w:tcW w:w="4253" w:type="dxa"/>
            <w:tcBorders>
              <w:top w:val="nil"/>
              <w:left w:val="nil"/>
              <w:bottom w:val="single" w:color="auto" w:sz="8" w:space="0"/>
              <w:right w:val="single" w:color="auto" w:sz="8" w:space="0"/>
            </w:tcBorders>
            <w:noWrap w:val="0"/>
            <w:vAlign w:val="center"/>
          </w:tcPr>
          <w:p w14:paraId="33665A4B">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tc>
      </w:tr>
      <w:tr w14:paraId="4F5576B7">
        <w:tblPrEx>
          <w:tblCellMar>
            <w:top w:w="0" w:type="dxa"/>
            <w:left w:w="108" w:type="dxa"/>
            <w:bottom w:w="0" w:type="dxa"/>
            <w:right w:w="108" w:type="dxa"/>
          </w:tblCellMar>
        </w:tblPrEx>
        <w:trPr>
          <w:trHeight w:val="57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AA91E35">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p>
        </w:tc>
        <w:tc>
          <w:tcPr>
            <w:tcW w:w="4253" w:type="dxa"/>
            <w:tcBorders>
              <w:top w:val="nil"/>
              <w:left w:val="nil"/>
              <w:bottom w:val="single" w:color="auto" w:sz="8" w:space="0"/>
              <w:right w:val="single" w:color="auto" w:sz="8" w:space="0"/>
            </w:tcBorders>
            <w:noWrap w:val="0"/>
            <w:vAlign w:val="center"/>
          </w:tcPr>
          <w:p w14:paraId="659EA4B4">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p>
        </w:tc>
      </w:tr>
      <w:tr w14:paraId="3EB48E7E">
        <w:tblPrEx>
          <w:tblCellMar>
            <w:top w:w="0" w:type="dxa"/>
            <w:left w:w="108" w:type="dxa"/>
            <w:bottom w:w="0" w:type="dxa"/>
            <w:right w:w="108" w:type="dxa"/>
          </w:tblCellMar>
        </w:tblPrEx>
        <w:trPr>
          <w:trHeight w:val="66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5BA63F5">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32E9806A">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tc>
      </w:tr>
      <w:tr w14:paraId="3EACFB74">
        <w:tblPrEx>
          <w:tblCellMar>
            <w:top w:w="0" w:type="dxa"/>
            <w:left w:w="108" w:type="dxa"/>
            <w:bottom w:w="0" w:type="dxa"/>
            <w:right w:w="108" w:type="dxa"/>
          </w:tblCellMar>
        </w:tblPrEx>
        <w:trPr>
          <w:trHeight w:val="58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8FCC6D1">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2F07B113">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账号:</w:t>
            </w:r>
          </w:p>
        </w:tc>
      </w:tr>
      <w:tr w14:paraId="63BB2B1D">
        <w:tblPrEx>
          <w:tblCellMar>
            <w:top w:w="0" w:type="dxa"/>
            <w:left w:w="108" w:type="dxa"/>
            <w:bottom w:w="0" w:type="dxa"/>
            <w:right w:w="108" w:type="dxa"/>
          </w:tblCellMar>
        </w:tblPrEx>
        <w:trPr>
          <w:trHeight w:val="780" w:hRule="atLeast"/>
        </w:trPr>
        <w:tc>
          <w:tcPr>
            <w:tcW w:w="4551" w:type="dxa"/>
            <w:tcBorders>
              <w:top w:val="nil"/>
              <w:left w:val="single" w:color="auto" w:sz="8" w:space="0"/>
              <w:bottom w:val="single" w:color="auto" w:sz="8" w:space="0"/>
              <w:right w:val="single" w:color="auto" w:sz="8" w:space="0"/>
            </w:tcBorders>
            <w:noWrap w:val="0"/>
            <w:vAlign w:val="center"/>
          </w:tcPr>
          <w:p w14:paraId="0C00A565">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日期：     年   月   日</w:t>
            </w:r>
          </w:p>
        </w:tc>
        <w:tc>
          <w:tcPr>
            <w:tcW w:w="4253" w:type="dxa"/>
            <w:tcBorders>
              <w:top w:val="nil"/>
              <w:left w:val="nil"/>
              <w:bottom w:val="single" w:color="auto" w:sz="8" w:space="0"/>
              <w:right w:val="single" w:color="auto" w:sz="8" w:space="0"/>
            </w:tcBorders>
            <w:noWrap w:val="0"/>
            <w:vAlign w:val="center"/>
          </w:tcPr>
          <w:p w14:paraId="65860191">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日期：     年   月   日</w:t>
            </w:r>
          </w:p>
        </w:tc>
      </w:tr>
      <w:tr w14:paraId="002767AB">
        <w:tblPrEx>
          <w:tblCellMar>
            <w:top w:w="0" w:type="dxa"/>
            <w:left w:w="108" w:type="dxa"/>
            <w:bottom w:w="0" w:type="dxa"/>
            <w:right w:w="108" w:type="dxa"/>
          </w:tblCellMar>
        </w:tblPrEx>
        <w:trPr>
          <w:trHeight w:val="776" w:hRule="atLeast"/>
        </w:trPr>
        <w:tc>
          <w:tcPr>
            <w:tcW w:w="4551" w:type="dxa"/>
            <w:tcBorders>
              <w:top w:val="nil"/>
              <w:left w:val="single" w:color="auto" w:sz="8" w:space="0"/>
              <w:bottom w:val="nil"/>
              <w:right w:val="single" w:color="auto" w:sz="8" w:space="0"/>
            </w:tcBorders>
            <w:noWrap w:val="0"/>
            <w:vAlign w:val="center"/>
          </w:tcPr>
          <w:p w14:paraId="71E9E1C9">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见证方</w:t>
            </w:r>
          </w:p>
        </w:tc>
        <w:tc>
          <w:tcPr>
            <w:tcW w:w="4253" w:type="dxa"/>
            <w:tcBorders>
              <w:top w:val="nil"/>
              <w:left w:val="nil"/>
              <w:bottom w:val="nil"/>
              <w:right w:val="nil"/>
            </w:tcBorders>
            <w:noWrap/>
            <w:vAlign w:val="center"/>
          </w:tcPr>
          <w:p w14:paraId="4E217BB9">
            <w:pPr>
              <w:rPr>
                <w:rFonts w:hint="eastAsia" w:ascii="宋体" w:hAnsi="宋体" w:eastAsia="宋体" w:cs="宋体"/>
                <w:color w:val="auto"/>
                <w:kern w:val="0"/>
                <w:sz w:val="24"/>
                <w:szCs w:val="24"/>
              </w:rPr>
            </w:pPr>
          </w:p>
        </w:tc>
      </w:tr>
      <w:tr w14:paraId="3458B14E">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76A36465">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（盖章）</w:t>
            </w:r>
          </w:p>
        </w:tc>
        <w:tc>
          <w:tcPr>
            <w:tcW w:w="4253" w:type="dxa"/>
            <w:tcBorders>
              <w:top w:val="nil"/>
              <w:left w:val="nil"/>
              <w:bottom w:val="nil"/>
              <w:right w:val="nil"/>
            </w:tcBorders>
            <w:noWrap/>
            <w:vAlign w:val="center"/>
          </w:tcPr>
          <w:p w14:paraId="0619512C">
            <w:pPr>
              <w:rPr>
                <w:rFonts w:hint="eastAsia" w:ascii="宋体" w:hAnsi="宋体" w:eastAsia="宋体" w:cs="宋体"/>
                <w:color w:val="auto"/>
                <w:kern w:val="0"/>
                <w:sz w:val="24"/>
                <w:szCs w:val="24"/>
              </w:rPr>
            </w:pPr>
          </w:p>
        </w:tc>
      </w:tr>
      <w:tr w14:paraId="1F1EFB76">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2F850981">
            <w:pPr>
              <w:rPr>
                <w:rFonts w:hint="eastAsia" w:ascii="宋体" w:hAnsi="宋体" w:eastAsia="宋体" w:cs="宋体"/>
                <w:color w:val="auto"/>
                <w:kern w:val="0"/>
                <w:sz w:val="24"/>
                <w:szCs w:val="24"/>
              </w:rPr>
            </w:pPr>
          </w:p>
        </w:tc>
        <w:tc>
          <w:tcPr>
            <w:tcW w:w="4253" w:type="dxa"/>
            <w:tcBorders>
              <w:top w:val="nil"/>
              <w:left w:val="nil"/>
              <w:bottom w:val="nil"/>
              <w:right w:val="nil"/>
            </w:tcBorders>
            <w:noWrap/>
            <w:vAlign w:val="center"/>
          </w:tcPr>
          <w:p w14:paraId="36E0FC48">
            <w:pPr>
              <w:rPr>
                <w:rFonts w:hint="eastAsia" w:ascii="宋体" w:hAnsi="宋体" w:eastAsia="宋体" w:cs="宋体"/>
                <w:color w:val="auto"/>
                <w:kern w:val="0"/>
                <w:sz w:val="24"/>
                <w:szCs w:val="24"/>
              </w:rPr>
            </w:pPr>
          </w:p>
        </w:tc>
      </w:tr>
      <w:tr w14:paraId="2783B45B">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241040A5">
            <w:pPr>
              <w:rPr>
                <w:rFonts w:hint="eastAsia" w:ascii="宋体" w:hAnsi="宋体" w:eastAsia="宋体" w:cs="宋体"/>
                <w:color w:val="auto"/>
                <w:kern w:val="0"/>
                <w:sz w:val="24"/>
                <w:szCs w:val="24"/>
              </w:rPr>
            </w:pPr>
          </w:p>
        </w:tc>
        <w:tc>
          <w:tcPr>
            <w:tcW w:w="4253" w:type="dxa"/>
            <w:tcBorders>
              <w:top w:val="nil"/>
              <w:left w:val="nil"/>
              <w:bottom w:val="nil"/>
              <w:right w:val="nil"/>
            </w:tcBorders>
            <w:noWrap/>
            <w:vAlign w:val="center"/>
          </w:tcPr>
          <w:p w14:paraId="76FEBC96">
            <w:pPr>
              <w:rPr>
                <w:rFonts w:hint="eastAsia" w:ascii="宋体" w:hAnsi="宋体" w:eastAsia="宋体" w:cs="宋体"/>
                <w:color w:val="auto"/>
                <w:kern w:val="0"/>
                <w:sz w:val="24"/>
                <w:szCs w:val="24"/>
              </w:rPr>
            </w:pPr>
          </w:p>
        </w:tc>
      </w:tr>
      <w:tr w14:paraId="618E7DEE">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625235EA">
            <w:pPr>
              <w:rPr>
                <w:rFonts w:hint="eastAsia" w:ascii="宋体" w:hAnsi="宋体" w:eastAsia="宋体" w:cs="宋体"/>
                <w:color w:val="auto"/>
                <w:kern w:val="0"/>
                <w:sz w:val="24"/>
                <w:szCs w:val="24"/>
              </w:rPr>
            </w:pPr>
          </w:p>
        </w:tc>
        <w:tc>
          <w:tcPr>
            <w:tcW w:w="4253" w:type="dxa"/>
            <w:tcBorders>
              <w:top w:val="nil"/>
              <w:left w:val="nil"/>
              <w:bottom w:val="nil"/>
              <w:right w:val="nil"/>
            </w:tcBorders>
            <w:noWrap/>
            <w:vAlign w:val="center"/>
          </w:tcPr>
          <w:p w14:paraId="2C962B68">
            <w:pPr>
              <w:rPr>
                <w:rFonts w:hint="eastAsia" w:ascii="宋体" w:hAnsi="宋体" w:eastAsia="宋体" w:cs="宋体"/>
                <w:color w:val="auto"/>
                <w:kern w:val="0"/>
                <w:sz w:val="24"/>
                <w:szCs w:val="24"/>
              </w:rPr>
            </w:pPr>
          </w:p>
        </w:tc>
      </w:tr>
      <w:tr w14:paraId="4A6BE756">
        <w:tblPrEx>
          <w:tblCellMar>
            <w:top w:w="0" w:type="dxa"/>
            <w:left w:w="108" w:type="dxa"/>
            <w:bottom w:w="0" w:type="dxa"/>
            <w:right w:w="108" w:type="dxa"/>
          </w:tblCellMar>
        </w:tblPrEx>
        <w:trPr>
          <w:trHeight w:val="1062" w:hRule="atLeast"/>
        </w:trPr>
        <w:tc>
          <w:tcPr>
            <w:tcW w:w="4551" w:type="dxa"/>
            <w:tcBorders>
              <w:top w:val="nil"/>
              <w:left w:val="single" w:color="auto" w:sz="8" w:space="0"/>
              <w:bottom w:val="single" w:color="auto" w:sz="8" w:space="0"/>
              <w:right w:val="single" w:color="auto" w:sz="8" w:space="0"/>
            </w:tcBorders>
            <w:noWrap w:val="0"/>
            <w:vAlign w:val="center"/>
          </w:tcPr>
          <w:p w14:paraId="77C22852">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日期：     年   月   日</w:t>
            </w:r>
          </w:p>
        </w:tc>
        <w:tc>
          <w:tcPr>
            <w:tcW w:w="4253" w:type="dxa"/>
            <w:tcBorders>
              <w:top w:val="nil"/>
              <w:left w:val="nil"/>
              <w:bottom w:val="nil"/>
              <w:right w:val="nil"/>
            </w:tcBorders>
            <w:noWrap/>
            <w:vAlign w:val="center"/>
          </w:tcPr>
          <w:p w14:paraId="66766545">
            <w:pPr>
              <w:rPr>
                <w:rFonts w:hint="eastAsia" w:ascii="宋体" w:hAnsi="宋体" w:eastAsia="宋体" w:cs="宋体"/>
                <w:color w:val="auto"/>
                <w:kern w:val="0"/>
                <w:sz w:val="24"/>
                <w:szCs w:val="24"/>
              </w:rPr>
            </w:pPr>
          </w:p>
        </w:tc>
      </w:tr>
    </w:tbl>
    <w:p w14:paraId="4232961E">
      <w:pPr>
        <w:rPr>
          <w:rFonts w:hint="eastAsia" w:ascii="宋体" w:hAnsi="宋体" w:eastAsia="宋体" w:cs="宋体"/>
          <w:color w:val="auto"/>
          <w:sz w:val="24"/>
          <w:szCs w:val="24"/>
        </w:rPr>
      </w:pPr>
      <w:r>
        <w:rPr>
          <w:rFonts w:hint="eastAsia" w:ascii="宋体" w:hAnsi="宋体" w:eastAsia="宋体" w:cs="宋体"/>
          <w:color w:val="auto"/>
          <w:sz w:val="24"/>
          <w:szCs w:val="24"/>
        </w:rPr>
        <w:t>　　</w:t>
      </w:r>
    </w:p>
    <w:p w14:paraId="0017ECF7">
      <w:pPr>
        <w:spacing w:line="360" w:lineRule="auto"/>
        <w:rPr>
          <w:rFonts w:hint="eastAsia" w:ascii="宋体" w:hAnsi="宋体" w:eastAsia="宋体" w:cs="宋体"/>
          <w:color w:val="auto"/>
          <w:sz w:val="24"/>
          <w:szCs w:val="24"/>
        </w:rPr>
      </w:pPr>
      <w:r>
        <w:rPr>
          <w:rFonts w:ascii="仿宋" w:hAnsi="仿宋"/>
          <w:color w:val="auto"/>
        </w:rPr>
        <w:br w:type="page"/>
      </w:r>
      <w:r>
        <w:rPr>
          <w:rFonts w:hint="eastAsia" w:ascii="宋体" w:hAnsi="宋体" w:eastAsia="宋体" w:cs="宋体"/>
          <w:color w:val="auto"/>
          <w:sz w:val="24"/>
          <w:szCs w:val="24"/>
        </w:rPr>
        <w:t>一、合同条款</w:t>
      </w:r>
    </w:p>
    <w:p w14:paraId="1E82B9A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合同条款前附表</w:t>
      </w:r>
    </w:p>
    <w:tbl>
      <w:tblPr>
        <w:tblStyle w:val="11"/>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8558"/>
      </w:tblGrid>
      <w:tr w14:paraId="5DAA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6" w:type="dxa"/>
            <w:noWrap w:val="0"/>
            <w:vAlign w:val="center"/>
          </w:tcPr>
          <w:p w14:paraId="7553DA8F">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8558" w:type="dxa"/>
            <w:noWrap w:val="0"/>
            <w:vAlign w:val="center"/>
          </w:tcPr>
          <w:p w14:paraId="37F3A8C1">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内容</w:t>
            </w:r>
          </w:p>
        </w:tc>
      </w:tr>
      <w:tr w14:paraId="05B7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456" w:type="dxa"/>
            <w:noWrap w:val="0"/>
            <w:vAlign w:val="center"/>
          </w:tcPr>
          <w:p w14:paraId="1FC65801">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8558" w:type="dxa"/>
            <w:noWrap w:val="0"/>
            <w:vAlign w:val="center"/>
          </w:tcPr>
          <w:p w14:paraId="536E718F">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合同名称：</w:t>
            </w:r>
          </w:p>
          <w:p w14:paraId="4A2B8C1B">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合同编号：</w:t>
            </w:r>
          </w:p>
        </w:tc>
      </w:tr>
      <w:tr w14:paraId="1AAB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restart"/>
            <w:noWrap w:val="0"/>
            <w:vAlign w:val="center"/>
          </w:tcPr>
          <w:p w14:paraId="04CBCFC4">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8558" w:type="dxa"/>
            <w:noWrap w:val="0"/>
            <w:vAlign w:val="center"/>
          </w:tcPr>
          <w:p w14:paraId="777D51E7">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甲方名称：</w:t>
            </w:r>
          </w:p>
        </w:tc>
      </w:tr>
      <w:tr w14:paraId="6690C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29CBA8CE">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5C6FF42D">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甲方地址：</w:t>
            </w:r>
          </w:p>
        </w:tc>
      </w:tr>
      <w:tr w14:paraId="1FB0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5C6AAFE7">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4CFBF3A3">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甲方联系人：　　　　电话：</w:t>
            </w:r>
          </w:p>
        </w:tc>
      </w:tr>
      <w:tr w14:paraId="5FACB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restart"/>
            <w:noWrap w:val="0"/>
            <w:vAlign w:val="center"/>
          </w:tcPr>
          <w:p w14:paraId="63A4EEC2">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8558" w:type="dxa"/>
            <w:noWrap w:val="0"/>
            <w:vAlign w:val="center"/>
          </w:tcPr>
          <w:p w14:paraId="2E579E0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乙方名称：</w:t>
            </w:r>
          </w:p>
        </w:tc>
      </w:tr>
      <w:tr w14:paraId="28A02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0E6590E5">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63C3B686">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乙方地址：</w:t>
            </w:r>
          </w:p>
        </w:tc>
      </w:tr>
      <w:tr w14:paraId="39AE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45850373">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6ED06D44">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乙方联系人：　　　　电话：</w:t>
            </w:r>
          </w:p>
        </w:tc>
      </w:tr>
      <w:tr w14:paraId="4EEF3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662E2C2E">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428022A9">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乙方开户银行名称：</w:t>
            </w:r>
          </w:p>
          <w:p w14:paraId="539A9795">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7E23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restart"/>
            <w:noWrap w:val="0"/>
            <w:vAlign w:val="center"/>
          </w:tcPr>
          <w:p w14:paraId="6C4B8681">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8558" w:type="dxa"/>
            <w:noWrap w:val="0"/>
            <w:vAlign w:val="center"/>
          </w:tcPr>
          <w:p w14:paraId="576CECC3">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见证方名称：</w:t>
            </w:r>
            <w:r>
              <w:rPr>
                <w:rFonts w:hint="eastAsia" w:ascii="宋体" w:hAnsi="宋体" w:eastAsia="宋体" w:cs="宋体"/>
                <w:color w:val="auto"/>
                <w:sz w:val="24"/>
                <w:szCs w:val="24"/>
                <w:lang w:eastAsia="zh-CN"/>
              </w:rPr>
              <w:t>华睿诚项目管理有限公司</w:t>
            </w:r>
          </w:p>
        </w:tc>
      </w:tr>
      <w:tr w14:paraId="4456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noWrap w:val="0"/>
            <w:vAlign w:val="center"/>
          </w:tcPr>
          <w:p w14:paraId="1EEE43E1">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0599126E">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单位地址：陕西省西安市雁塔区曲江新区雁翔路3269号旺座曲江E座29层2901号 </w:t>
            </w:r>
          </w:p>
        </w:tc>
      </w:tr>
      <w:tr w14:paraId="09EA8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56" w:type="dxa"/>
            <w:vMerge w:val="continue"/>
            <w:noWrap w:val="0"/>
            <w:vAlign w:val="center"/>
          </w:tcPr>
          <w:p w14:paraId="0977829D">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499C4C5B">
            <w:pPr>
              <w:pStyle w:val="7"/>
              <w:spacing w:line="360" w:lineRule="auto"/>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联系人：</w:t>
            </w:r>
            <w:r>
              <w:rPr>
                <w:rFonts w:hint="eastAsia" w:ascii="宋体" w:hAnsi="宋体" w:eastAsia="宋体" w:cs="宋体"/>
                <w:color w:val="auto"/>
                <w:sz w:val="24"/>
                <w:szCs w:val="24"/>
                <w:lang w:val="en-US" w:eastAsia="zh-CN"/>
              </w:rPr>
              <w:t>王欢</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电话：029-88228813 </w:t>
            </w:r>
          </w:p>
        </w:tc>
      </w:tr>
      <w:tr w14:paraId="1FA9A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023F8651">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8558" w:type="dxa"/>
            <w:noWrap w:val="0"/>
            <w:vAlign w:val="center"/>
          </w:tcPr>
          <w:p w14:paraId="70931E09">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合同金额：</w:t>
            </w:r>
          </w:p>
        </w:tc>
      </w:tr>
      <w:tr w14:paraId="798F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63A559B6">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8558" w:type="dxa"/>
            <w:noWrap w:val="0"/>
            <w:vAlign w:val="center"/>
          </w:tcPr>
          <w:p w14:paraId="7F35DC5E">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包装要求：落实《关于印发〈商品包装政府采购需求标准（试行）〉〈快递包装政府采购需求标准（试行）〉》（财办库〔2020〕123号）</w:t>
            </w:r>
          </w:p>
        </w:tc>
      </w:tr>
      <w:tr w14:paraId="496E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3D7031C5">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8558" w:type="dxa"/>
            <w:noWrap w:val="0"/>
            <w:vAlign w:val="center"/>
          </w:tcPr>
          <w:p w14:paraId="252994C1">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交货时间及地点：</w:t>
            </w:r>
          </w:p>
          <w:p w14:paraId="17F7444F">
            <w:pPr>
              <w:pStyle w:val="7"/>
              <w:spacing w:line="360" w:lineRule="auto"/>
              <w:jc w:val="left"/>
              <w:rPr>
                <w:rFonts w:hint="eastAsia" w:hAnsi="宋体" w:cs="宋体"/>
                <w:color w:val="auto"/>
                <w:sz w:val="24"/>
                <w:szCs w:val="24"/>
                <w:lang w:val="en-US" w:eastAsia="zh-CN"/>
              </w:rPr>
            </w:pPr>
            <w:r>
              <w:rPr>
                <w:rFonts w:hint="eastAsia" w:hAnsi="宋体" w:cs="宋体"/>
                <w:color w:val="auto"/>
                <w:sz w:val="24"/>
                <w:szCs w:val="24"/>
                <w:lang w:val="en-US" w:eastAsia="zh-CN"/>
              </w:rPr>
              <w:t>时间：</w:t>
            </w:r>
            <w:r>
              <w:rPr>
                <w:rFonts w:hint="eastAsia" w:ascii="宋体" w:hAnsi="宋体" w:eastAsia="宋体" w:cs="宋体"/>
                <w:color w:val="auto"/>
                <w:sz w:val="24"/>
                <w:szCs w:val="24"/>
                <w:lang w:val="en-US" w:eastAsia="zh-CN"/>
              </w:rPr>
              <w:t>合同签订之日起20日历日内完成交付、安装及调试</w:t>
            </w:r>
            <w:r>
              <w:rPr>
                <w:rFonts w:hint="eastAsia" w:hAnsi="宋体" w:cs="宋体"/>
                <w:color w:val="auto"/>
                <w:sz w:val="24"/>
                <w:szCs w:val="24"/>
                <w:lang w:val="en-US" w:eastAsia="zh-CN"/>
              </w:rPr>
              <w:t>；</w:t>
            </w:r>
          </w:p>
          <w:p w14:paraId="0CF54183">
            <w:pPr>
              <w:pStyle w:val="7"/>
              <w:spacing w:line="360" w:lineRule="auto"/>
              <w:jc w:val="left"/>
              <w:rPr>
                <w:rFonts w:hint="eastAsia" w:ascii="宋体" w:hAnsi="宋体" w:eastAsia="宋体" w:cs="宋体"/>
                <w:color w:val="auto"/>
                <w:sz w:val="24"/>
                <w:szCs w:val="24"/>
              </w:rPr>
            </w:pPr>
            <w:r>
              <w:rPr>
                <w:rFonts w:hint="eastAsia" w:hAnsi="宋体" w:cs="宋体"/>
                <w:color w:val="auto"/>
                <w:sz w:val="24"/>
                <w:szCs w:val="24"/>
                <w:lang w:val="en-US" w:eastAsia="zh-CN"/>
              </w:rPr>
              <w:t>地点：西安戏剧学院</w:t>
            </w:r>
          </w:p>
        </w:tc>
      </w:tr>
      <w:tr w14:paraId="17B4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6E2B297C">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8558" w:type="dxa"/>
            <w:noWrap w:val="0"/>
            <w:vAlign w:val="center"/>
          </w:tcPr>
          <w:p w14:paraId="77044E14">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质量保证期：</w:t>
            </w:r>
            <w:r>
              <w:rPr>
                <w:rFonts w:hint="eastAsia" w:ascii="宋体" w:hAnsi="宋体" w:eastAsia="宋体" w:cs="宋体"/>
                <w:color w:val="auto"/>
                <w:sz w:val="24"/>
                <w:szCs w:val="24"/>
                <w:lang w:val="en-US" w:eastAsia="zh-CN"/>
              </w:rPr>
              <w:t>验收合格通过之日起整体质保期5年</w:t>
            </w:r>
          </w:p>
        </w:tc>
      </w:tr>
      <w:tr w14:paraId="5B1A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2D6A744F">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8558" w:type="dxa"/>
            <w:noWrap w:val="0"/>
            <w:vAlign w:val="center"/>
          </w:tcPr>
          <w:p w14:paraId="74F13F7E">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验收方式及标准：</w:t>
            </w:r>
          </w:p>
          <w:p w14:paraId="19ADCE42">
            <w:pPr>
              <w:pStyle w:val="7"/>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1、验收组织单位：学校采购工作领导小组；</w:t>
            </w:r>
          </w:p>
          <w:p w14:paraId="77A8DACF">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2、符合国家相关产品质量验收规范，满足招标文件要求以及投标文件的承诺，满足项目技术标准与功能要求，整体运行稳定，实现项目既定建设目标，接入陕西省教育考试院系统并正常连通。</w:t>
            </w:r>
          </w:p>
        </w:tc>
      </w:tr>
      <w:tr w14:paraId="68DE7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2807B810">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8558" w:type="dxa"/>
            <w:noWrap w:val="0"/>
            <w:vAlign w:val="center"/>
          </w:tcPr>
          <w:p w14:paraId="296A30E9">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付款方式：</w:t>
            </w:r>
            <w:r>
              <w:rPr>
                <w:rFonts w:hint="eastAsia" w:ascii="宋体" w:hAnsi="宋体" w:eastAsia="宋体" w:cs="宋体"/>
                <w:color w:val="auto"/>
                <w:sz w:val="24"/>
                <w:szCs w:val="24"/>
                <w:lang w:val="en-US" w:eastAsia="zh-CN"/>
              </w:rPr>
              <w:t>合同签订后，待所有货物到达指定地点、安装调试完成并由学校验收合格后，凭供应商开具的全额增值税专用发票，30日内一次性付清合同款项。</w:t>
            </w:r>
          </w:p>
        </w:tc>
      </w:tr>
      <w:tr w14:paraId="32D80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6C562BE9">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8558" w:type="dxa"/>
            <w:noWrap w:val="0"/>
            <w:vAlign w:val="center"/>
          </w:tcPr>
          <w:p w14:paraId="60DE6D2A">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履约保证金及其返还：</w:t>
            </w:r>
          </w:p>
          <w:p w14:paraId="37458B97">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采购包</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：缴纳</w:t>
            </w:r>
          </w:p>
          <w:p w14:paraId="29EC2CB5">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本采购包履约保证金为合同金额的5%</w:t>
            </w:r>
          </w:p>
          <w:p w14:paraId="2EF4ACE4">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142D8C09">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供应商中标后凭中标通知书向学校缴纳中标金额的5%作为履约保证金，待合同履约完毕后无息退还。</w:t>
            </w:r>
          </w:p>
        </w:tc>
      </w:tr>
      <w:tr w14:paraId="7945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456" w:type="dxa"/>
            <w:noWrap w:val="0"/>
            <w:vAlign w:val="center"/>
          </w:tcPr>
          <w:p w14:paraId="37A947EB">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8558" w:type="dxa"/>
            <w:noWrap w:val="0"/>
            <w:vAlign w:val="center"/>
          </w:tcPr>
          <w:p w14:paraId="3DA8A60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□违约金约定：</w:t>
            </w:r>
          </w:p>
          <w:p w14:paraId="0F5399BE">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□损失赔偿约定：</w:t>
            </w:r>
          </w:p>
        </w:tc>
      </w:tr>
      <w:tr w14:paraId="3903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53C377B4">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8558" w:type="dxa"/>
            <w:noWrap w:val="0"/>
            <w:vAlign w:val="center"/>
          </w:tcPr>
          <w:p w14:paraId="1A1F67A0">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0.5%(各单位可根据实际情况重新设定)计收，直至交货或提供服务为止。但误期赔偿费的最高限额不超过合同价的15%(各单位可根据实际情况重新设定)。</w:t>
            </w:r>
          </w:p>
        </w:tc>
      </w:tr>
      <w:tr w14:paraId="747F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626C80D6">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8558" w:type="dxa"/>
            <w:noWrap w:val="0"/>
            <w:vAlign w:val="center"/>
          </w:tcPr>
          <w:p w14:paraId="28B6BAE0">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合同履行期限：自合同生效之日起至合同全部权利义务履行完毕之日止。</w:t>
            </w:r>
          </w:p>
        </w:tc>
      </w:tr>
      <w:tr w14:paraId="0D8C5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456" w:type="dxa"/>
            <w:noWrap w:val="0"/>
            <w:vAlign w:val="center"/>
          </w:tcPr>
          <w:p w14:paraId="7C303F20">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8558" w:type="dxa"/>
            <w:noWrap w:val="0"/>
            <w:vAlign w:val="center"/>
          </w:tcPr>
          <w:p w14:paraId="4F32C9A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合同纠纷的解决方式：</w:t>
            </w:r>
          </w:p>
          <w:p w14:paraId="3042BA6A">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首先通过双方协商解决，协商解决不成，则通过以下途径之一解决纠纷(请在方框内画“√”选择)：</w:t>
            </w:r>
          </w:p>
          <w:p w14:paraId="62D64E47">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□提请______仲裁委员会按照仲裁程序在______(仲裁地)仲裁</w:t>
            </w:r>
          </w:p>
          <w:p w14:paraId="50B9BCC7">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□向甲方所在地人民法院提起诉讼</w:t>
            </w:r>
          </w:p>
        </w:tc>
      </w:tr>
    </w:tbl>
    <w:p w14:paraId="64EC08E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1.定义</w:t>
      </w:r>
    </w:p>
    <w:p w14:paraId="2B4A574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本合同下列术语应解释为：</w:t>
      </w:r>
    </w:p>
    <w:p w14:paraId="564AE21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　“甲方”是指采购人。</w:t>
      </w:r>
    </w:p>
    <w:p w14:paraId="25CBFAE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　“乙方”是指中标人。</w:t>
      </w:r>
    </w:p>
    <w:p w14:paraId="7EE11E1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  “见证方”是指采购代理机构。</w:t>
      </w:r>
    </w:p>
    <w:p w14:paraId="0E328F3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　“合同”系指甲乙双方签署的、合同中载明的甲乙双方所达成的协议，包括所有的附件、附录和上述文件所提到的构成合同的所有文件。</w:t>
      </w:r>
    </w:p>
    <w:p w14:paraId="7DC48F2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　“货物”是指根据本合同规定，乙方按照招标(采购)、投标文件，向甲方提供符合要求的全部产品，包括一切设备、机械、仪器仪表、备品备件、工具及与信息处理和交流有关的硬件、软件以及所有有关的文件等。</w:t>
      </w:r>
    </w:p>
    <w:p w14:paraId="73F9FAE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　“服务”是指根据本合同规定，乙方承担与货物有关的相关服务，包括但不限于运输、保险、安装、调试、技术支持、质量保障、售后服务、培训和合同中规定乙方应承担的其他义务。</w:t>
      </w:r>
    </w:p>
    <w:p w14:paraId="1D4BF44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　除非特别指出，“天”均为自然天。</w:t>
      </w:r>
    </w:p>
    <w:p w14:paraId="7B84DD0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合同标的标准</w:t>
      </w:r>
    </w:p>
    <w:p w14:paraId="28E6296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　乙方为甲方交付的货物及服务应符合招标文件所述的内容，如果没有提及适用标准，则应符合相应的国家标准。这些标准必须是有关机构发布的最新版本的标准。</w:t>
      </w:r>
    </w:p>
    <w:p w14:paraId="2FB9A41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　除非技术要求中另有规定，计量单位均采用中华人民共和国法定计量单位。</w:t>
      </w:r>
    </w:p>
    <w:p w14:paraId="0E5913E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　货物还应符合国家有关安全、环保、卫生的相关规定。</w:t>
      </w:r>
    </w:p>
    <w:p w14:paraId="01B696B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　质量保证</w:t>
      </w:r>
    </w:p>
    <w:p w14:paraId="66A488C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　乙方应保证所供货物是全新的、未使用过的，并完全符合或高于合同要求的质量、规格和技术性能的要求。</w:t>
      </w:r>
    </w:p>
    <w:p w14:paraId="73E795C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　乙方应保证其货物在正确安装、正常使用和保养条件下，在其使用寿命期内具有满意的性能，或者没有因乙方的行为或疏忽而产生的缺陷。在货物最终交付验收后不少于合同规定或乙方承诺(两者以较长的为准)的质量保证期内，本保证保持有效。</w:t>
      </w:r>
    </w:p>
    <w:p w14:paraId="44BD3B1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4BDA18E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3.4在质量保证期内所发现的缺陷，甲方应尽快以书面形式通知乙方。</w:t>
      </w:r>
    </w:p>
    <w:p w14:paraId="429CA4B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3.5　乙方收到通知后应在本合同规定的响应时间内以合理的速度免费维修或更换有缺陷的货物或部件。</w:t>
      </w:r>
    </w:p>
    <w:p w14:paraId="774A30F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3.6　在质量保证期内，如果货物的质量或规格与合同不符，或证实货物是有缺陷的，包括潜在的缺陷或使用不符合要求的材料等，甲方可以根据本合同第10.1条规定以书面形式向乙方提出补救措施或索赔。</w:t>
      </w:r>
    </w:p>
    <w:p w14:paraId="3832B73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3.7　乙方在约定的时间内未能弥补缺陷，甲方可采取必要的补救措施，但其风险和费用将由乙方承担，甲方根据合同规定对乙方行使的其他权利不受影响。</w:t>
      </w:r>
    </w:p>
    <w:p w14:paraId="65D3F2B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3.8　本合同的质量保证期见合同条款前附表。</w:t>
      </w:r>
    </w:p>
    <w:p w14:paraId="1E1A3D0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4.包装要求</w:t>
      </w:r>
    </w:p>
    <w:p w14:paraId="7A9C5D6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4.1　除合同另有规定外，乙方提供的全部货物均应按标准保护措施进行包装，这类包装应适应于远距离运输、防潮、防震、防锈和防野蛮装卸，以确保货物安全无损运抵指定现场。</w:t>
      </w:r>
    </w:p>
    <w:p w14:paraId="37A3555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　乙方应承担由于其包装或防护措施不当而引起的货物损坏和丢失的任何损失责任和费用。</w:t>
      </w:r>
    </w:p>
    <w:p w14:paraId="6647E76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4.3　每一个包装箱内应附一份详细装箱单和质量证书。</w:t>
      </w:r>
    </w:p>
    <w:p w14:paraId="7C6EB44B">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知识产权/信息安全</w:t>
      </w:r>
    </w:p>
    <w:p w14:paraId="448B0F1E">
      <w:pPr>
        <w:pStyle w:val="16"/>
        <w:spacing w:line="360" w:lineRule="auto"/>
        <w:ind w:firstLine="480" w:firstLineChars="200"/>
        <w:rPr>
          <w:rFonts w:hint="eastAsia" w:ascii="宋体" w:hAnsi="宋体" w:eastAsia="宋体" w:cs="宋体"/>
          <w:color w:val="auto"/>
          <w:kern w:val="2"/>
          <w:sz w:val="24"/>
          <w:szCs w:val="24"/>
          <w:highlight w:val="none"/>
          <w:lang w:val="en-US" w:eastAsia="ko-KR" w:bidi="ar-SA"/>
        </w:rPr>
      </w:pPr>
      <w:r>
        <w:rPr>
          <w:rFonts w:hint="eastAsia" w:ascii="宋体" w:hAnsi="宋体" w:eastAsia="宋体" w:cs="宋体"/>
          <w:color w:val="auto"/>
          <w:kern w:val="2"/>
          <w:sz w:val="24"/>
          <w:szCs w:val="24"/>
          <w:highlight w:val="none"/>
          <w:lang w:val="en-US" w:eastAsia="ko-KR" w:bidi="ar-SA"/>
        </w:rPr>
        <w:t xml:space="preserve"> 本次采购要求实现数据本地化存储，系统部署完成后，供应商须配合学校开展网络安全等保测评工作 。</w:t>
      </w:r>
    </w:p>
    <w:p w14:paraId="53DF64E6">
      <w:pPr>
        <w:pStyle w:val="16"/>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2包：本次采购要求实现数据本地化存储，系统部署完成后，供应商须配合学校开展网络安全等保测评工作 。</w:t>
      </w:r>
    </w:p>
    <w:p w14:paraId="0DDD1A8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1ADBE7B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5.3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6F72326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6.权利瑕疵担保</w:t>
      </w:r>
    </w:p>
    <w:p w14:paraId="03C0246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　乙方保证对其出售的货物享有合法的权利。</w:t>
      </w:r>
    </w:p>
    <w:p w14:paraId="02E8716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6.2　乙方保证在其出售的货物上不存在任何未曾向甲方透露的担保物权，如抵押权、质押权、留置权等。</w:t>
      </w:r>
    </w:p>
    <w:p w14:paraId="16EB2D1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6.3　如甲方使用该货物构成上述侵权的，则由乙方承担全部责任。</w:t>
      </w:r>
    </w:p>
    <w:p w14:paraId="27AE290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7.保密义务</w:t>
      </w:r>
    </w:p>
    <w:p w14:paraId="66542DF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7.1　甲乙双方在采购和履行合同过程中所获悉的对方属于保密的内容，双方均有保密义务。</w:t>
      </w:r>
    </w:p>
    <w:p w14:paraId="11D34ED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8.履约保证金</w:t>
      </w:r>
    </w:p>
    <w:p w14:paraId="1DC2E0A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8.1　乙方应以银行转账等非现金形式向甲方提供。乙方以银行、保险公司出具保函形式提交履约保证金的，甲方不得拒收。</w:t>
      </w:r>
    </w:p>
    <w:p w14:paraId="39FF330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8.2　履约保证金具体金额及返还要求见合同条款前附表。</w:t>
      </w:r>
    </w:p>
    <w:p w14:paraId="1B9F16C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8.3　如乙方未能履行合同规定的义务，甲方有权按照本合同的约定从履约保证金中进行相应扣除。乙方应在甲方扣除履约保证金后15天内，及时补充扣除部分金额。</w:t>
      </w:r>
    </w:p>
    <w:p w14:paraId="4129046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8.4　乙方不履行合同，或者履行合同义务不符合约定使得合同目的不能实现，履约保证金不予退还，给甲方造成的损失超过履约保证金数额的，还应当对超过部分予以赔偿。</w:t>
      </w:r>
    </w:p>
    <w:p w14:paraId="6153346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9.交货与验收</w:t>
      </w:r>
    </w:p>
    <w:p w14:paraId="19E0532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9.1　交货地点：合同条款前附表指定地点。</w:t>
      </w:r>
    </w:p>
    <w:p w14:paraId="6192947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9.2　交货时间：合同条款前附表指定时间。</w:t>
      </w:r>
    </w:p>
    <w:p w14:paraId="40F939F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9.3　甲方在收到乙方交付的货物后应当及时组织验收。</w:t>
      </w:r>
    </w:p>
    <w:p w14:paraId="28B46018">
      <w:pPr>
        <w:pStyle w:val="7"/>
        <w:spacing w:line="360" w:lineRule="auto"/>
        <w:ind w:firstLine="480" w:firstLineChars="200"/>
        <w:rPr>
          <w:rFonts w:hint="eastAsia" w:ascii="宋体" w:hAnsi="宋体" w:eastAsia="宋体" w:cs="宋体"/>
          <w:color w:val="auto"/>
          <w:kern w:val="2"/>
          <w:sz w:val="24"/>
          <w:szCs w:val="24"/>
          <w:lang w:val="en-US" w:eastAsia="ko-KR" w:bidi="ar-SA"/>
        </w:rPr>
      </w:pPr>
      <w:r>
        <w:rPr>
          <w:rFonts w:hint="eastAsia" w:ascii="宋体" w:hAnsi="宋体" w:eastAsia="宋体" w:cs="宋体"/>
          <w:color w:val="auto"/>
          <w:sz w:val="24"/>
          <w:szCs w:val="24"/>
        </w:rPr>
        <w:t>9.4</w:t>
      </w:r>
      <w:r>
        <w:rPr>
          <w:rFonts w:hint="eastAsia" w:ascii="宋体" w:hAnsi="宋体" w:eastAsia="宋体" w:cs="宋体"/>
          <w:color w:val="auto"/>
          <w:kern w:val="2"/>
          <w:sz w:val="24"/>
          <w:szCs w:val="24"/>
          <w:lang w:val="en-US" w:eastAsia="ko-KR" w:bidi="ar-SA"/>
        </w:rPr>
        <w:t>　货物的包装：所有产品包装必须符合国家相关标准，产品原厂封装，具备防潮、防震、防破损防护功能，能够保障产品运输及储存过程中的完好性，包装箱外需清晰标注产品名称、型号、规格、生产厂家等基础信息，便于清点验收。</w:t>
      </w:r>
    </w:p>
    <w:p w14:paraId="13DA551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　在验收过程中发现数量不足或有质量、技术等问题，乙方应按照合同要求采取补足、更换或退货等处理措施，并承担由此发生的一切费用和损失。</w:t>
      </w:r>
    </w:p>
    <w:p w14:paraId="56250A2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9.6　甲方对货物进行检查验收合格后，应当及时履行验收手续。</w:t>
      </w:r>
    </w:p>
    <w:p w14:paraId="232B836D">
      <w:pPr>
        <w:pStyle w:val="7"/>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9.7　大型或者复杂的货物采购项目，甲方可以邀请国家认可的质量检测机构参加验收工作，并由其出具验收报告。</w:t>
      </w:r>
    </w:p>
    <w:p w14:paraId="47D04B8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9.8  在履约验收环节，乙方须按照《商品包装政府采购需求标准（试行）《快递包装政府采购需求标准（试行）》的环保要求出具检测报告。</w:t>
      </w:r>
    </w:p>
    <w:p w14:paraId="57768E8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10.违约责任</w:t>
      </w:r>
    </w:p>
    <w:p w14:paraId="484F9C3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10.1　质量缺陷的补救措施和索赔</w:t>
      </w:r>
    </w:p>
    <w:p w14:paraId="3BF380E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035CBE7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①乙方同意退货并将货款退还给甲方，由此发生的一切费用和损失由乙方承担。如甲方以适当的条件和方法购买与未履约标的相类似的货物，乙方应负担新购买类似货物所超出的费用。</w:t>
      </w:r>
    </w:p>
    <w:p w14:paraId="6C5A853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②根据货物的质量状况以及甲方所遭受的损失，经过甲乙双方商定降低货物的价格。</w:t>
      </w:r>
    </w:p>
    <w:p w14:paraId="6360DEB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32BC6D7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14:paraId="677F23C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　迟延交货的违约责任</w:t>
      </w:r>
    </w:p>
    <w:p w14:paraId="0787037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(1)乙方应按照本合同规定的时间、地点交货和提供服务。</w:t>
      </w:r>
    </w:p>
    <w:p w14:paraId="0F61B49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197CC4B9">
      <w:pPr>
        <w:pStyle w:val="7"/>
        <w:spacing w:line="360" w:lineRule="auto"/>
        <w:ind w:firstLine="456" w:firstLineChars="200"/>
        <w:rPr>
          <w:rFonts w:hint="eastAsia" w:ascii="宋体" w:hAnsi="宋体" w:eastAsia="宋体" w:cs="宋体"/>
          <w:color w:val="auto"/>
          <w:sz w:val="24"/>
          <w:szCs w:val="24"/>
        </w:rPr>
      </w:pPr>
      <w:r>
        <w:rPr>
          <w:rFonts w:hint="eastAsia" w:ascii="宋体" w:hAnsi="宋体" w:eastAsia="宋体" w:cs="宋体"/>
          <w:color w:val="auto"/>
          <w:spacing w:val="-6"/>
          <w:sz w:val="24"/>
          <w:szCs w:val="24"/>
        </w:rPr>
        <w:t>(3)除甲乙双方另有约定外，如果乙方没有按照合同规定的时间交货和提供服务，甲方有权从货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w:t>
      </w:r>
      <w:r>
        <w:rPr>
          <w:rFonts w:hint="eastAsia" w:ascii="宋体" w:hAnsi="宋体" w:eastAsia="宋体" w:cs="宋体"/>
          <w:color w:val="auto"/>
          <w:sz w:val="24"/>
          <w:szCs w:val="24"/>
        </w:rPr>
        <w:t>重新设定)。</w:t>
      </w:r>
    </w:p>
    <w:p w14:paraId="7435066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(4)如果乙方迟延交货超过30日，甲方有权终止全部或部分合同，并依其认为适当的条件和方法购买与未交货物类似的货物，乙方应负担购买类似货物所超出的费用。但是，乙方应继续执行合同中未终止的部分。</w:t>
      </w:r>
    </w:p>
    <w:p w14:paraId="158BBC7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10.3　未履行合同义务的违约责任</w:t>
      </w:r>
    </w:p>
    <w:p w14:paraId="7FB76E6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(1)守约方有权终止全部或部分合同。</w:t>
      </w:r>
    </w:p>
    <w:p w14:paraId="33A6834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(2)乙方违约的，甲方有权没收全额履约保证金。</w:t>
      </w:r>
    </w:p>
    <w:p w14:paraId="38A11CE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(3)由违约一方支付违约金，违约金标准见合同条款前附表(各单位可根据实际情况自行约定)。</w:t>
      </w:r>
    </w:p>
    <w:p w14:paraId="71941F6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(4)违约金不足以弥补守约方实际损失、可预见或者应当预见的损失，由违约方全额予以赔偿。</w:t>
      </w:r>
    </w:p>
    <w:p w14:paraId="51A5FA6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11.不可抗力</w:t>
      </w:r>
    </w:p>
    <w:p w14:paraId="7343178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　如果合同双方因不可抗力而导致合同实施延误或合同无法实施，不应该承担误期赔偿或不能履行合同义务的责任。</w:t>
      </w:r>
    </w:p>
    <w:p w14:paraId="48D5C51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　本条所述的“不可抗力”系指那些双方不可预见、不可避免、不可克服的客观情况，但不包括双方的违约或疏忽。这些事件包括但不限于：战争、严重火灾、洪水、台风、地震等。</w:t>
      </w:r>
    </w:p>
    <w:p w14:paraId="17BDEAB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A0D31E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12.合同纠纷的解决方式</w:t>
      </w:r>
    </w:p>
    <w:p w14:paraId="4F7ED37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12.1　合同各方应通过友好协商，解决在执行合同过程中所发生的或与合同有关的一切争端。如协商30日内(根据实际情况设定)不能解决，可以按合同规定的方式提起仲裁或诉讼。</w:t>
      </w:r>
    </w:p>
    <w:p w14:paraId="03F4E38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　仲裁裁决应为最终裁决，对双方均具有约束力。</w:t>
      </w:r>
    </w:p>
    <w:p w14:paraId="2AF6FBD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　仲裁费除仲裁机关另有裁决外应由败诉方负担。</w:t>
      </w:r>
    </w:p>
    <w:p w14:paraId="5776BD1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　诉讼应由甲方住所地人民法院管辖。财产保全担保保险费、财产保全申请费、律师代理费、差旅费、评估费、鉴定费及诉讼费等与仲裁或诉讼活动相关费用应由败诉方负担。</w:t>
      </w:r>
    </w:p>
    <w:p w14:paraId="41A510C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12.5　如仲裁或诉讼事项不影响合同其他部分的履行，则在仲裁或诉讼期间，除正在进行仲裁或诉讼的部分外，合同的其他部分应继续执行。</w:t>
      </w:r>
    </w:p>
    <w:p w14:paraId="2DDC504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13.合同修改或变更</w:t>
      </w:r>
    </w:p>
    <w:p w14:paraId="719DD91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　如无重大变故，甲方双方不得擅自变更合同。</w:t>
      </w:r>
    </w:p>
    <w:p w14:paraId="2F51B29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13.2　如确需变更合同，甲乙双方应签署书面变更协议。变更协议为本合同不可分割的一部分。</w:t>
      </w:r>
    </w:p>
    <w:p w14:paraId="6497DFD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13.3　在不改变合同其他条款的前提下，甲方有权在合同价款10%的范围内追加与合同标的相同的货物或服务，并就此与乙方签订补充合同，乙方不得拒绝。</w:t>
      </w:r>
    </w:p>
    <w:p w14:paraId="775CA34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14.合同中止</w:t>
      </w:r>
    </w:p>
    <w:p w14:paraId="31845BA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14.1　合同在履行过程中，因采购计划调整，甲方可以要求中止履行，待计划确定后继续履行；合同履行过程中因</w:t>
      </w:r>
      <w:r>
        <w:rPr>
          <w:rFonts w:hint="eastAsia" w:ascii="宋体" w:hAnsi="宋体" w:eastAsia="宋体" w:cs="宋体"/>
          <w:color w:val="auto"/>
          <w:kern w:val="0"/>
          <w:sz w:val="24"/>
          <w:szCs w:val="24"/>
        </w:rPr>
        <w:t>投标人</w:t>
      </w:r>
      <w:r>
        <w:rPr>
          <w:rFonts w:hint="eastAsia" w:ascii="宋体" w:hAnsi="宋体" w:eastAsia="宋体" w:cs="宋体"/>
          <w:color w:val="auto"/>
          <w:sz w:val="24"/>
          <w:szCs w:val="24"/>
        </w:rPr>
        <w:t>就采购过程或结果提起投诉的，甲方认为有必要或财政部门责令中止的，应当中止合同的履行。</w:t>
      </w:r>
    </w:p>
    <w:p w14:paraId="2B7A4B7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15.终止合同</w:t>
      </w:r>
    </w:p>
    <w:p w14:paraId="0E0D015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15.1　若出现如下情形，在甲方对乙方违约行为而采取的任何补救措施不受影响的情况下，甲方可向乙方发出书面通知书，提出终止部分或全部合同：</w:t>
      </w:r>
    </w:p>
    <w:p w14:paraId="718A747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(1)如果乙方未能在合同规定的期限或甲方同意延长的期限内提供货物或服务；</w:t>
      </w:r>
    </w:p>
    <w:p w14:paraId="4AB6780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(2)如果乙方未能履行合同规定的其他任何义务，出现两次服务达不到承诺标准情况，甲方有权终止合同；</w:t>
      </w:r>
    </w:p>
    <w:p w14:paraId="40D0F6D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(3)如果甲方认为乙方在本合同的竞争或实施中有腐败和欺诈行为。</w:t>
      </w:r>
    </w:p>
    <w:p w14:paraId="26590EF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7605797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16.破产终止合同</w:t>
      </w:r>
    </w:p>
    <w:p w14:paraId="295BE48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　如果乙方破产或无清偿能力，甲方可在任何时候以书面形式通知乙方终止合同而不给乙方补偿。</w:t>
      </w:r>
    </w:p>
    <w:p w14:paraId="7DE5669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16.2　该终止行为将不损害或影响甲方已经采取或将要采取的任何行动或补救措施的权利。</w:t>
      </w:r>
    </w:p>
    <w:p w14:paraId="16888FA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17.其他终止合同情况</w:t>
      </w:r>
    </w:p>
    <w:p w14:paraId="36255D6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17.1　若合同继续履行将给甲方造成重大损失的，甲方可以终止合同而不给予乙方任何补偿。</w:t>
      </w:r>
    </w:p>
    <w:p w14:paraId="4D7BCC9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17.2　乙方在执行合同的过程中发生重大事故，对履行合同有直接影响的，甲方可以终止合同而不给予乙方任何补偿。</w:t>
      </w:r>
    </w:p>
    <w:p w14:paraId="26F5FBC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17.3　甲方因重大变故取消或部分取消原来的采购任务，导致合同全部或部分内容无须继续履行的，可以终止合同而不给予乙方任何补偿。</w:t>
      </w:r>
    </w:p>
    <w:p w14:paraId="546EFC6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18.合同转让和分包</w:t>
      </w:r>
    </w:p>
    <w:p w14:paraId="59E9C1D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18.1　乙方不得以任何形式将合同转包，或部分或全部转让其应履行的合同义务。</w:t>
      </w:r>
    </w:p>
    <w:p w14:paraId="1425BB7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18.2　除经甲方事先书面同意外，乙方不得以任何形式将合同分包。</w:t>
      </w:r>
    </w:p>
    <w:p w14:paraId="658FFF3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19.适用法律</w:t>
      </w:r>
    </w:p>
    <w:p w14:paraId="6D50B42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19.1　本合同适用中华人民共和国现行法律、行政法规和规章，如合同条款与法律、行政法规和规章不一致的，按照法律、行政法规和规章修改本合同。</w:t>
      </w:r>
    </w:p>
    <w:p w14:paraId="437D497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20.合同语言</w:t>
      </w:r>
    </w:p>
    <w:p w14:paraId="5AD58D8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20.1　本合同语言为中文。</w:t>
      </w:r>
    </w:p>
    <w:p w14:paraId="623328A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20.2　双方交换的与合同有关的信件和其他文件应用合同语言书写。</w:t>
      </w:r>
    </w:p>
    <w:p w14:paraId="4D70C48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21.合同生效</w:t>
      </w:r>
    </w:p>
    <w:p w14:paraId="1F7EE56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21.1　本合同应在双方签字盖章和甲方收到乙方提供的履约保证金后生效。</w:t>
      </w:r>
    </w:p>
    <w:p w14:paraId="64CA89C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22.合同效力</w:t>
      </w:r>
    </w:p>
    <w:p w14:paraId="3C80646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22.1　除本合同和甲乙双方书面签署的补充协议外，其他任何形式的双方约定和往来函件均不具有法律效力，对本项目无约束力。</w:t>
      </w:r>
    </w:p>
    <w:p w14:paraId="493692E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23.检查和审计</w:t>
      </w:r>
    </w:p>
    <w:p w14:paraId="5B975C4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23.1在本合同的履行过程中，甲方有权对乙方的合同履约情况进行阶段性检查，并对乙方投标时提供的相关资料进行复核。</w:t>
      </w:r>
    </w:p>
    <w:p w14:paraId="69B6277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23.2　在本合同的履行过程中，如果甲乙双方发生争议或者乙方没有按照合同约定履行义务，乙方应允许甲方检查乙方与实施本合同有关的账户和记录，并由甲方指定的审计人员对其进行审计。</w:t>
      </w:r>
    </w:p>
    <w:p w14:paraId="2992A5A5">
      <w:pPr>
        <w:spacing w:line="360" w:lineRule="auto"/>
        <w:rPr>
          <w:rFonts w:hint="eastAsia" w:ascii="宋体" w:hAnsi="宋体" w:eastAsia="宋体" w:cs="宋体"/>
          <w:color w:val="auto"/>
          <w:sz w:val="24"/>
          <w:szCs w:val="24"/>
        </w:rPr>
      </w:pPr>
    </w:p>
    <w:p w14:paraId="56FAFFEE">
      <w:pPr>
        <w:pStyle w:val="16"/>
        <w:rPr>
          <w:rFonts w:hint="default" w:ascii="宋体" w:hAnsi="宋体" w:eastAsia="宋体" w:cs="宋体"/>
        </w:rPr>
      </w:pPr>
      <w:r>
        <w:rPr>
          <w:rFonts w:ascii="宋体" w:hAnsi="宋体" w:eastAsia="宋体" w:cs="宋体"/>
        </w:rPr>
        <w:t xml:space="preserve"> </w:t>
      </w:r>
    </w:p>
    <w:p w14:paraId="2E7801CA"/>
    <w:p w14:paraId="04F66FA6"/>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8CEA2">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98056D9">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198056D9">
                    <w:pPr>
                      <w:pStyle w:val="9"/>
                    </w:pPr>
                    <w:r>
                      <w:fldChar w:fldCharType="begin"/>
                    </w:r>
                    <w:r>
                      <w:instrText xml:space="preserve"> PAGE  \* MERGEFORMAT </w:instrText>
                    </w:r>
                    <w:r>
                      <w:fldChar w:fldCharType="separate"/>
                    </w:r>
                    <w:r>
                      <w:t>15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CE9663A"/>
    <w:rsid w:val="264F0079"/>
    <w:rsid w:val="329A7F81"/>
    <w:rsid w:val="33D945DF"/>
    <w:rsid w:val="36DE2219"/>
    <w:rsid w:val="38DE590C"/>
    <w:rsid w:val="403B217E"/>
    <w:rsid w:val="4AA86BE1"/>
    <w:rsid w:val="55817921"/>
    <w:rsid w:val="58BC239B"/>
    <w:rsid w:val="5B895A3B"/>
    <w:rsid w:val="64DF3A6C"/>
    <w:rsid w:val="65DD647B"/>
    <w:rsid w:val="680645BF"/>
    <w:rsid w:val="7958079A"/>
    <w:rsid w:val="7BC77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1"/>
    <w:pPr>
      <w:ind w:left="100" w:firstLine="420"/>
    </w:pPr>
    <w:rPr>
      <w:rFonts w:ascii="宋体" w:hAnsi="宋体" w:eastAsia="宋体" w:cs="宋体"/>
    </w:rPr>
  </w:style>
  <w:style w:type="paragraph" w:customStyle="1" w:styleId="15">
    <w:name w:val="Table Paragraph"/>
    <w:basedOn w:val="1"/>
    <w:qFormat/>
    <w:uiPriority w:val="1"/>
    <w:rPr>
      <w:rFonts w:ascii="宋体" w:hAnsi="宋体" w:eastAsia="宋体" w:cs="宋体"/>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6565</Words>
  <Characters>6960</Characters>
  <Lines>0</Lines>
  <Paragraphs>0</Paragraphs>
  <TotalTime>1</TotalTime>
  <ScaleCrop>false</ScaleCrop>
  <LinksUpToDate>false</LinksUpToDate>
  <CharactersWithSpaces>7238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欢欢</cp:lastModifiedBy>
  <dcterms:modified xsi:type="dcterms:W3CDTF">2026-07-20T06:37:38Z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1C5C188EE19943F0A7F30E53E3656961_12</vt:lpwstr>
  </property>
  <property fmtid="{D5CDD505-2E9C-101B-9397-08002B2CF9AE}" pid="4" name="KSOTemplateDocerSaveRecord">
    <vt:lpwstr>eyJoZGlkIjoiMDQ2ZGM3MjY5N2IwZDg5OWU0OTJmNGFhNzNkZWFlMzYiLCJ1c2VySWQiOiIyNDYyOTI0MjEifQ==</vt:lpwstr>
  </property>
</Properties>
</file>