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8DA64">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30"/>
          <w:szCs w:val="30"/>
          <w:highlight w:val="none"/>
          <w:u w:val="single"/>
          <w:lang w:val="en-US" w:eastAsia="zh-CN"/>
        </w:rPr>
      </w:pPr>
      <w:r>
        <w:rPr>
          <w:rFonts w:hint="eastAsia" w:ascii="宋体" w:hAnsi="宋体" w:eastAsia="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56369867">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6B6EEB53">
      <w:pPr>
        <w:widowControl w:val="0"/>
        <w:spacing w:line="324" w:lineRule="auto"/>
        <w:jc w:val="both"/>
        <w:rPr>
          <w:rFonts w:hint="eastAsia" w:ascii="宋体" w:hAnsi="宋体" w:eastAsia="宋体" w:cs="宋体"/>
          <w:b/>
          <w:bCs/>
          <w:color w:val="auto"/>
          <w:kern w:val="2"/>
          <w:sz w:val="24"/>
          <w:szCs w:val="24"/>
          <w:highlight w:val="none"/>
          <w:lang w:val="en-US" w:eastAsia="zh-CN" w:bidi="ar-SA"/>
        </w:rPr>
      </w:pPr>
    </w:p>
    <w:p w14:paraId="584EBCC3">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1849603C">
      <w:pPr>
        <w:bidi w:val="0"/>
        <w:rPr>
          <w:rFonts w:hint="eastAsia" w:ascii="宋体" w:hAnsi="宋体" w:eastAsia="宋体" w:cs="宋体"/>
          <w:lang w:val="en-US" w:eastAsia="zh-CN"/>
        </w:rPr>
      </w:pPr>
    </w:p>
    <w:p w14:paraId="0F36DD8D">
      <w:pPr>
        <w:rPr>
          <w:rFonts w:hint="eastAsia" w:ascii="宋体" w:hAnsi="宋体" w:eastAsia="宋体" w:cs="宋体"/>
          <w:lang w:val="en-US" w:eastAsia="zh-CN"/>
        </w:rPr>
      </w:pPr>
    </w:p>
    <w:p w14:paraId="08599D94">
      <w:pPr>
        <w:pStyle w:val="2"/>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陕西省公路局公路网运行管理中心维护项目</w:t>
      </w:r>
    </w:p>
    <w:p w14:paraId="69C5CC6D">
      <w:pPr>
        <w:pStyle w:val="2"/>
        <w:ind w:left="0" w:leftChars="0" w:hanging="7" w:firstLineChars="0"/>
        <w:jc w:val="center"/>
        <w:rPr>
          <w:rFonts w:hint="eastAsia"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0C41ECB4">
      <w:pPr>
        <w:spacing w:line="324" w:lineRule="auto"/>
        <w:rPr>
          <w:rFonts w:hint="eastAsia" w:ascii="宋体" w:hAnsi="宋体" w:eastAsia="宋体" w:cs="宋体"/>
          <w:color w:val="auto"/>
          <w:sz w:val="18"/>
          <w:szCs w:val="21"/>
          <w:highlight w:val="none"/>
        </w:rPr>
      </w:pPr>
    </w:p>
    <w:p w14:paraId="2C3F94B1">
      <w:pPr>
        <w:spacing w:line="324" w:lineRule="auto"/>
        <w:rPr>
          <w:rFonts w:hint="eastAsia" w:ascii="宋体" w:hAnsi="宋体" w:eastAsia="宋体" w:cs="宋体"/>
          <w:color w:val="auto"/>
          <w:sz w:val="18"/>
          <w:szCs w:val="21"/>
          <w:highlight w:val="none"/>
        </w:rPr>
      </w:pPr>
    </w:p>
    <w:p w14:paraId="5A96C214">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764778BB">
      <w:pPr>
        <w:widowControl w:val="0"/>
        <w:spacing w:line="324" w:lineRule="auto"/>
        <w:jc w:val="both"/>
        <w:rPr>
          <w:rFonts w:hint="eastAsia" w:ascii="宋体" w:hAnsi="宋体" w:eastAsia="宋体" w:cs="宋体"/>
          <w:color w:val="auto"/>
          <w:kern w:val="2"/>
          <w:sz w:val="21"/>
          <w:szCs w:val="21"/>
          <w:highlight w:val="none"/>
          <w:lang w:val="en-US" w:eastAsia="zh-CN" w:bidi="ar-SA"/>
        </w:rPr>
      </w:pPr>
    </w:p>
    <w:p w14:paraId="4C36E625">
      <w:pPr>
        <w:spacing w:line="324" w:lineRule="auto"/>
        <w:rPr>
          <w:rFonts w:hint="eastAsia" w:ascii="宋体" w:hAnsi="宋体" w:eastAsia="宋体" w:cs="宋体"/>
          <w:color w:val="auto"/>
          <w:sz w:val="18"/>
          <w:szCs w:val="21"/>
          <w:highlight w:val="none"/>
        </w:rPr>
      </w:pPr>
    </w:p>
    <w:p w14:paraId="49B1FAB8">
      <w:pPr>
        <w:spacing w:line="324" w:lineRule="auto"/>
        <w:rPr>
          <w:rFonts w:hint="eastAsia" w:ascii="宋体" w:hAnsi="宋体" w:eastAsia="宋体" w:cs="宋体"/>
          <w:color w:val="auto"/>
          <w:sz w:val="18"/>
          <w:szCs w:val="21"/>
          <w:highlight w:val="none"/>
        </w:rPr>
      </w:pPr>
    </w:p>
    <w:p w14:paraId="35008336">
      <w:pPr>
        <w:spacing w:line="324" w:lineRule="auto"/>
        <w:jc w:val="center"/>
        <w:rPr>
          <w:rFonts w:hint="eastAsia" w:ascii="宋体" w:hAnsi="宋体" w:eastAsia="宋体" w:cs="宋体"/>
          <w:b/>
          <w:color w:val="auto"/>
          <w:sz w:val="28"/>
          <w:szCs w:val="28"/>
          <w:highlight w:val="none"/>
        </w:rPr>
      </w:pPr>
    </w:p>
    <w:p w14:paraId="7D0FCF72">
      <w:pPr>
        <w:spacing w:before="163" w:beforeLines="50" w:line="360" w:lineRule="auto"/>
        <w:rPr>
          <w:rFonts w:hint="eastAsia" w:ascii="宋体" w:hAnsi="宋体" w:eastAsia="宋体" w:cs="宋体"/>
          <w:bCs/>
          <w:color w:val="auto"/>
          <w:sz w:val="40"/>
          <w:szCs w:val="40"/>
          <w:highlight w:val="none"/>
        </w:rPr>
      </w:pPr>
    </w:p>
    <w:p w14:paraId="00A7A5BE">
      <w:pPr>
        <w:spacing w:before="163" w:beforeLines="50" w:line="360" w:lineRule="auto"/>
        <w:jc w:val="center"/>
        <w:rPr>
          <w:rFonts w:hint="eastAsia" w:ascii="宋体" w:hAnsi="宋体" w:eastAsia="宋体" w:cs="宋体"/>
          <w:b/>
          <w:bCs/>
          <w:color w:val="auto"/>
          <w:sz w:val="28"/>
          <w:szCs w:val="28"/>
          <w:highlight w:val="none"/>
        </w:rPr>
      </w:pPr>
    </w:p>
    <w:p w14:paraId="09CB78AE">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11A222C7">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38788A27">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5C298C4F">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宋体" w:hAnsi="宋体" w:eastAsia="宋体" w:cs="宋体"/>
          <w:b/>
          <w:bCs/>
          <w:color w:val="auto"/>
          <w:sz w:val="28"/>
          <w:szCs w:val="28"/>
          <w:highlight w:val="none"/>
        </w:rPr>
        <w:br w:type="page"/>
      </w:r>
    </w:p>
    <w:p w14:paraId="2D1FA6DD">
      <w:pPr>
        <w:spacing w:before="157" w:beforeLines="50" w:line="360" w:lineRule="auto"/>
        <w:jc w:val="center"/>
        <w:outlineLvl w:val="0"/>
        <w:rPr>
          <w:rFonts w:hint="eastAsia" w:ascii="宋体" w:hAnsi="宋体" w:eastAsia="宋体" w:cs="宋体"/>
          <w:b/>
          <w:bCs/>
          <w:color w:val="auto"/>
          <w:sz w:val="24"/>
          <w:szCs w:val="24"/>
          <w:highlight w:val="none"/>
          <w:u w:val="none"/>
        </w:rPr>
      </w:pPr>
      <w:r>
        <w:rPr>
          <w:rFonts w:hint="eastAsia" w:ascii="宋体" w:hAnsi="宋体" w:eastAsia="宋体" w:cs="宋体"/>
          <w:b/>
          <w:bCs/>
          <w:color w:val="auto"/>
          <w:sz w:val="36"/>
          <w:szCs w:val="36"/>
          <w:highlight w:val="none"/>
          <w:lang w:eastAsia="zh-CN"/>
        </w:rPr>
        <w:t>合同协议书</w:t>
      </w:r>
    </w:p>
    <w:p w14:paraId="28D879B4">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甲方（采购人）：</w:t>
      </w:r>
      <w:r>
        <w:rPr>
          <w:rFonts w:hint="eastAsia" w:ascii="宋体" w:hAnsi="宋体" w:eastAsia="宋体" w:cs="宋体"/>
          <w:b/>
          <w:bCs/>
          <w:color w:val="auto"/>
          <w:sz w:val="24"/>
          <w:szCs w:val="24"/>
          <w:highlight w:val="none"/>
          <w:u w:val="single"/>
          <w:lang w:val="en-US" w:eastAsia="zh-CN"/>
        </w:rPr>
        <w:t xml:space="preserve"> 陕西省公路局 </w:t>
      </w:r>
    </w:p>
    <w:p w14:paraId="3D1EE30D">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b/>
          <w:bCs/>
          <w:color w:val="auto"/>
          <w:sz w:val="24"/>
          <w:szCs w:val="24"/>
          <w:highlight w:val="none"/>
          <w:u w:val="none"/>
        </w:rPr>
        <w:t>乙方（供应商）：</w:t>
      </w:r>
      <w:r>
        <w:rPr>
          <w:rFonts w:hint="eastAsia" w:ascii="宋体" w:hAnsi="宋体" w:eastAsia="宋体" w:cs="宋体"/>
          <w:b/>
          <w:bCs/>
          <w:color w:val="auto"/>
          <w:sz w:val="24"/>
          <w:szCs w:val="24"/>
          <w:highlight w:val="none"/>
          <w:u w:val="single"/>
          <w:lang w:val="en-US" w:eastAsia="zh-CN"/>
        </w:rPr>
        <w:t xml:space="preserve">                                      </w:t>
      </w:r>
    </w:p>
    <w:p w14:paraId="11C7094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及其他有关法律、法规， 遵循平等、自愿、公平和诚信的原则， 双方就下述项目范围与相关服务事项协商一致，订立本合同。</w:t>
      </w:r>
    </w:p>
    <w:p w14:paraId="587CD3A3">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66006F59">
      <w:pPr>
        <w:pageBreakBefore w:val="0"/>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（一）</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eastAsia="zh-CN"/>
        </w:rPr>
        <w:t>陕西省公路局公路网运行管理中心维护项目</w:t>
      </w:r>
    </w:p>
    <w:p w14:paraId="090B137F">
      <w:pPr>
        <w:pStyle w:val="2"/>
        <w:spacing w:line="360" w:lineRule="auto"/>
        <w:ind w:firstLine="480" w:firstLineChars="200"/>
        <w:rPr>
          <w:rFonts w:hint="eastAsia" w:ascii="宋体" w:hAnsi="宋体" w:eastAsia="宋体" w:cs="宋体"/>
          <w:b w:val="0"/>
          <w:bCs w:val="0"/>
          <w:sz w:val="24"/>
          <w:szCs w:val="24"/>
          <w:u w:val="none"/>
          <w:lang w:val="en-US" w:eastAsia="zh-CN"/>
        </w:rPr>
      </w:pPr>
      <w:r>
        <w:rPr>
          <w:rFonts w:hint="eastAsia" w:ascii="宋体" w:hAnsi="宋体" w:eastAsia="宋体" w:cs="宋体"/>
          <w:color w:val="auto"/>
          <w:sz w:val="24"/>
          <w:szCs w:val="24"/>
          <w:highlight w:val="none"/>
          <w:u w:val="none"/>
          <w:lang w:val="en-US" w:eastAsia="zh-CN"/>
        </w:rPr>
        <w:t>（二）项目地点：</w:t>
      </w:r>
      <w:r>
        <w:rPr>
          <w:rFonts w:hint="eastAsia" w:ascii="宋体" w:hAnsi="宋体" w:eastAsia="宋体" w:cs="宋体"/>
          <w:b w:val="0"/>
          <w:bCs w:val="0"/>
          <w:color w:val="auto"/>
          <w:sz w:val="24"/>
          <w:szCs w:val="24"/>
          <w:highlight w:val="none"/>
          <w:u w:val="single"/>
          <w:lang w:val="en-US" w:eastAsia="zh-CN"/>
        </w:rPr>
        <w:t xml:space="preserve">             甲方指定地点             </w:t>
      </w:r>
    </w:p>
    <w:p w14:paraId="7349429A">
      <w:pPr>
        <w:pageBreakBefore w:val="0"/>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（三）</w:t>
      </w:r>
      <w:r>
        <w:rPr>
          <w:rFonts w:hint="eastAsia" w:ascii="宋体" w:hAnsi="宋体" w:eastAsia="宋体" w:cs="宋体"/>
          <w:color w:val="auto"/>
          <w:sz w:val="24"/>
          <w:szCs w:val="24"/>
          <w:highlight w:val="none"/>
          <w:u w:val="none"/>
        </w:rPr>
        <w:t>服务内容</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single"/>
          <w:lang w:val="en-US" w:eastAsia="zh-CN"/>
        </w:rPr>
        <w:t xml:space="preserve">                                      </w:t>
      </w:r>
    </w:p>
    <w:p w14:paraId="70AAB19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、合同金额</w:t>
      </w:r>
    </w:p>
    <w:p w14:paraId="431B385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合同总价款(含税价):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eastAsia="zh-CN"/>
        </w:rPr>
        <w:t>。</w:t>
      </w:r>
    </w:p>
    <w:p w14:paraId="47A1CD7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合同价格为含税价，乙方报价</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完成</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rPr>
        <w:t>项目所需的全部费用（包括</w:t>
      </w:r>
      <w:r>
        <w:rPr>
          <w:rFonts w:hint="eastAsia" w:ascii="宋体" w:hAnsi="宋体" w:eastAsia="宋体" w:cs="宋体"/>
          <w:color w:val="auto"/>
          <w:sz w:val="24"/>
          <w:szCs w:val="24"/>
          <w:highlight w:val="none"/>
          <w:lang w:eastAsia="zh-CN"/>
        </w:rPr>
        <w:t>但不限于</w:t>
      </w:r>
      <w:r>
        <w:rPr>
          <w:rFonts w:hint="eastAsia" w:ascii="宋体" w:hAnsi="宋体" w:eastAsia="宋体" w:cs="宋体"/>
          <w:color w:val="auto"/>
          <w:sz w:val="24"/>
          <w:szCs w:val="24"/>
          <w:highlight w:val="none"/>
        </w:rPr>
        <w:t>劳务费、国家按现行税收政策征收的一切税</w:t>
      </w:r>
      <w:r>
        <w:rPr>
          <w:rFonts w:hint="eastAsia" w:ascii="宋体" w:hAnsi="宋体" w:eastAsia="宋体" w:cs="宋体"/>
          <w:color w:val="auto"/>
          <w:sz w:val="24"/>
          <w:szCs w:val="24"/>
          <w:highlight w:val="none"/>
          <w:lang w:eastAsia="zh-CN"/>
        </w:rPr>
        <w:t>、服务费</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，甲方无需再向乙方支付其他任何费用</w:t>
      </w:r>
      <w:r>
        <w:rPr>
          <w:rFonts w:hint="eastAsia" w:ascii="宋体" w:hAnsi="宋体" w:eastAsia="宋体" w:cs="宋体"/>
          <w:color w:val="auto"/>
          <w:sz w:val="24"/>
          <w:szCs w:val="24"/>
          <w:highlight w:val="none"/>
        </w:rPr>
        <w:t>。</w:t>
      </w:r>
    </w:p>
    <w:p w14:paraId="78E28FF4">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、服务</w:t>
      </w:r>
      <w:r>
        <w:rPr>
          <w:rFonts w:hint="eastAsia" w:ascii="宋体" w:hAnsi="宋体" w:eastAsia="宋体" w:cs="宋体"/>
          <w:b/>
          <w:bCs/>
          <w:color w:val="auto"/>
          <w:sz w:val="24"/>
          <w:szCs w:val="24"/>
          <w:highlight w:val="none"/>
          <w:lang w:val="en-US" w:eastAsia="zh-CN"/>
        </w:rPr>
        <w:t>期限</w:t>
      </w:r>
    </w:p>
    <w:p w14:paraId="1CECFAC1">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合同服务期为合同签订</w:t>
      </w:r>
      <w:r>
        <w:rPr>
          <w:rFonts w:hint="eastAsia" w:ascii="宋体" w:hAnsi="宋体" w:eastAsia="宋体" w:cs="宋体"/>
          <w:color w:val="auto"/>
          <w:sz w:val="24"/>
          <w:szCs w:val="24"/>
          <w:highlight w:val="none"/>
          <w:lang w:eastAsia="zh-CN"/>
        </w:rPr>
        <w:t>之日起【</w:t>
      </w:r>
      <w:r>
        <w:rPr>
          <w:rFonts w:hint="eastAsia" w:ascii="宋体" w:hAnsi="宋体" w:eastAsia="宋体" w:cs="宋体"/>
          <w:color w:val="auto"/>
          <w:sz w:val="24"/>
          <w:szCs w:val="24"/>
          <w:highlight w:val="none"/>
          <w:lang w:val="en-US" w:eastAsia="zh-CN"/>
        </w:rPr>
        <w:t>1年</w:t>
      </w:r>
      <w:r>
        <w:rPr>
          <w:rFonts w:hint="eastAsia" w:ascii="宋体" w:hAnsi="宋体" w:eastAsia="宋体" w:cs="宋体"/>
          <w:color w:val="auto"/>
          <w:sz w:val="24"/>
          <w:szCs w:val="24"/>
          <w:highlight w:val="none"/>
          <w:lang w:eastAsia="zh-CN"/>
        </w:rPr>
        <w:t>】</w:t>
      </w:r>
    </w:p>
    <w:p w14:paraId="1E5F6ED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或合同起止日期</w:t>
      </w:r>
      <w:r>
        <w:rPr>
          <w:rFonts w:hint="eastAsia" w:ascii="宋体" w:hAnsi="宋体" w:eastAsia="宋体" w:cs="宋体"/>
          <w:color w:val="auto"/>
          <w:sz w:val="24"/>
          <w:szCs w:val="24"/>
          <w:highlight w:val="none"/>
          <w:u w:val="single"/>
          <w:lang w:val="en-US" w:eastAsia="zh-CN"/>
        </w:rPr>
        <w:t>（    年    月    日 ----    年    月    日）</w:t>
      </w:r>
      <w:r>
        <w:rPr>
          <w:rFonts w:hint="eastAsia" w:ascii="宋体" w:hAnsi="宋体" w:eastAsia="宋体" w:cs="宋体"/>
          <w:color w:val="auto"/>
          <w:sz w:val="24"/>
          <w:szCs w:val="24"/>
          <w:highlight w:val="none"/>
          <w:u w:val="single"/>
        </w:rPr>
        <w:t>。</w:t>
      </w:r>
    </w:p>
    <w:p w14:paraId="1B487DEE">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四、结算方式</w:t>
      </w:r>
    </w:p>
    <w:p w14:paraId="47A5D1E0">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结算单位:</w:t>
      </w:r>
    </w:p>
    <w:p w14:paraId="7B32A916">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由甲方负责结算。</w:t>
      </w:r>
      <w:r>
        <w:rPr>
          <w:rFonts w:hint="eastAsia" w:ascii="宋体" w:hAnsi="宋体" w:eastAsia="宋体" w:cs="宋体"/>
          <w:color w:val="auto"/>
          <w:sz w:val="24"/>
          <w:szCs w:val="24"/>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0AA6FCB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p>
    <w:p w14:paraId="7901C78D">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签订合同前，供应商向采购人交付合同金额5%的履约保证金，合同签订后，采购人向供应商支付（银行转账）合同金额的60%,剩余的40%在2026年年底前支付。服务期内根据履行情况，符合合同约定要求且无任何争议纠纷，履约保证金在服务期结束后无息返还给供应商。</w:t>
      </w:r>
    </w:p>
    <w:p w14:paraId="65CA072E">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2.合同签订前，乙方须向甲方缴纳合同总金额5%的履约保证金，履约保证金待乙方履行完全部合同义务，并经甲方验收合格且无任何纠纷后无息退还。</w:t>
      </w:r>
    </w:p>
    <w:p w14:paraId="7B5E1AEC">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、主要工作内容</w:t>
      </w:r>
    </w:p>
    <w:p w14:paraId="5811EF1B">
      <w:pPr>
        <w:adjustRightInd w:val="0"/>
        <w:snapToGrid w:val="0"/>
        <w:spacing w:line="360" w:lineRule="auto"/>
        <w:ind w:firstLine="477" w:firstLineChars="198"/>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1.项目概况</w:t>
      </w:r>
    </w:p>
    <w:p w14:paraId="147D25A8">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陕西省路网运行管理中心建设于2014年，2015年正式投入使用，主要包含以下几个子系统：大屏显示、视频会议系统、扩音拾音系统、计算机网络、门禁、空调、供配电系统，消防灭火系统、静电接地、照明以及值班座席电脑等。为了保障陕西省路网运行管理中心各子系统稳定、可靠、安全地运行，以及在今后的日常运行中得到有效的管理维护，各种故障能够及时响应解决，提出了相关设备的维护保障工作需求，由专业的维护服务企业进行日常的维护管理和服务。</w:t>
      </w:r>
    </w:p>
    <w:p w14:paraId="4B2D43DF">
      <w:pPr>
        <w:adjustRightInd w:val="0"/>
        <w:snapToGrid w:val="0"/>
        <w:spacing w:line="360" w:lineRule="auto"/>
        <w:ind w:firstLine="477" w:firstLineChars="198"/>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2.运行维护服务的主要内容</w:t>
      </w:r>
    </w:p>
    <w:p w14:paraId="5A27FA03">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（一）陕西省路网运行管理中心设施维护服务内容</w:t>
      </w:r>
    </w:p>
    <w:p w14:paraId="2B2CCB7B">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陕西省路网运行管理中心相关子系统应用软件运行监测及故障处理，网络及网络设备运行监测、故障处理，网络线路及网络配置的调整与优化，PC硬件设备及操作系统运行监测及故障处理。</w:t>
      </w:r>
    </w:p>
    <w:p w14:paraId="31FB66FF">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每周一次定期测试视频会议系统及扩音、拾音系统的运行情况，确保系统运行正常；突发事件发生时，在大屏显示系统上显示高速公路及普通干线公路相关路段的实时监控视频，为应急处置提供支撑。视频会议现场技术保障，实时监控本地会场画面，迅速解决会议期间出现各种问题或者突发紧急故障，保障视频会议正常进行。</w:t>
      </w:r>
    </w:p>
    <w:p w14:paraId="75F79BBC">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根据路网运行管理中心各个集成系统出现的各类硬件设施故障及问题，及时解决硬件设施异常问题，确保日常管理中心各类硬件设施运行正常。</w:t>
      </w:r>
    </w:p>
    <w:p w14:paraId="1B9A2E62">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4</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根据路网运行管理中心公路视频服务系统需求，配合做好公路视频自动监测试点应用工作。</w:t>
      </w:r>
    </w:p>
    <w:p w14:paraId="4B906169">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根据路网运行管理中心日常需求，完成管理中心所有按键电话机和管理计算机的日常维护工作。</w:t>
      </w:r>
    </w:p>
    <w:p w14:paraId="42067703">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6</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在运维期内，需提供以下运维工作资料。</w:t>
      </w:r>
    </w:p>
    <w:p w14:paraId="36EDB62E">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①陕西省路网运行管理中心运维服务月报；</w:t>
      </w:r>
    </w:p>
    <w:p w14:paraId="3CE35875">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②陕西省路网运行管理中心运维服务运维周期资料汇编。</w:t>
      </w:r>
    </w:p>
    <w:p w14:paraId="2C7D4E6D">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（二）陕西省路网运行管理中心运行服务工作内容</w:t>
      </w:r>
    </w:p>
    <w:p w14:paraId="2D2178A8">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每日工作：①朝九晚五按时汇总全省最新路况信息，发送至省专业气象台、厅总值班室和部路网中心。②突发事件按要求及时上报发布。③接答社会公众路况信息问询。</w:t>
      </w:r>
    </w:p>
    <w:p w14:paraId="26B1BA41">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每周工作：①汇总全省路网运行情况，形成值班周报，在办公自动化发简报；②每周视频会议巡查一次，对值班人员点名抽查，并做好记录；③按时给带班领导和值班处长发送值班提醒短信；④每周更新LED显示屏。</w:t>
      </w:r>
    </w:p>
    <w:p w14:paraId="16589D64">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每月工作：每月汇总全省路网运行情况，上报</w:t>
      </w:r>
      <w:r>
        <w:rPr>
          <w:rFonts w:hint="eastAsia" w:hAnsi="宋体" w:cs="宋体"/>
          <w:spacing w:val="0"/>
          <w:sz w:val="24"/>
          <w:szCs w:val="24"/>
          <w:highlight w:val="none"/>
          <w:lang w:val="en-US" w:eastAsia="zh-CN"/>
        </w:rPr>
        <w:t>省</w:t>
      </w:r>
      <w:r>
        <w:rPr>
          <w:rFonts w:hint="eastAsia" w:ascii="宋体" w:hAnsi="宋体" w:eastAsia="宋体" w:cs="宋体"/>
          <w:spacing w:val="0"/>
          <w:sz w:val="24"/>
          <w:szCs w:val="24"/>
          <w:highlight w:val="none"/>
        </w:rPr>
        <w:t>厅。</w:t>
      </w:r>
    </w:p>
    <w:p w14:paraId="3B7E0E63">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4</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每季工作：每季汇总全省路网运行分析报告，形成文件，并发简报。</w:t>
      </w:r>
    </w:p>
    <w:p w14:paraId="133DD805">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节假日：①春节、清明节、劳动节和国庆节，节前收集全省各单位节日路网运行研判；②节日期间每日汇总统计全省通行情况，上报省厅、部路网中心，编发手机短信。③假期结束汇总假日期间全省通行情况，按时上报部路网中心、厅总值班室、厅办公室和厅运行监测中心，发节日汇总分析简报。</w:t>
      </w:r>
    </w:p>
    <w:p w14:paraId="496250B1">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6</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特殊时段：汛期、春运期间及其他特殊时段每日汇总全省公路信息上报部路网中心、省厅总值班室、省交通应急值守QQ群和省路网信息发布微信群。</w:t>
      </w:r>
    </w:p>
    <w:p w14:paraId="20E47889">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7</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恶劣天气时段：大屏实时监测全省涉及路段，做好轮巡工作。</w:t>
      </w:r>
    </w:p>
    <w:p w14:paraId="2D1D49CB">
      <w:pPr>
        <w:adjustRightInd w:val="0"/>
        <w:snapToGrid w:val="0"/>
        <w:spacing w:line="360" w:lineRule="auto"/>
        <w:ind w:firstLine="477" w:firstLineChars="198"/>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3.维护服务人员职责及要求</w:t>
      </w:r>
    </w:p>
    <w:p w14:paraId="136B5A36">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根据系统运行情况运维人员需包含陕西省路网运行管理中心工作人员和设施维护人员两类。</w:t>
      </w:r>
    </w:p>
    <w:p w14:paraId="0EA5A6ED">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（一）设施维护要求</w:t>
      </w:r>
    </w:p>
    <w:p w14:paraId="1B07642E">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服务响应时间：为接到通知后15分钟以内。</w:t>
      </w:r>
    </w:p>
    <w:p w14:paraId="71078F40">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故障解决时间：发生故障后，应在2小时内解决故障或恢复系统正常运行；若在2小时内，故障未能解决，应请第三方进行处理，费用由中标供应商承担。</w:t>
      </w:r>
    </w:p>
    <w:p w14:paraId="091963E7">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（二）陕西省路网运行管理中心设施维护人员要求</w:t>
      </w:r>
    </w:p>
    <w:p w14:paraId="020EDA30">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驻场人员要求：配备设施维护人员2名，值班时间为周一至周五8:30-18:00，节假日根据需求值班值守。</w:t>
      </w:r>
    </w:p>
    <w:p w14:paraId="72B635D1">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运行人员要求：</w:t>
      </w:r>
    </w:p>
    <w:p w14:paraId="256B8098">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①大专及以上学历，能够熟悉计算机，应用服务器、各种网络设备的操作及维护。</w:t>
      </w:r>
    </w:p>
    <w:p w14:paraId="52F7D7C5">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②能够快速解决各类网络设备和应用服务、视频会议等相关设备的故障。</w:t>
      </w:r>
    </w:p>
    <w:p w14:paraId="30EE3619">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（三）陕西省路网运行管理中心工作人员要求</w:t>
      </w:r>
    </w:p>
    <w:p w14:paraId="4598D7DD">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1</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驻场要求：需确定8名工作人员，采用四班三运转模式（每班2人），为陕西省路网运行管理中心提供全年24小时值班值守。派驻陕西省路网运行管理中心的工作人员必须经过甲方确认同意后上岗，上岗后严格遵守省公路局各项规章制度。</w:t>
      </w:r>
    </w:p>
    <w:p w14:paraId="402C05CA">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2</w:t>
      </w: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rPr>
        <w:t>运行人员要求：</w:t>
      </w:r>
    </w:p>
    <w:p w14:paraId="5EDD4495">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①大专及以上学历，能够熟悉计算机基本知识，汉字录入操作熟练。</w:t>
      </w:r>
    </w:p>
    <w:p w14:paraId="0C227F89">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②语言表达能力和理解能力较好，具备良好的沟通技巧并能够快速掌握日常工作中的各类政策、信息。</w:t>
      </w:r>
    </w:p>
    <w:p w14:paraId="764FD2CE">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③有良好的文字表达能力，能够较好地完成各种系统信息等的填写及各类信息平台的回复工作。</w:t>
      </w:r>
    </w:p>
    <w:p w14:paraId="43B3A98D">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④有良好的沟通、协调、团队合作能力，工作责任心和服务意识强，有较强的敬业和吃苦耐劳精神。</w:t>
      </w:r>
    </w:p>
    <w:p w14:paraId="7CE8633B">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⑤有较强的应变能力和解决问题的能力，对热线话务员工作有较高热情。</w:t>
      </w:r>
    </w:p>
    <w:p w14:paraId="366C2691">
      <w:pPr>
        <w:adjustRightInd w:val="0"/>
        <w:snapToGrid w:val="0"/>
        <w:spacing w:line="360" w:lineRule="auto"/>
        <w:ind w:firstLine="475" w:firstLineChars="198"/>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⑥身体健康，能够适应夜班及轮班轮休工作制。</w:t>
      </w:r>
    </w:p>
    <w:p w14:paraId="7559A264">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pacing w:val="0"/>
          <w:sz w:val="24"/>
          <w:szCs w:val="24"/>
          <w:highlight w:val="none"/>
          <w:lang w:eastAsia="zh-CN"/>
        </w:rPr>
      </w:pPr>
      <w:r>
        <w:rPr>
          <w:rFonts w:hint="eastAsia" w:ascii="宋体" w:hAnsi="宋体" w:eastAsia="宋体" w:cs="宋体"/>
          <w:spacing w:val="0"/>
          <w:sz w:val="24"/>
          <w:szCs w:val="24"/>
          <w:highlight w:val="none"/>
          <w:lang w:eastAsia="zh-CN"/>
        </w:rPr>
        <w:t>（</w:t>
      </w:r>
      <w:r>
        <w:rPr>
          <w:rFonts w:hint="eastAsia" w:ascii="宋体" w:hAnsi="宋体" w:eastAsia="宋体" w:cs="宋体"/>
          <w:spacing w:val="0"/>
          <w:sz w:val="24"/>
          <w:szCs w:val="24"/>
          <w:highlight w:val="none"/>
          <w:lang w:val="en-US" w:eastAsia="zh-CN"/>
        </w:rPr>
        <w:t>3</w:t>
      </w:r>
      <w:r>
        <w:rPr>
          <w:rFonts w:hint="eastAsia" w:ascii="宋体" w:hAnsi="宋体" w:eastAsia="宋体" w:cs="宋体"/>
          <w:spacing w:val="0"/>
          <w:sz w:val="24"/>
          <w:szCs w:val="24"/>
          <w:highlight w:val="none"/>
          <w:lang w:eastAsia="zh-CN"/>
        </w:rPr>
        <w:t>）乙方如需更换驻场服务人员，应提前【</w:t>
      </w:r>
      <w:r>
        <w:rPr>
          <w:rFonts w:hint="eastAsia"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lang w:eastAsia="zh-CN"/>
        </w:rPr>
        <w:t>】个工作日向甲方提交书面更换申请，经甲方审核同意后方可更换；更换后的人员资质、服务能力不得低于原派驻人员标准”“乙方应按照《劳动合同法》等相关规定，与派驻甲方的工作人员签订《劳动合同》，按时支付人员工资，并依法为其缴纳各项保险，乙方派驻工作人员因社保、工资、意外事故、工伤、经济补偿、赔偿等产生的劳动或劳务纠纷由乙方自行解决，甲方不承担任何责任，且有权单方解除合同，若因此给甲方造成损失的，乙方还应予以赔偿。</w:t>
      </w:r>
    </w:p>
    <w:p w14:paraId="38A9A19E">
      <w:pPr>
        <w:adjustRightInd w:val="0"/>
        <w:snapToGrid w:val="0"/>
        <w:spacing w:line="360" w:lineRule="auto"/>
        <w:ind w:firstLine="477" w:firstLineChars="198"/>
        <w:rPr>
          <w:rFonts w:hint="eastAsia" w:ascii="宋体" w:hAnsi="宋体" w:eastAsia="宋体" w:cs="宋体"/>
          <w:b/>
          <w:bCs/>
          <w:spacing w:val="0"/>
          <w:sz w:val="24"/>
          <w:szCs w:val="24"/>
          <w:highlight w:val="none"/>
        </w:rPr>
      </w:pPr>
      <w:r>
        <w:rPr>
          <w:rFonts w:hint="eastAsia" w:ascii="宋体" w:hAnsi="宋体" w:eastAsia="宋体" w:cs="宋体"/>
          <w:b/>
          <w:bCs/>
          <w:spacing w:val="0"/>
          <w:sz w:val="24"/>
          <w:szCs w:val="24"/>
          <w:highlight w:val="none"/>
        </w:rPr>
        <w:t>4</w:t>
      </w:r>
      <w:r>
        <w:rPr>
          <w:rFonts w:hint="eastAsia" w:ascii="宋体" w:hAnsi="宋体" w:eastAsia="宋体" w:cs="宋体"/>
          <w:b/>
          <w:bCs/>
          <w:spacing w:val="0"/>
          <w:sz w:val="24"/>
          <w:szCs w:val="24"/>
          <w:highlight w:val="none"/>
          <w:lang w:val="en-US" w:eastAsia="zh-CN"/>
        </w:rPr>
        <w:t>.</w:t>
      </w:r>
      <w:r>
        <w:rPr>
          <w:rFonts w:hint="eastAsia" w:ascii="宋体" w:hAnsi="宋体" w:eastAsia="宋体" w:cs="宋体"/>
          <w:b/>
          <w:bCs/>
          <w:spacing w:val="0"/>
          <w:sz w:val="24"/>
          <w:szCs w:val="24"/>
          <w:highlight w:val="none"/>
        </w:rPr>
        <w:t>维护服务质量要求</w:t>
      </w:r>
    </w:p>
    <w:p w14:paraId="1FD6BC7F">
      <w:pPr>
        <w:pStyle w:val="5"/>
        <w:keepNext w:val="0"/>
        <w:keepLines w:val="0"/>
        <w:pageBreakBefore w:val="0"/>
        <w:widowControl w:val="0"/>
        <w:kinsoku/>
        <w:wordWrap/>
        <w:overflowPunct/>
        <w:topLinePunct w:val="0"/>
        <w:autoSpaceDE/>
        <w:autoSpaceDN/>
        <w:bidi w:val="0"/>
        <w:adjustRightInd/>
        <w:snapToGrid/>
        <w:ind w:firstLine="482"/>
        <w:jc w:val="both"/>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针对陕西省路网运行管理中心各子系统和路网运行管理中心服务功能，提供24小时全面有效</w:t>
      </w:r>
      <w:r>
        <w:rPr>
          <w:rFonts w:hint="eastAsia" w:ascii="宋体" w:hAnsi="宋体" w:eastAsia="宋体" w:cs="宋体"/>
          <w:spacing w:val="0"/>
          <w:sz w:val="24"/>
          <w:szCs w:val="24"/>
          <w:lang w:eastAsia="zh-CN"/>
        </w:rPr>
        <w:t>地</w:t>
      </w:r>
      <w:r>
        <w:rPr>
          <w:rFonts w:hint="eastAsia" w:ascii="宋体" w:hAnsi="宋体" w:eastAsia="宋体" w:cs="宋体"/>
          <w:spacing w:val="0"/>
          <w:sz w:val="24"/>
          <w:szCs w:val="24"/>
        </w:rPr>
        <w:t>管理及维护服务，建立完整的安全管理体系。通过科学化、系统化的管理手段，保障陕西省路网运行管理中心运行稳定、可靠。</w:t>
      </w:r>
    </w:p>
    <w:p w14:paraId="6D4A005C">
      <w:pPr>
        <w:pStyle w:val="5"/>
        <w:rPr>
          <w:rFonts w:hint="eastAsia" w:ascii="宋体" w:hAnsi="宋体" w:eastAsia="宋体" w:cs="宋体"/>
          <w:spacing w:val="0"/>
          <w:sz w:val="24"/>
          <w:szCs w:val="24"/>
        </w:rPr>
      </w:pPr>
      <w:r>
        <w:rPr>
          <w:rFonts w:hint="eastAsia" w:ascii="宋体" w:hAnsi="宋体" w:eastAsia="宋体" w:cs="宋体"/>
          <w:b w:val="0"/>
          <w:bCs/>
          <w:spacing w:val="0"/>
          <w:sz w:val="24"/>
          <w:szCs w:val="24"/>
        </w:rPr>
        <w:t>附件1：陕西省路网运行管理中心硬件设施维护服务清单</w:t>
      </w:r>
    </w:p>
    <w:tbl>
      <w:tblPr>
        <w:tblStyle w:val="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9"/>
        <w:gridCol w:w="2207"/>
        <w:gridCol w:w="923"/>
        <w:gridCol w:w="785"/>
        <w:gridCol w:w="3882"/>
      </w:tblGrid>
      <w:tr w14:paraId="15AFF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7320A094">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大屏显示系统</w:t>
            </w:r>
          </w:p>
        </w:tc>
      </w:tr>
      <w:tr w14:paraId="73392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20F81CDE">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6F6DA320">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2A0C2F5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61B22573">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180BA92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7768C3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919FA87">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5B302F5E">
            <w:pPr>
              <w:pStyle w:val="6"/>
              <w:spacing w:before="50" w:line="220" w:lineRule="auto"/>
              <w:ind w:left="90"/>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P1.2LED单元板</w:t>
            </w:r>
          </w:p>
        </w:tc>
        <w:tc>
          <w:tcPr>
            <w:tcW w:w="542" w:type="pct"/>
            <w:tcMar>
              <w:top w:w="0" w:type="dxa"/>
              <w:left w:w="105" w:type="dxa"/>
              <w:bottom w:w="0" w:type="dxa"/>
              <w:right w:w="105" w:type="dxa"/>
            </w:tcMar>
            <w:vAlign w:val="center"/>
          </w:tcPr>
          <w:p w14:paraId="5B143BFC">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12.96</w:t>
            </w:r>
          </w:p>
        </w:tc>
        <w:tc>
          <w:tcPr>
            <w:tcW w:w="461" w:type="pct"/>
            <w:tcMar>
              <w:top w:w="0" w:type="dxa"/>
              <w:left w:w="105" w:type="dxa"/>
              <w:bottom w:w="0" w:type="dxa"/>
              <w:right w:w="105" w:type="dxa"/>
            </w:tcMar>
            <w:vAlign w:val="center"/>
          </w:tcPr>
          <w:p w14:paraId="1C2AE35E">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m²</w:t>
            </w:r>
          </w:p>
        </w:tc>
        <w:tc>
          <w:tcPr>
            <w:tcW w:w="2276" w:type="pct"/>
            <w:tcMar>
              <w:top w:w="0" w:type="dxa"/>
              <w:left w:w="105" w:type="dxa"/>
              <w:bottom w:w="0" w:type="dxa"/>
              <w:right w:w="105" w:type="dxa"/>
            </w:tcMar>
            <w:vAlign w:val="center"/>
          </w:tcPr>
          <w:p w14:paraId="1146F14B">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海康</w:t>
            </w:r>
            <w:r>
              <w:rPr>
                <w:rFonts w:hint="eastAsia" w:ascii="宋体" w:hAnsi="宋体" w:eastAsia="宋体" w:cs="宋体"/>
                <w:color w:val="auto"/>
                <w:spacing w:val="0"/>
                <w:sz w:val="24"/>
                <w:szCs w:val="24"/>
                <w:lang w:eastAsia="zh-CN"/>
              </w:rPr>
              <w:t xml:space="preserve"> </w:t>
            </w:r>
            <w:r>
              <w:rPr>
                <w:rFonts w:hint="eastAsia" w:ascii="宋体" w:hAnsi="宋体" w:eastAsia="宋体" w:cs="宋体"/>
                <w:color w:val="auto"/>
                <w:spacing w:val="0"/>
                <w:sz w:val="24"/>
                <w:szCs w:val="24"/>
              </w:rPr>
              <w:t>DS-D4012</w:t>
            </w:r>
          </w:p>
        </w:tc>
      </w:tr>
      <w:tr w14:paraId="47BB2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DD3578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1296" w:type="pct"/>
            <w:tcMar>
              <w:top w:w="0" w:type="dxa"/>
              <w:left w:w="105" w:type="dxa"/>
              <w:bottom w:w="0" w:type="dxa"/>
              <w:right w:w="105" w:type="dxa"/>
            </w:tcMar>
            <w:vAlign w:val="center"/>
          </w:tcPr>
          <w:p w14:paraId="55094D11">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大屏管理平台</w:t>
            </w:r>
          </w:p>
        </w:tc>
        <w:tc>
          <w:tcPr>
            <w:tcW w:w="542" w:type="pct"/>
            <w:tcMar>
              <w:top w:w="0" w:type="dxa"/>
              <w:left w:w="105" w:type="dxa"/>
              <w:bottom w:w="0" w:type="dxa"/>
              <w:right w:w="105" w:type="dxa"/>
            </w:tcMar>
            <w:vAlign w:val="center"/>
          </w:tcPr>
          <w:p w14:paraId="4415C7AB">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4D5EF84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套</w:t>
            </w:r>
          </w:p>
        </w:tc>
        <w:tc>
          <w:tcPr>
            <w:tcW w:w="2276" w:type="pct"/>
            <w:tcMar>
              <w:top w:w="0" w:type="dxa"/>
              <w:left w:w="105" w:type="dxa"/>
              <w:bottom w:w="0" w:type="dxa"/>
              <w:right w:w="105" w:type="dxa"/>
            </w:tcMar>
            <w:vAlign w:val="center"/>
          </w:tcPr>
          <w:p w14:paraId="728DFA5A">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海康</w:t>
            </w:r>
            <w:r>
              <w:rPr>
                <w:rFonts w:hint="eastAsia" w:ascii="宋体" w:hAnsi="宋体" w:eastAsia="宋体" w:cs="宋体"/>
                <w:color w:val="auto"/>
                <w:spacing w:val="0"/>
                <w:sz w:val="24"/>
                <w:szCs w:val="24"/>
                <w:lang w:eastAsia="zh-CN"/>
              </w:rPr>
              <w:t xml:space="preserve"> </w:t>
            </w:r>
            <w:r>
              <w:rPr>
                <w:rFonts w:hint="eastAsia" w:ascii="宋体" w:hAnsi="宋体" w:eastAsia="宋体" w:cs="宋体"/>
                <w:color w:val="auto"/>
                <w:spacing w:val="0"/>
                <w:sz w:val="24"/>
                <w:szCs w:val="24"/>
              </w:rPr>
              <w:t>DS-B30-S11</w:t>
            </w:r>
          </w:p>
        </w:tc>
      </w:tr>
      <w:tr w14:paraId="213CD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0B83D70">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p>
        </w:tc>
        <w:tc>
          <w:tcPr>
            <w:tcW w:w="1296" w:type="pct"/>
            <w:tcMar>
              <w:top w:w="0" w:type="dxa"/>
              <w:left w:w="105" w:type="dxa"/>
              <w:bottom w:w="0" w:type="dxa"/>
              <w:right w:w="105" w:type="dxa"/>
            </w:tcMar>
            <w:vAlign w:val="center"/>
          </w:tcPr>
          <w:p w14:paraId="526F72AA">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LED发送卡</w:t>
            </w:r>
          </w:p>
        </w:tc>
        <w:tc>
          <w:tcPr>
            <w:tcW w:w="542" w:type="pct"/>
            <w:tcMar>
              <w:top w:w="0" w:type="dxa"/>
              <w:left w:w="105" w:type="dxa"/>
              <w:bottom w:w="0" w:type="dxa"/>
              <w:right w:w="105" w:type="dxa"/>
            </w:tcMar>
            <w:vAlign w:val="center"/>
          </w:tcPr>
          <w:p w14:paraId="23E9D978">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eastAsia="zh-CN"/>
              </w:rPr>
              <w:t>4</w:t>
            </w:r>
          </w:p>
        </w:tc>
        <w:tc>
          <w:tcPr>
            <w:tcW w:w="461" w:type="pct"/>
            <w:tcMar>
              <w:top w:w="0" w:type="dxa"/>
              <w:left w:w="105" w:type="dxa"/>
              <w:bottom w:w="0" w:type="dxa"/>
              <w:right w:w="105" w:type="dxa"/>
            </w:tcMar>
            <w:vAlign w:val="center"/>
          </w:tcPr>
          <w:p w14:paraId="7D7E650C">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eastAsia="zh-CN"/>
              </w:rPr>
              <w:t>台</w:t>
            </w:r>
          </w:p>
        </w:tc>
        <w:tc>
          <w:tcPr>
            <w:tcW w:w="2276" w:type="pct"/>
            <w:tcMar>
              <w:top w:w="0" w:type="dxa"/>
              <w:left w:w="105" w:type="dxa"/>
              <w:bottom w:w="0" w:type="dxa"/>
              <w:right w:w="105" w:type="dxa"/>
            </w:tcMar>
            <w:vAlign w:val="center"/>
          </w:tcPr>
          <w:p w14:paraId="7922B11F">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eastAsia="zh-CN"/>
              </w:rPr>
              <w:t xml:space="preserve">海康 </w:t>
            </w:r>
            <w:r>
              <w:rPr>
                <w:rFonts w:hint="eastAsia" w:ascii="宋体" w:hAnsi="宋体" w:eastAsia="宋体" w:cs="宋体"/>
                <w:color w:val="auto"/>
                <w:spacing w:val="0"/>
                <w:sz w:val="24"/>
                <w:szCs w:val="24"/>
              </w:rPr>
              <w:t>DS-DT60C-01HIO6NO</w:t>
            </w:r>
          </w:p>
        </w:tc>
      </w:tr>
      <w:tr w14:paraId="31C8B1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44ABA297">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网络系统</w:t>
            </w:r>
          </w:p>
        </w:tc>
      </w:tr>
      <w:tr w14:paraId="389A7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1A77AF60">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1C66F759">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6FC655C3">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7EFF771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683292D2">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4176F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70AF596">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5BF5C86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千兆光纤收发器</w:t>
            </w:r>
          </w:p>
        </w:tc>
        <w:tc>
          <w:tcPr>
            <w:tcW w:w="542" w:type="pct"/>
            <w:tcMar>
              <w:top w:w="0" w:type="dxa"/>
              <w:left w:w="105" w:type="dxa"/>
              <w:bottom w:w="0" w:type="dxa"/>
              <w:right w:w="105" w:type="dxa"/>
            </w:tcMar>
            <w:vAlign w:val="center"/>
          </w:tcPr>
          <w:p w14:paraId="2C02AA42">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752FE128">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3C8E02E0">
            <w:pPr>
              <w:pStyle w:val="5"/>
              <w:jc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RPA0362</w:t>
            </w:r>
          </w:p>
        </w:tc>
      </w:tr>
      <w:tr w14:paraId="2A1B2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2" w:type="pct"/>
            <w:tcMar>
              <w:top w:w="0" w:type="dxa"/>
              <w:left w:w="105" w:type="dxa"/>
              <w:bottom w:w="0" w:type="dxa"/>
              <w:right w:w="105" w:type="dxa"/>
            </w:tcMar>
            <w:vAlign w:val="center"/>
          </w:tcPr>
          <w:p w14:paraId="204A1D5A">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1296" w:type="pct"/>
            <w:tcMar>
              <w:top w:w="0" w:type="dxa"/>
              <w:left w:w="105" w:type="dxa"/>
              <w:bottom w:w="0" w:type="dxa"/>
              <w:right w:w="105" w:type="dxa"/>
            </w:tcMar>
            <w:vAlign w:val="center"/>
          </w:tcPr>
          <w:p w14:paraId="51DFFE79">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智能交换机</w:t>
            </w:r>
          </w:p>
        </w:tc>
        <w:tc>
          <w:tcPr>
            <w:tcW w:w="542" w:type="pct"/>
            <w:tcMar>
              <w:top w:w="0" w:type="dxa"/>
              <w:left w:w="105" w:type="dxa"/>
              <w:bottom w:w="0" w:type="dxa"/>
              <w:right w:w="105" w:type="dxa"/>
            </w:tcMar>
            <w:vAlign w:val="center"/>
          </w:tcPr>
          <w:p w14:paraId="2799C267">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461" w:type="pct"/>
            <w:tcMar>
              <w:top w:w="0" w:type="dxa"/>
              <w:left w:w="105" w:type="dxa"/>
              <w:bottom w:w="0" w:type="dxa"/>
              <w:right w:w="105" w:type="dxa"/>
            </w:tcMar>
            <w:vAlign w:val="center"/>
          </w:tcPr>
          <w:p w14:paraId="1B6F0F9C">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2A13F99B">
            <w:pPr>
              <w:pStyle w:val="5"/>
              <w:jc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华为S7535</w:t>
            </w:r>
          </w:p>
        </w:tc>
      </w:tr>
      <w:tr w14:paraId="2D900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7FC1E05">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p>
        </w:tc>
        <w:tc>
          <w:tcPr>
            <w:tcW w:w="1296" w:type="pct"/>
            <w:tcMar>
              <w:top w:w="0" w:type="dxa"/>
              <w:left w:w="105" w:type="dxa"/>
              <w:bottom w:w="0" w:type="dxa"/>
              <w:right w:w="105" w:type="dxa"/>
            </w:tcMar>
            <w:vAlign w:val="center"/>
          </w:tcPr>
          <w:p w14:paraId="65C86D48">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无线AP</w:t>
            </w:r>
          </w:p>
        </w:tc>
        <w:tc>
          <w:tcPr>
            <w:tcW w:w="542" w:type="pct"/>
            <w:tcMar>
              <w:top w:w="0" w:type="dxa"/>
              <w:left w:w="105" w:type="dxa"/>
              <w:bottom w:w="0" w:type="dxa"/>
              <w:right w:w="105" w:type="dxa"/>
            </w:tcMar>
            <w:vAlign w:val="center"/>
          </w:tcPr>
          <w:p w14:paraId="512B3A5D">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35683BCB">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419B1E94">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CISCOE4200v2</w:t>
            </w:r>
          </w:p>
        </w:tc>
      </w:tr>
      <w:tr w14:paraId="6232A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1F6D6122">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供配电系统</w:t>
            </w:r>
          </w:p>
        </w:tc>
      </w:tr>
      <w:tr w14:paraId="4FA34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072E0017">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6506DABD">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24496F86">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713F6B38">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66151457">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10BBF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6B7EE1F7">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6E282762">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UPS主机20KVA</w:t>
            </w:r>
          </w:p>
        </w:tc>
        <w:tc>
          <w:tcPr>
            <w:tcW w:w="542" w:type="pct"/>
            <w:tcMar>
              <w:top w:w="0" w:type="dxa"/>
              <w:left w:w="105" w:type="dxa"/>
              <w:bottom w:w="0" w:type="dxa"/>
              <w:right w:w="105" w:type="dxa"/>
            </w:tcMar>
            <w:vAlign w:val="center"/>
          </w:tcPr>
          <w:p w14:paraId="624E710D">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4A3EE7C0">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4D0F8F59">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科士达YDC9320</w:t>
            </w:r>
          </w:p>
        </w:tc>
      </w:tr>
      <w:tr w14:paraId="6B64C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26DB9EB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1296" w:type="pct"/>
            <w:tcMar>
              <w:top w:w="0" w:type="dxa"/>
              <w:left w:w="105" w:type="dxa"/>
              <w:bottom w:w="0" w:type="dxa"/>
              <w:right w:w="105" w:type="dxa"/>
            </w:tcMar>
            <w:vAlign w:val="center"/>
          </w:tcPr>
          <w:p w14:paraId="3A384DE5">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电池</w:t>
            </w:r>
          </w:p>
        </w:tc>
        <w:tc>
          <w:tcPr>
            <w:tcW w:w="542" w:type="pct"/>
            <w:tcMar>
              <w:top w:w="0" w:type="dxa"/>
              <w:left w:w="105" w:type="dxa"/>
              <w:bottom w:w="0" w:type="dxa"/>
              <w:right w:w="105" w:type="dxa"/>
            </w:tcMar>
            <w:vAlign w:val="center"/>
          </w:tcPr>
          <w:p w14:paraId="6C5ACE5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20</w:t>
            </w:r>
          </w:p>
        </w:tc>
        <w:tc>
          <w:tcPr>
            <w:tcW w:w="461" w:type="pct"/>
            <w:tcMar>
              <w:top w:w="0" w:type="dxa"/>
              <w:left w:w="105" w:type="dxa"/>
              <w:bottom w:w="0" w:type="dxa"/>
              <w:right w:w="105" w:type="dxa"/>
            </w:tcMar>
            <w:vAlign w:val="center"/>
          </w:tcPr>
          <w:p w14:paraId="32C2B9FB">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块</w:t>
            </w:r>
          </w:p>
        </w:tc>
        <w:tc>
          <w:tcPr>
            <w:tcW w:w="2276" w:type="pct"/>
            <w:tcMar>
              <w:top w:w="0" w:type="dxa"/>
              <w:left w:w="105" w:type="dxa"/>
              <w:bottom w:w="0" w:type="dxa"/>
              <w:right w:w="105" w:type="dxa"/>
            </w:tcMar>
            <w:vAlign w:val="center"/>
          </w:tcPr>
          <w:p w14:paraId="5D64746A">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科士达6-FM-100</w:t>
            </w:r>
          </w:p>
        </w:tc>
      </w:tr>
      <w:tr w14:paraId="4EC9C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9A1C8E6">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p>
        </w:tc>
        <w:tc>
          <w:tcPr>
            <w:tcW w:w="1296" w:type="pct"/>
            <w:tcMar>
              <w:top w:w="0" w:type="dxa"/>
              <w:left w:w="105" w:type="dxa"/>
              <w:bottom w:w="0" w:type="dxa"/>
              <w:right w:w="105" w:type="dxa"/>
            </w:tcMar>
            <w:vAlign w:val="center"/>
          </w:tcPr>
          <w:p w14:paraId="5404C0AE">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UPS配电</w:t>
            </w:r>
            <w:r>
              <w:rPr>
                <w:rFonts w:hint="eastAsia" w:ascii="宋体" w:hAnsi="宋体" w:eastAsia="宋体" w:cs="宋体"/>
                <w:color w:val="auto"/>
                <w:spacing w:val="0"/>
                <w:sz w:val="24"/>
                <w:szCs w:val="24"/>
                <w:lang w:eastAsia="zh-CN"/>
              </w:rPr>
              <w:t>柜</w:t>
            </w:r>
          </w:p>
        </w:tc>
        <w:tc>
          <w:tcPr>
            <w:tcW w:w="542" w:type="pct"/>
            <w:tcMar>
              <w:top w:w="0" w:type="dxa"/>
              <w:left w:w="105" w:type="dxa"/>
              <w:bottom w:w="0" w:type="dxa"/>
              <w:right w:w="105" w:type="dxa"/>
            </w:tcMar>
            <w:vAlign w:val="center"/>
          </w:tcPr>
          <w:p w14:paraId="1F1DDDF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52A9847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套</w:t>
            </w:r>
          </w:p>
        </w:tc>
        <w:tc>
          <w:tcPr>
            <w:tcW w:w="2276" w:type="pct"/>
            <w:tcMar>
              <w:top w:w="0" w:type="dxa"/>
              <w:left w:w="105" w:type="dxa"/>
              <w:bottom w:w="0" w:type="dxa"/>
              <w:right w:w="105" w:type="dxa"/>
            </w:tcMar>
            <w:vAlign w:val="center"/>
          </w:tcPr>
          <w:p w14:paraId="07C6D422">
            <w:pPr>
              <w:pStyle w:val="5"/>
              <w:jc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rPr>
              <w:t>科士达C-20</w:t>
            </w:r>
          </w:p>
        </w:tc>
      </w:tr>
      <w:tr w14:paraId="57689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3F0D87C8">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消防灭火系统</w:t>
            </w:r>
          </w:p>
        </w:tc>
      </w:tr>
      <w:tr w14:paraId="4D6AB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770EA50F">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197FF01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5949FB5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623C9DB7">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5ACA8AEC">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51239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423267D">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4DCB6A6E">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防火报警主机</w:t>
            </w:r>
          </w:p>
        </w:tc>
        <w:tc>
          <w:tcPr>
            <w:tcW w:w="542" w:type="pct"/>
            <w:tcMar>
              <w:top w:w="0" w:type="dxa"/>
              <w:left w:w="105" w:type="dxa"/>
              <w:bottom w:w="0" w:type="dxa"/>
              <w:right w:w="105" w:type="dxa"/>
            </w:tcMar>
            <w:vAlign w:val="center"/>
          </w:tcPr>
          <w:p w14:paraId="275A0294">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43D2F926">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73018AA1">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西核彩桥</w:t>
            </w:r>
          </w:p>
        </w:tc>
      </w:tr>
      <w:tr w14:paraId="00FB4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0F509694">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1296" w:type="pct"/>
            <w:tcMar>
              <w:top w:w="0" w:type="dxa"/>
              <w:left w:w="105" w:type="dxa"/>
              <w:bottom w:w="0" w:type="dxa"/>
              <w:right w:w="105" w:type="dxa"/>
            </w:tcMar>
            <w:vAlign w:val="center"/>
          </w:tcPr>
          <w:p w14:paraId="4F6FE190">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烟感探测器</w:t>
            </w:r>
          </w:p>
        </w:tc>
        <w:tc>
          <w:tcPr>
            <w:tcW w:w="542" w:type="pct"/>
            <w:tcMar>
              <w:top w:w="0" w:type="dxa"/>
              <w:left w:w="105" w:type="dxa"/>
              <w:bottom w:w="0" w:type="dxa"/>
              <w:right w:w="105" w:type="dxa"/>
            </w:tcMar>
            <w:vAlign w:val="center"/>
          </w:tcPr>
          <w:p w14:paraId="705A1190">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eastAsia="zh-CN"/>
              </w:rPr>
              <w:t>6</w:t>
            </w:r>
          </w:p>
        </w:tc>
        <w:tc>
          <w:tcPr>
            <w:tcW w:w="461" w:type="pct"/>
            <w:tcMar>
              <w:top w:w="0" w:type="dxa"/>
              <w:left w:w="105" w:type="dxa"/>
              <w:bottom w:w="0" w:type="dxa"/>
              <w:right w:w="105" w:type="dxa"/>
            </w:tcMar>
            <w:vAlign w:val="center"/>
          </w:tcPr>
          <w:p w14:paraId="004D245E">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个</w:t>
            </w:r>
          </w:p>
        </w:tc>
        <w:tc>
          <w:tcPr>
            <w:tcW w:w="2276" w:type="pct"/>
            <w:tcMar>
              <w:top w:w="0" w:type="dxa"/>
              <w:left w:w="105" w:type="dxa"/>
              <w:bottom w:w="0" w:type="dxa"/>
              <w:right w:w="105" w:type="dxa"/>
            </w:tcMar>
            <w:vAlign w:val="center"/>
          </w:tcPr>
          <w:p w14:paraId="458678B2">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西核彩桥</w:t>
            </w:r>
          </w:p>
        </w:tc>
      </w:tr>
      <w:tr w14:paraId="2DA95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2C803C71">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p>
        </w:tc>
        <w:tc>
          <w:tcPr>
            <w:tcW w:w="1296" w:type="pct"/>
            <w:tcMar>
              <w:top w:w="0" w:type="dxa"/>
              <w:left w:w="105" w:type="dxa"/>
              <w:bottom w:w="0" w:type="dxa"/>
              <w:right w:w="105" w:type="dxa"/>
            </w:tcMar>
            <w:vAlign w:val="center"/>
          </w:tcPr>
          <w:p w14:paraId="666E8C6E">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热敏探测器</w:t>
            </w:r>
          </w:p>
        </w:tc>
        <w:tc>
          <w:tcPr>
            <w:tcW w:w="542" w:type="pct"/>
            <w:tcMar>
              <w:top w:w="0" w:type="dxa"/>
              <w:left w:w="105" w:type="dxa"/>
              <w:bottom w:w="0" w:type="dxa"/>
              <w:right w:w="105" w:type="dxa"/>
            </w:tcMar>
            <w:vAlign w:val="center"/>
          </w:tcPr>
          <w:p w14:paraId="3CE74540">
            <w:pPr>
              <w:pStyle w:val="5"/>
              <w:jc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lang w:eastAsia="zh-CN"/>
              </w:rPr>
              <w:t>6</w:t>
            </w:r>
          </w:p>
        </w:tc>
        <w:tc>
          <w:tcPr>
            <w:tcW w:w="461" w:type="pct"/>
            <w:tcMar>
              <w:top w:w="0" w:type="dxa"/>
              <w:left w:w="105" w:type="dxa"/>
              <w:bottom w:w="0" w:type="dxa"/>
              <w:right w:w="105" w:type="dxa"/>
            </w:tcMar>
            <w:vAlign w:val="center"/>
          </w:tcPr>
          <w:p w14:paraId="2944BE0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个</w:t>
            </w:r>
          </w:p>
        </w:tc>
        <w:tc>
          <w:tcPr>
            <w:tcW w:w="2276" w:type="pct"/>
            <w:tcMar>
              <w:top w:w="0" w:type="dxa"/>
              <w:left w:w="105" w:type="dxa"/>
              <w:bottom w:w="0" w:type="dxa"/>
              <w:right w:w="105" w:type="dxa"/>
            </w:tcMar>
            <w:vAlign w:val="center"/>
          </w:tcPr>
          <w:p w14:paraId="036AFCAA">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西核彩桥</w:t>
            </w:r>
          </w:p>
        </w:tc>
      </w:tr>
      <w:tr w14:paraId="72485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6F6F3E7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空调系统</w:t>
            </w:r>
          </w:p>
        </w:tc>
      </w:tr>
      <w:tr w14:paraId="4F3B0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1952ECF4">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1E58516F">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49AD4A52">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1F05C1A3">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2F8FC84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6794E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57B9310A">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433A189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柜式空调</w:t>
            </w:r>
          </w:p>
        </w:tc>
        <w:tc>
          <w:tcPr>
            <w:tcW w:w="542" w:type="pct"/>
            <w:tcMar>
              <w:top w:w="0" w:type="dxa"/>
              <w:left w:w="105" w:type="dxa"/>
              <w:bottom w:w="0" w:type="dxa"/>
              <w:right w:w="105" w:type="dxa"/>
            </w:tcMar>
            <w:vAlign w:val="center"/>
          </w:tcPr>
          <w:p w14:paraId="3CF635CC">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p>
        </w:tc>
        <w:tc>
          <w:tcPr>
            <w:tcW w:w="461" w:type="pct"/>
            <w:tcMar>
              <w:top w:w="0" w:type="dxa"/>
              <w:left w:w="105" w:type="dxa"/>
              <w:bottom w:w="0" w:type="dxa"/>
              <w:right w:w="105" w:type="dxa"/>
            </w:tcMar>
            <w:vAlign w:val="center"/>
          </w:tcPr>
          <w:p w14:paraId="1B029190">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w:t>
            </w:r>
          </w:p>
        </w:tc>
        <w:tc>
          <w:tcPr>
            <w:tcW w:w="2276" w:type="pct"/>
            <w:tcMar>
              <w:top w:w="0" w:type="dxa"/>
              <w:left w:w="105" w:type="dxa"/>
              <w:bottom w:w="0" w:type="dxa"/>
              <w:right w:w="105" w:type="dxa"/>
            </w:tcMar>
            <w:vAlign w:val="center"/>
          </w:tcPr>
          <w:p w14:paraId="6A662837">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格力5P</w:t>
            </w:r>
          </w:p>
        </w:tc>
      </w:tr>
      <w:tr w14:paraId="25C17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7154E5DB">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视频会议及扩、拾音系统</w:t>
            </w:r>
          </w:p>
        </w:tc>
      </w:tr>
      <w:tr w14:paraId="69AED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3C16C999">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43DF00AD">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4FB6805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04F4F9CD">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7237AE4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5AFBF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600634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1296" w:type="pct"/>
            <w:tcMar>
              <w:top w:w="0" w:type="dxa"/>
              <w:left w:w="105" w:type="dxa"/>
              <w:bottom w:w="0" w:type="dxa"/>
              <w:right w:w="105" w:type="dxa"/>
            </w:tcMar>
            <w:vAlign w:val="center"/>
          </w:tcPr>
          <w:p w14:paraId="5ED15D2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会议摄像机</w:t>
            </w:r>
          </w:p>
        </w:tc>
        <w:tc>
          <w:tcPr>
            <w:tcW w:w="542" w:type="pct"/>
            <w:tcMar>
              <w:top w:w="0" w:type="dxa"/>
              <w:left w:w="105" w:type="dxa"/>
              <w:bottom w:w="0" w:type="dxa"/>
              <w:right w:w="105" w:type="dxa"/>
            </w:tcMar>
            <w:vAlign w:val="center"/>
          </w:tcPr>
          <w:p w14:paraId="5788968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3</w:t>
            </w:r>
          </w:p>
        </w:tc>
        <w:tc>
          <w:tcPr>
            <w:tcW w:w="461" w:type="pct"/>
            <w:tcMar>
              <w:top w:w="0" w:type="dxa"/>
              <w:left w:w="105" w:type="dxa"/>
              <w:bottom w:w="0" w:type="dxa"/>
              <w:right w:w="105" w:type="dxa"/>
            </w:tcMar>
            <w:vAlign w:val="center"/>
          </w:tcPr>
          <w:p w14:paraId="3F39EA0B">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个</w:t>
            </w:r>
          </w:p>
        </w:tc>
        <w:tc>
          <w:tcPr>
            <w:tcW w:w="2276" w:type="pct"/>
            <w:tcMar>
              <w:top w:w="0" w:type="dxa"/>
              <w:left w:w="105" w:type="dxa"/>
              <w:bottom w:w="0" w:type="dxa"/>
              <w:right w:w="105" w:type="dxa"/>
            </w:tcMar>
            <w:vAlign w:val="center"/>
          </w:tcPr>
          <w:p w14:paraId="71C05023">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华为CAMERA200</w:t>
            </w:r>
          </w:p>
        </w:tc>
      </w:tr>
      <w:tr w14:paraId="249D4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0937E0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2</w:t>
            </w:r>
          </w:p>
        </w:tc>
        <w:tc>
          <w:tcPr>
            <w:tcW w:w="1296" w:type="pct"/>
            <w:tcMar>
              <w:top w:w="0" w:type="dxa"/>
              <w:left w:w="105" w:type="dxa"/>
              <w:bottom w:w="0" w:type="dxa"/>
              <w:right w:w="105" w:type="dxa"/>
            </w:tcMar>
            <w:vAlign w:val="center"/>
          </w:tcPr>
          <w:p w14:paraId="6CB971C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无线会议主机1</w:t>
            </w:r>
          </w:p>
        </w:tc>
        <w:tc>
          <w:tcPr>
            <w:tcW w:w="542" w:type="pct"/>
            <w:tcMar>
              <w:top w:w="0" w:type="dxa"/>
              <w:left w:w="105" w:type="dxa"/>
              <w:bottom w:w="0" w:type="dxa"/>
              <w:right w:w="105" w:type="dxa"/>
            </w:tcMar>
            <w:vAlign w:val="center"/>
          </w:tcPr>
          <w:p w14:paraId="49B1964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771115F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0482C6E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 TS-D300M</w:t>
            </w:r>
          </w:p>
        </w:tc>
      </w:tr>
      <w:tr w14:paraId="2C19B4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1" w:hRule="atLeast"/>
        </w:trPr>
        <w:tc>
          <w:tcPr>
            <w:tcW w:w="422" w:type="pct"/>
            <w:tcMar>
              <w:top w:w="0" w:type="dxa"/>
              <w:left w:w="105" w:type="dxa"/>
              <w:bottom w:w="0" w:type="dxa"/>
              <w:right w:w="105" w:type="dxa"/>
            </w:tcMar>
            <w:vAlign w:val="center"/>
          </w:tcPr>
          <w:p w14:paraId="6951139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3</w:t>
            </w:r>
          </w:p>
        </w:tc>
        <w:tc>
          <w:tcPr>
            <w:tcW w:w="1296" w:type="pct"/>
            <w:tcMar>
              <w:top w:w="0" w:type="dxa"/>
              <w:left w:w="105" w:type="dxa"/>
              <w:bottom w:w="0" w:type="dxa"/>
              <w:right w:w="105" w:type="dxa"/>
            </w:tcMar>
            <w:vAlign w:val="center"/>
          </w:tcPr>
          <w:p w14:paraId="01C4C0DC">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无线麦克风AP2</w:t>
            </w:r>
          </w:p>
        </w:tc>
        <w:tc>
          <w:tcPr>
            <w:tcW w:w="542" w:type="pct"/>
            <w:tcMar>
              <w:top w:w="0" w:type="dxa"/>
              <w:left w:w="105" w:type="dxa"/>
              <w:bottom w:w="0" w:type="dxa"/>
              <w:right w:w="105" w:type="dxa"/>
            </w:tcMar>
            <w:vAlign w:val="center"/>
          </w:tcPr>
          <w:p w14:paraId="438FFB5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3AE5CBE8">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2B826013">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 TS-526UH</w:t>
            </w:r>
          </w:p>
        </w:tc>
      </w:tr>
      <w:tr w14:paraId="5FBA5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3BE9F72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4</w:t>
            </w:r>
          </w:p>
        </w:tc>
        <w:tc>
          <w:tcPr>
            <w:tcW w:w="1296" w:type="pct"/>
            <w:tcMar>
              <w:top w:w="0" w:type="dxa"/>
              <w:left w:w="105" w:type="dxa"/>
              <w:bottom w:w="0" w:type="dxa"/>
              <w:right w:w="105" w:type="dxa"/>
            </w:tcMar>
            <w:vAlign w:val="center"/>
          </w:tcPr>
          <w:p w14:paraId="29895DE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反馈抑制器</w:t>
            </w:r>
          </w:p>
        </w:tc>
        <w:tc>
          <w:tcPr>
            <w:tcW w:w="542" w:type="pct"/>
            <w:tcMar>
              <w:top w:w="0" w:type="dxa"/>
              <w:left w:w="105" w:type="dxa"/>
              <w:bottom w:w="0" w:type="dxa"/>
              <w:right w:w="105" w:type="dxa"/>
            </w:tcMar>
            <w:vAlign w:val="center"/>
          </w:tcPr>
          <w:p w14:paraId="6850D0BC">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55D59BE8">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40CB03DA">
            <w:pPr>
              <w:widowControl/>
              <w:jc w:val="center"/>
              <w:textAlignment w:val="center"/>
              <w:rPr>
                <w:rFonts w:hint="eastAsia" w:ascii="宋体" w:hAnsi="宋体" w:eastAsia="宋体" w:cs="宋体"/>
                <w:color w:val="auto"/>
                <w:spacing w:val="0"/>
                <w:sz w:val="24"/>
                <w:szCs w:val="24"/>
                <w:lang w:eastAsia="zh-CN"/>
              </w:rPr>
            </w:pPr>
            <w:r>
              <w:rPr>
                <w:rFonts w:hint="eastAsia" w:ascii="宋体" w:hAnsi="宋体" w:eastAsia="宋体" w:cs="宋体"/>
                <w:color w:val="auto"/>
                <w:spacing w:val="0"/>
                <w:kern w:val="0"/>
                <w:sz w:val="24"/>
                <w:szCs w:val="24"/>
                <w:lang w:bidi="ar"/>
              </w:rPr>
              <w:t>ITC TS-224</w:t>
            </w:r>
          </w:p>
        </w:tc>
      </w:tr>
      <w:tr w14:paraId="0431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2158B45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5</w:t>
            </w:r>
          </w:p>
        </w:tc>
        <w:tc>
          <w:tcPr>
            <w:tcW w:w="1296" w:type="pct"/>
            <w:tcMar>
              <w:top w:w="0" w:type="dxa"/>
              <w:left w:w="105" w:type="dxa"/>
              <w:bottom w:w="0" w:type="dxa"/>
              <w:right w:w="105" w:type="dxa"/>
            </w:tcMar>
            <w:vAlign w:val="center"/>
          </w:tcPr>
          <w:p w14:paraId="7D211F9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音频处理器</w:t>
            </w:r>
          </w:p>
        </w:tc>
        <w:tc>
          <w:tcPr>
            <w:tcW w:w="542" w:type="pct"/>
            <w:tcMar>
              <w:top w:w="0" w:type="dxa"/>
              <w:left w:w="105" w:type="dxa"/>
              <w:bottom w:w="0" w:type="dxa"/>
              <w:right w:w="105" w:type="dxa"/>
            </w:tcMar>
            <w:vAlign w:val="center"/>
          </w:tcPr>
          <w:p w14:paraId="64D39F8D">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71CA1E8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125ABFB2">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 TS-3400MIX</w:t>
            </w:r>
          </w:p>
        </w:tc>
      </w:tr>
      <w:tr w14:paraId="199CD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711A22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6</w:t>
            </w:r>
          </w:p>
        </w:tc>
        <w:tc>
          <w:tcPr>
            <w:tcW w:w="1296" w:type="pct"/>
            <w:tcMar>
              <w:top w:w="0" w:type="dxa"/>
              <w:left w:w="105" w:type="dxa"/>
              <w:bottom w:w="0" w:type="dxa"/>
              <w:right w:w="105" w:type="dxa"/>
            </w:tcMar>
            <w:vAlign w:val="center"/>
          </w:tcPr>
          <w:p w14:paraId="1458E499">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交换机－音频1</w:t>
            </w:r>
          </w:p>
        </w:tc>
        <w:tc>
          <w:tcPr>
            <w:tcW w:w="542" w:type="pct"/>
            <w:tcMar>
              <w:top w:w="0" w:type="dxa"/>
              <w:left w:w="105" w:type="dxa"/>
              <w:bottom w:w="0" w:type="dxa"/>
              <w:right w:w="105" w:type="dxa"/>
            </w:tcMar>
            <w:vAlign w:val="center"/>
          </w:tcPr>
          <w:p w14:paraId="6D157733">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787F0B42">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1F65434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TP-LINK  TL-SF101P</w:t>
            </w:r>
          </w:p>
        </w:tc>
      </w:tr>
      <w:tr w14:paraId="7CA1A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14B7C4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7</w:t>
            </w:r>
          </w:p>
        </w:tc>
        <w:tc>
          <w:tcPr>
            <w:tcW w:w="1296" w:type="pct"/>
            <w:tcMar>
              <w:top w:w="0" w:type="dxa"/>
              <w:left w:w="105" w:type="dxa"/>
              <w:bottom w:w="0" w:type="dxa"/>
              <w:right w:w="105" w:type="dxa"/>
            </w:tcMar>
            <w:vAlign w:val="center"/>
          </w:tcPr>
          <w:p w14:paraId="1EF6456B">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交换机－音频2</w:t>
            </w:r>
          </w:p>
        </w:tc>
        <w:tc>
          <w:tcPr>
            <w:tcW w:w="542" w:type="pct"/>
            <w:tcMar>
              <w:top w:w="0" w:type="dxa"/>
              <w:left w:w="105" w:type="dxa"/>
              <w:bottom w:w="0" w:type="dxa"/>
              <w:right w:w="105" w:type="dxa"/>
            </w:tcMar>
            <w:vAlign w:val="center"/>
          </w:tcPr>
          <w:p w14:paraId="6730D113">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05A1413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3A28B64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TP-LINK  TL-SF1009PE</w:t>
            </w:r>
          </w:p>
        </w:tc>
      </w:tr>
      <w:tr w14:paraId="5516F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04A66DC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8</w:t>
            </w:r>
          </w:p>
        </w:tc>
        <w:tc>
          <w:tcPr>
            <w:tcW w:w="1296" w:type="pct"/>
            <w:tcMar>
              <w:top w:w="0" w:type="dxa"/>
              <w:left w:w="105" w:type="dxa"/>
              <w:bottom w:w="0" w:type="dxa"/>
              <w:right w:w="105" w:type="dxa"/>
            </w:tcMar>
            <w:vAlign w:val="center"/>
          </w:tcPr>
          <w:p w14:paraId="611F8D7D">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调音台</w:t>
            </w:r>
          </w:p>
        </w:tc>
        <w:tc>
          <w:tcPr>
            <w:tcW w:w="542" w:type="pct"/>
            <w:tcMar>
              <w:top w:w="0" w:type="dxa"/>
              <w:left w:w="105" w:type="dxa"/>
              <w:bottom w:w="0" w:type="dxa"/>
              <w:right w:w="105" w:type="dxa"/>
            </w:tcMar>
            <w:vAlign w:val="center"/>
          </w:tcPr>
          <w:p w14:paraId="4A195A4C">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6B890EA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035DF8C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 TS-14PFX-4</w:t>
            </w:r>
          </w:p>
        </w:tc>
      </w:tr>
      <w:tr w14:paraId="58B1F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16EF5E9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9</w:t>
            </w:r>
          </w:p>
        </w:tc>
        <w:tc>
          <w:tcPr>
            <w:tcW w:w="1296" w:type="pct"/>
            <w:tcMar>
              <w:top w:w="0" w:type="dxa"/>
              <w:left w:w="105" w:type="dxa"/>
              <w:bottom w:w="0" w:type="dxa"/>
              <w:right w:w="105" w:type="dxa"/>
            </w:tcMar>
            <w:vAlign w:val="center"/>
          </w:tcPr>
          <w:p w14:paraId="57589AC9">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视频会议终端BOX610</w:t>
            </w:r>
          </w:p>
        </w:tc>
        <w:tc>
          <w:tcPr>
            <w:tcW w:w="542" w:type="pct"/>
            <w:tcMar>
              <w:top w:w="0" w:type="dxa"/>
              <w:left w:w="105" w:type="dxa"/>
              <w:bottom w:w="0" w:type="dxa"/>
              <w:right w:w="105" w:type="dxa"/>
            </w:tcMar>
            <w:vAlign w:val="center"/>
          </w:tcPr>
          <w:p w14:paraId="6FB3A4BE">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207FE55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723E93E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华为BOX610</w:t>
            </w:r>
          </w:p>
        </w:tc>
      </w:tr>
      <w:tr w14:paraId="30E2F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7D97778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10</w:t>
            </w:r>
          </w:p>
        </w:tc>
        <w:tc>
          <w:tcPr>
            <w:tcW w:w="1296" w:type="pct"/>
            <w:tcMar>
              <w:top w:w="0" w:type="dxa"/>
              <w:left w:w="105" w:type="dxa"/>
              <w:bottom w:w="0" w:type="dxa"/>
              <w:right w:w="105" w:type="dxa"/>
            </w:tcMar>
            <w:vAlign w:val="center"/>
          </w:tcPr>
          <w:p w14:paraId="2F756E8E">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视频会议终端 TE40</w:t>
            </w:r>
          </w:p>
        </w:tc>
        <w:tc>
          <w:tcPr>
            <w:tcW w:w="542" w:type="pct"/>
            <w:tcMar>
              <w:top w:w="0" w:type="dxa"/>
              <w:left w:w="105" w:type="dxa"/>
              <w:bottom w:w="0" w:type="dxa"/>
              <w:right w:w="105" w:type="dxa"/>
            </w:tcMar>
            <w:vAlign w:val="center"/>
          </w:tcPr>
          <w:p w14:paraId="07C9CAE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213477F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77CD525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华为TE40</w:t>
            </w:r>
          </w:p>
        </w:tc>
      </w:tr>
      <w:tr w14:paraId="1BDA2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466A7832">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11</w:t>
            </w:r>
          </w:p>
        </w:tc>
        <w:tc>
          <w:tcPr>
            <w:tcW w:w="1296" w:type="pct"/>
            <w:tcMar>
              <w:top w:w="0" w:type="dxa"/>
              <w:left w:w="105" w:type="dxa"/>
              <w:bottom w:w="0" w:type="dxa"/>
              <w:right w:w="105" w:type="dxa"/>
            </w:tcMar>
            <w:vAlign w:val="center"/>
          </w:tcPr>
          <w:p w14:paraId="47C1871F">
            <w:pPr>
              <w:widowControl/>
              <w:jc w:val="center"/>
              <w:textAlignment w:val="center"/>
              <w:rPr>
                <w:rFonts w:hint="eastAsia" w:ascii="宋体" w:hAnsi="宋体" w:eastAsia="宋体" w:cs="宋体"/>
                <w:color w:val="auto"/>
                <w:spacing w:val="0"/>
                <w:kern w:val="0"/>
                <w:sz w:val="24"/>
                <w:szCs w:val="24"/>
                <w:lang w:eastAsia="zh-CN" w:bidi="ar"/>
              </w:rPr>
            </w:pPr>
            <w:r>
              <w:rPr>
                <w:rFonts w:hint="eastAsia" w:ascii="宋体" w:hAnsi="宋体" w:eastAsia="宋体" w:cs="宋体"/>
                <w:color w:val="auto"/>
                <w:spacing w:val="0"/>
                <w:kern w:val="0"/>
                <w:sz w:val="24"/>
                <w:szCs w:val="24"/>
                <w:lang w:eastAsia="zh-CN" w:bidi="ar"/>
              </w:rPr>
              <w:t>会议摄像机</w:t>
            </w:r>
          </w:p>
        </w:tc>
        <w:tc>
          <w:tcPr>
            <w:tcW w:w="542" w:type="pct"/>
            <w:shd w:val="clear" w:color="auto" w:fill="auto"/>
            <w:tcMar>
              <w:top w:w="0" w:type="dxa"/>
              <w:left w:w="105" w:type="dxa"/>
              <w:bottom w:w="0" w:type="dxa"/>
              <w:right w:w="105" w:type="dxa"/>
            </w:tcMar>
            <w:vAlign w:val="center"/>
          </w:tcPr>
          <w:p w14:paraId="73485B27">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w:t>
            </w:r>
          </w:p>
        </w:tc>
        <w:tc>
          <w:tcPr>
            <w:tcW w:w="461" w:type="pct"/>
            <w:shd w:val="clear" w:color="auto" w:fill="auto"/>
            <w:tcMar>
              <w:top w:w="0" w:type="dxa"/>
              <w:left w:w="105" w:type="dxa"/>
              <w:bottom w:w="0" w:type="dxa"/>
              <w:right w:w="105" w:type="dxa"/>
            </w:tcMar>
            <w:vAlign w:val="center"/>
          </w:tcPr>
          <w:p w14:paraId="54FE17ED">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84A8039">
            <w:pPr>
              <w:widowControl/>
              <w:jc w:val="center"/>
              <w:textAlignment w:val="center"/>
              <w:rPr>
                <w:rFonts w:hint="eastAsia" w:ascii="宋体" w:hAnsi="宋体" w:eastAsia="宋体" w:cs="宋体"/>
                <w:color w:val="auto"/>
                <w:spacing w:val="0"/>
                <w:kern w:val="0"/>
                <w:sz w:val="24"/>
                <w:szCs w:val="24"/>
                <w:lang w:bidi="ar"/>
              </w:rPr>
            </w:pPr>
            <w:r>
              <w:rPr>
                <w:rFonts w:hint="eastAsia" w:ascii="宋体" w:hAnsi="宋体" w:eastAsia="宋体" w:cs="宋体"/>
                <w:color w:val="auto"/>
                <w:spacing w:val="0"/>
                <w:sz w:val="24"/>
                <w:szCs w:val="24"/>
                <w:highlight w:val="none"/>
              </w:rPr>
              <w:t>CAMERA200</w:t>
            </w:r>
          </w:p>
        </w:tc>
      </w:tr>
      <w:tr w14:paraId="3AAFF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2668E7D9">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12</w:t>
            </w:r>
          </w:p>
        </w:tc>
        <w:tc>
          <w:tcPr>
            <w:tcW w:w="1296" w:type="pct"/>
            <w:shd w:val="clear" w:color="auto" w:fill="auto"/>
            <w:tcMar>
              <w:top w:w="0" w:type="dxa"/>
              <w:left w:w="105" w:type="dxa"/>
              <w:bottom w:w="0" w:type="dxa"/>
              <w:right w:w="105" w:type="dxa"/>
            </w:tcMar>
            <w:vAlign w:val="center"/>
          </w:tcPr>
          <w:p w14:paraId="76DC00C5">
            <w:pPr>
              <w:widowControl/>
              <w:jc w:val="center"/>
              <w:textAlignment w:val="center"/>
              <w:rPr>
                <w:rFonts w:hint="eastAsia" w:ascii="宋体" w:hAnsi="宋体" w:eastAsia="宋体" w:cs="宋体"/>
                <w:color w:val="auto"/>
                <w:spacing w:val="0"/>
                <w:kern w:val="0"/>
                <w:sz w:val="24"/>
                <w:szCs w:val="24"/>
                <w:lang w:val="en-US" w:eastAsia="zh-CN" w:bidi="ar"/>
              </w:rPr>
            </w:pPr>
            <w:r>
              <w:rPr>
                <w:rFonts w:hint="eastAsia" w:ascii="宋体" w:hAnsi="宋体" w:eastAsia="宋体" w:cs="宋体"/>
                <w:color w:val="auto"/>
                <w:spacing w:val="0"/>
                <w:kern w:val="0"/>
                <w:sz w:val="24"/>
                <w:szCs w:val="24"/>
                <w:lang w:eastAsia="zh-CN" w:bidi="ar"/>
              </w:rPr>
              <w:t>会议摄像机</w:t>
            </w:r>
          </w:p>
        </w:tc>
        <w:tc>
          <w:tcPr>
            <w:tcW w:w="542" w:type="pct"/>
            <w:shd w:val="clear" w:color="auto" w:fill="auto"/>
            <w:tcMar>
              <w:top w:w="0" w:type="dxa"/>
              <w:left w:w="105" w:type="dxa"/>
              <w:bottom w:w="0" w:type="dxa"/>
              <w:right w:w="105" w:type="dxa"/>
            </w:tcMar>
            <w:vAlign w:val="center"/>
          </w:tcPr>
          <w:p w14:paraId="07321F26">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val="en-US" w:eastAsia="zh-CN" w:bidi="ar"/>
              </w:rPr>
              <w:t>2</w:t>
            </w:r>
          </w:p>
        </w:tc>
        <w:tc>
          <w:tcPr>
            <w:tcW w:w="461" w:type="pct"/>
            <w:shd w:val="clear" w:color="auto" w:fill="auto"/>
            <w:tcMar>
              <w:top w:w="0" w:type="dxa"/>
              <w:left w:w="105" w:type="dxa"/>
              <w:bottom w:w="0" w:type="dxa"/>
              <w:right w:w="105" w:type="dxa"/>
            </w:tcMar>
            <w:vAlign w:val="center"/>
          </w:tcPr>
          <w:p w14:paraId="41F07810">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C225819">
            <w:pPr>
              <w:widowControl/>
              <w:jc w:val="center"/>
              <w:textAlignment w:val="center"/>
              <w:rPr>
                <w:rFonts w:hint="eastAsia" w:ascii="宋体" w:hAnsi="宋体" w:eastAsia="宋体" w:cs="宋体"/>
                <w:color w:val="auto"/>
                <w:spacing w:val="0"/>
                <w:kern w:val="0"/>
                <w:sz w:val="24"/>
                <w:szCs w:val="24"/>
                <w:lang w:bidi="ar"/>
              </w:rPr>
            </w:pPr>
            <w:r>
              <w:rPr>
                <w:rFonts w:hint="eastAsia" w:ascii="宋体" w:hAnsi="宋体" w:eastAsia="宋体" w:cs="宋体"/>
                <w:color w:val="auto"/>
                <w:spacing w:val="0"/>
                <w:sz w:val="24"/>
                <w:szCs w:val="24"/>
              </w:rPr>
              <w:t>VPC620</w:t>
            </w:r>
          </w:p>
        </w:tc>
      </w:tr>
      <w:tr w14:paraId="1EE05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12A45F01">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13</w:t>
            </w:r>
          </w:p>
        </w:tc>
        <w:tc>
          <w:tcPr>
            <w:tcW w:w="1296" w:type="pct"/>
            <w:tcMar>
              <w:top w:w="0" w:type="dxa"/>
              <w:left w:w="105" w:type="dxa"/>
              <w:bottom w:w="0" w:type="dxa"/>
              <w:right w:w="105" w:type="dxa"/>
            </w:tcMar>
            <w:vAlign w:val="center"/>
          </w:tcPr>
          <w:p w14:paraId="3D9268F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电源时序器</w:t>
            </w:r>
          </w:p>
        </w:tc>
        <w:tc>
          <w:tcPr>
            <w:tcW w:w="542" w:type="pct"/>
            <w:tcMar>
              <w:top w:w="0" w:type="dxa"/>
              <w:left w:w="105" w:type="dxa"/>
              <w:bottom w:w="0" w:type="dxa"/>
              <w:right w:w="105" w:type="dxa"/>
            </w:tcMar>
            <w:vAlign w:val="center"/>
          </w:tcPr>
          <w:p w14:paraId="4AA701B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2ADCC404">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8E3958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ITCTS-820</w:t>
            </w:r>
          </w:p>
        </w:tc>
      </w:tr>
      <w:tr w14:paraId="5A16A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110AA5D3">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14</w:t>
            </w:r>
          </w:p>
        </w:tc>
        <w:tc>
          <w:tcPr>
            <w:tcW w:w="1296" w:type="pct"/>
            <w:tcMar>
              <w:top w:w="0" w:type="dxa"/>
              <w:left w:w="105" w:type="dxa"/>
              <w:bottom w:w="0" w:type="dxa"/>
              <w:right w:w="105" w:type="dxa"/>
            </w:tcMar>
            <w:vAlign w:val="center"/>
          </w:tcPr>
          <w:p w14:paraId="4D93B3ED">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功放1</w:t>
            </w:r>
          </w:p>
        </w:tc>
        <w:tc>
          <w:tcPr>
            <w:tcW w:w="542" w:type="pct"/>
            <w:tcMar>
              <w:top w:w="0" w:type="dxa"/>
              <w:left w:w="105" w:type="dxa"/>
              <w:bottom w:w="0" w:type="dxa"/>
              <w:right w:w="105" w:type="dxa"/>
            </w:tcMar>
            <w:vAlign w:val="center"/>
          </w:tcPr>
          <w:p w14:paraId="3EDDD36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25215A24">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4743C73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ITCTS-350</w:t>
            </w:r>
          </w:p>
        </w:tc>
      </w:tr>
      <w:tr w14:paraId="4A471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3BE4FE87">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15</w:t>
            </w:r>
          </w:p>
        </w:tc>
        <w:tc>
          <w:tcPr>
            <w:tcW w:w="1296" w:type="pct"/>
            <w:tcMar>
              <w:top w:w="0" w:type="dxa"/>
              <w:left w:w="105" w:type="dxa"/>
              <w:bottom w:w="0" w:type="dxa"/>
              <w:right w:w="105" w:type="dxa"/>
            </w:tcMar>
            <w:vAlign w:val="center"/>
          </w:tcPr>
          <w:p w14:paraId="02FD14E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功放2</w:t>
            </w:r>
          </w:p>
        </w:tc>
        <w:tc>
          <w:tcPr>
            <w:tcW w:w="542" w:type="pct"/>
            <w:tcMar>
              <w:top w:w="0" w:type="dxa"/>
              <w:left w:w="105" w:type="dxa"/>
              <w:bottom w:w="0" w:type="dxa"/>
              <w:right w:w="105" w:type="dxa"/>
            </w:tcMar>
            <w:vAlign w:val="center"/>
          </w:tcPr>
          <w:p w14:paraId="2F080624">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043ADD9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7CBFD33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ITCTS-700</w:t>
            </w:r>
          </w:p>
        </w:tc>
      </w:tr>
      <w:tr w14:paraId="24C9F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4A4DF297">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16</w:t>
            </w:r>
          </w:p>
        </w:tc>
        <w:tc>
          <w:tcPr>
            <w:tcW w:w="1296" w:type="pct"/>
            <w:tcMar>
              <w:top w:w="0" w:type="dxa"/>
              <w:left w:w="105" w:type="dxa"/>
              <w:bottom w:w="0" w:type="dxa"/>
              <w:right w:w="105" w:type="dxa"/>
            </w:tcMar>
            <w:vAlign w:val="center"/>
          </w:tcPr>
          <w:p w14:paraId="4AC7D35E">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音频隔离器</w:t>
            </w:r>
          </w:p>
        </w:tc>
        <w:tc>
          <w:tcPr>
            <w:tcW w:w="542" w:type="pct"/>
            <w:tcMar>
              <w:top w:w="0" w:type="dxa"/>
              <w:left w:w="105" w:type="dxa"/>
              <w:bottom w:w="0" w:type="dxa"/>
              <w:right w:w="105" w:type="dxa"/>
            </w:tcMar>
            <w:vAlign w:val="center"/>
          </w:tcPr>
          <w:p w14:paraId="50C9469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40FC748E">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755E3DD5">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ITCTS-P880</w:t>
            </w:r>
          </w:p>
        </w:tc>
      </w:tr>
      <w:tr w14:paraId="640DF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54CFEAA0">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17</w:t>
            </w:r>
          </w:p>
        </w:tc>
        <w:tc>
          <w:tcPr>
            <w:tcW w:w="1296" w:type="pct"/>
            <w:tcMar>
              <w:top w:w="0" w:type="dxa"/>
              <w:left w:w="105" w:type="dxa"/>
              <w:bottom w:w="0" w:type="dxa"/>
              <w:right w:w="105" w:type="dxa"/>
            </w:tcMar>
            <w:vAlign w:val="center"/>
          </w:tcPr>
          <w:p w14:paraId="5E352F7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海康威视DS-B30</w:t>
            </w:r>
          </w:p>
        </w:tc>
        <w:tc>
          <w:tcPr>
            <w:tcW w:w="542" w:type="pct"/>
            <w:tcMar>
              <w:top w:w="0" w:type="dxa"/>
              <w:left w:w="105" w:type="dxa"/>
              <w:bottom w:w="0" w:type="dxa"/>
              <w:right w:w="105" w:type="dxa"/>
            </w:tcMar>
            <w:vAlign w:val="center"/>
          </w:tcPr>
          <w:p w14:paraId="5EEFEB5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585427D6">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8D83AC9">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海康DS-B30</w:t>
            </w:r>
          </w:p>
        </w:tc>
      </w:tr>
      <w:tr w14:paraId="58867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3A8A27C9">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18</w:t>
            </w:r>
          </w:p>
        </w:tc>
        <w:tc>
          <w:tcPr>
            <w:tcW w:w="1296" w:type="pct"/>
            <w:tcMar>
              <w:top w:w="0" w:type="dxa"/>
              <w:left w:w="105" w:type="dxa"/>
              <w:bottom w:w="0" w:type="dxa"/>
              <w:right w:w="105" w:type="dxa"/>
            </w:tcMar>
            <w:vAlign w:val="center"/>
          </w:tcPr>
          <w:p w14:paraId="29936842">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无线会议主机2</w:t>
            </w:r>
          </w:p>
        </w:tc>
        <w:tc>
          <w:tcPr>
            <w:tcW w:w="542" w:type="pct"/>
            <w:tcMar>
              <w:top w:w="0" w:type="dxa"/>
              <w:left w:w="105" w:type="dxa"/>
              <w:bottom w:w="0" w:type="dxa"/>
              <w:right w:w="105" w:type="dxa"/>
            </w:tcMar>
            <w:vAlign w:val="center"/>
          </w:tcPr>
          <w:p w14:paraId="409EEA0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35F9DCE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2804A4B1">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ITCTS-W100</w:t>
            </w:r>
          </w:p>
        </w:tc>
      </w:tr>
      <w:tr w14:paraId="44A10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7F79D2F9">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19</w:t>
            </w:r>
          </w:p>
        </w:tc>
        <w:tc>
          <w:tcPr>
            <w:tcW w:w="1296" w:type="pct"/>
            <w:tcMar>
              <w:top w:w="0" w:type="dxa"/>
              <w:left w:w="105" w:type="dxa"/>
              <w:bottom w:w="0" w:type="dxa"/>
              <w:right w:w="105" w:type="dxa"/>
            </w:tcMar>
            <w:vAlign w:val="center"/>
          </w:tcPr>
          <w:p w14:paraId="167CA0B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无线麦克风AP1</w:t>
            </w:r>
          </w:p>
        </w:tc>
        <w:tc>
          <w:tcPr>
            <w:tcW w:w="542" w:type="pct"/>
            <w:tcMar>
              <w:top w:w="0" w:type="dxa"/>
              <w:left w:w="105" w:type="dxa"/>
              <w:bottom w:w="0" w:type="dxa"/>
              <w:right w:w="105" w:type="dxa"/>
            </w:tcMar>
            <w:vAlign w:val="center"/>
          </w:tcPr>
          <w:p w14:paraId="2D7BBD6B">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42BE8247">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7D495CF6">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ITCTS-W111</w:t>
            </w:r>
          </w:p>
        </w:tc>
      </w:tr>
      <w:tr w14:paraId="16FD8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7C69E9E7">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20</w:t>
            </w:r>
          </w:p>
        </w:tc>
        <w:tc>
          <w:tcPr>
            <w:tcW w:w="1296" w:type="pct"/>
            <w:tcMar>
              <w:top w:w="0" w:type="dxa"/>
              <w:left w:w="105" w:type="dxa"/>
              <w:bottom w:w="0" w:type="dxa"/>
              <w:right w:w="105" w:type="dxa"/>
            </w:tcMar>
            <w:vAlign w:val="center"/>
          </w:tcPr>
          <w:p w14:paraId="23F15E8C">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视频会议管理终端</w:t>
            </w:r>
          </w:p>
        </w:tc>
        <w:tc>
          <w:tcPr>
            <w:tcW w:w="542" w:type="pct"/>
            <w:tcMar>
              <w:top w:w="0" w:type="dxa"/>
              <w:left w:w="105" w:type="dxa"/>
              <w:bottom w:w="0" w:type="dxa"/>
              <w:right w:w="105" w:type="dxa"/>
            </w:tcMar>
            <w:vAlign w:val="center"/>
          </w:tcPr>
          <w:p w14:paraId="06A0639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1</w:t>
            </w:r>
          </w:p>
        </w:tc>
        <w:tc>
          <w:tcPr>
            <w:tcW w:w="461" w:type="pct"/>
            <w:tcMar>
              <w:top w:w="0" w:type="dxa"/>
              <w:left w:w="105" w:type="dxa"/>
              <w:bottom w:w="0" w:type="dxa"/>
              <w:right w:w="105" w:type="dxa"/>
            </w:tcMar>
            <w:vAlign w:val="center"/>
          </w:tcPr>
          <w:p w14:paraId="07845469">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FD31D72">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华为会议Touch</w:t>
            </w:r>
          </w:p>
        </w:tc>
      </w:tr>
      <w:tr w14:paraId="2D7D8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5935E610">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21</w:t>
            </w:r>
          </w:p>
        </w:tc>
        <w:tc>
          <w:tcPr>
            <w:tcW w:w="1296" w:type="pct"/>
            <w:tcMar>
              <w:top w:w="0" w:type="dxa"/>
              <w:left w:w="105" w:type="dxa"/>
              <w:bottom w:w="0" w:type="dxa"/>
              <w:right w:w="105" w:type="dxa"/>
            </w:tcMar>
            <w:vAlign w:val="center"/>
          </w:tcPr>
          <w:p w14:paraId="2FE69A7C">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音响</w:t>
            </w:r>
          </w:p>
        </w:tc>
        <w:tc>
          <w:tcPr>
            <w:tcW w:w="542" w:type="pct"/>
            <w:tcMar>
              <w:top w:w="0" w:type="dxa"/>
              <w:left w:w="105" w:type="dxa"/>
              <w:bottom w:w="0" w:type="dxa"/>
              <w:right w:w="105" w:type="dxa"/>
            </w:tcMar>
            <w:vAlign w:val="center"/>
          </w:tcPr>
          <w:p w14:paraId="0C010DB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4</w:t>
            </w:r>
          </w:p>
        </w:tc>
        <w:tc>
          <w:tcPr>
            <w:tcW w:w="461" w:type="pct"/>
            <w:tcMar>
              <w:top w:w="0" w:type="dxa"/>
              <w:left w:w="105" w:type="dxa"/>
              <w:bottom w:w="0" w:type="dxa"/>
              <w:right w:w="105" w:type="dxa"/>
            </w:tcMar>
            <w:vAlign w:val="center"/>
          </w:tcPr>
          <w:p w14:paraId="2C7CD9CA">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10F4054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ITCTS-608</w:t>
            </w:r>
          </w:p>
        </w:tc>
      </w:tr>
      <w:tr w14:paraId="4F7FE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auto"/>
            <w:tcMar>
              <w:top w:w="0" w:type="dxa"/>
              <w:left w:w="105" w:type="dxa"/>
              <w:bottom w:w="0" w:type="dxa"/>
              <w:right w:w="105" w:type="dxa"/>
            </w:tcMar>
            <w:vAlign w:val="center"/>
          </w:tcPr>
          <w:p w14:paraId="75213436">
            <w:pPr>
              <w:widowControl/>
              <w:jc w:val="center"/>
              <w:textAlignment w:val="center"/>
              <w:rPr>
                <w:rFonts w:hint="eastAsia"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0"/>
                <w:sz w:val="24"/>
                <w:szCs w:val="24"/>
                <w:lang w:bidi="ar"/>
              </w:rPr>
              <w:t>22</w:t>
            </w:r>
          </w:p>
        </w:tc>
        <w:tc>
          <w:tcPr>
            <w:tcW w:w="1296" w:type="pct"/>
            <w:tcMar>
              <w:top w:w="0" w:type="dxa"/>
              <w:left w:w="105" w:type="dxa"/>
              <w:bottom w:w="0" w:type="dxa"/>
              <w:right w:w="105" w:type="dxa"/>
            </w:tcMar>
            <w:vAlign w:val="center"/>
          </w:tcPr>
          <w:p w14:paraId="51A9ECE6">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无线会议话筒</w:t>
            </w:r>
          </w:p>
        </w:tc>
        <w:tc>
          <w:tcPr>
            <w:tcW w:w="542" w:type="pct"/>
            <w:tcMar>
              <w:top w:w="0" w:type="dxa"/>
              <w:left w:w="105" w:type="dxa"/>
              <w:bottom w:w="0" w:type="dxa"/>
              <w:right w:w="105" w:type="dxa"/>
            </w:tcMar>
            <w:vAlign w:val="center"/>
          </w:tcPr>
          <w:p w14:paraId="0637BF6F">
            <w:pPr>
              <w:widowControl/>
              <w:jc w:val="center"/>
              <w:textAlignment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5</w:t>
            </w:r>
          </w:p>
        </w:tc>
        <w:tc>
          <w:tcPr>
            <w:tcW w:w="461" w:type="pct"/>
            <w:tcMar>
              <w:top w:w="0" w:type="dxa"/>
              <w:left w:w="105" w:type="dxa"/>
              <w:bottom w:w="0" w:type="dxa"/>
              <w:right w:w="105" w:type="dxa"/>
            </w:tcMar>
            <w:vAlign w:val="center"/>
          </w:tcPr>
          <w:p w14:paraId="52E8FBC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4A5EE252">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ITCTS-W310D</w:t>
            </w:r>
          </w:p>
        </w:tc>
      </w:tr>
      <w:tr w14:paraId="5E443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591058AA">
            <w:pPr>
              <w:widowControl/>
              <w:jc w:val="center"/>
              <w:textAlignment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23</w:t>
            </w:r>
          </w:p>
        </w:tc>
        <w:tc>
          <w:tcPr>
            <w:tcW w:w="1296" w:type="pct"/>
            <w:tcMar>
              <w:top w:w="0" w:type="dxa"/>
              <w:left w:w="105" w:type="dxa"/>
              <w:bottom w:w="0" w:type="dxa"/>
              <w:right w:w="105" w:type="dxa"/>
            </w:tcMar>
            <w:vAlign w:val="center"/>
          </w:tcPr>
          <w:p w14:paraId="33B3A59D">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无线长颈话筒</w:t>
            </w:r>
          </w:p>
        </w:tc>
        <w:tc>
          <w:tcPr>
            <w:tcW w:w="542" w:type="pct"/>
            <w:tcMar>
              <w:top w:w="0" w:type="dxa"/>
              <w:left w:w="105" w:type="dxa"/>
              <w:bottom w:w="0" w:type="dxa"/>
              <w:right w:w="105" w:type="dxa"/>
            </w:tcMar>
            <w:vAlign w:val="center"/>
          </w:tcPr>
          <w:p w14:paraId="3B4D8273">
            <w:pPr>
              <w:widowControl/>
              <w:jc w:val="center"/>
              <w:textAlignment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8</w:t>
            </w:r>
          </w:p>
        </w:tc>
        <w:tc>
          <w:tcPr>
            <w:tcW w:w="461" w:type="pct"/>
            <w:tcMar>
              <w:top w:w="0" w:type="dxa"/>
              <w:left w:w="105" w:type="dxa"/>
              <w:bottom w:w="0" w:type="dxa"/>
              <w:right w:w="105" w:type="dxa"/>
            </w:tcMar>
            <w:vAlign w:val="center"/>
          </w:tcPr>
          <w:p w14:paraId="0C164FA9">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46B8C2FE">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ITCTS-W101</w:t>
            </w:r>
          </w:p>
        </w:tc>
      </w:tr>
      <w:tr w14:paraId="179A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657C0B7A">
            <w:pPr>
              <w:widowControl/>
              <w:jc w:val="center"/>
              <w:textAlignment w:val="center"/>
              <w:rPr>
                <w:rFonts w:hint="eastAsia"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24</w:t>
            </w:r>
          </w:p>
        </w:tc>
        <w:tc>
          <w:tcPr>
            <w:tcW w:w="1296" w:type="pct"/>
            <w:tcMar>
              <w:top w:w="0" w:type="dxa"/>
              <w:left w:w="105" w:type="dxa"/>
              <w:bottom w:w="0" w:type="dxa"/>
              <w:right w:w="105" w:type="dxa"/>
            </w:tcMar>
            <w:vAlign w:val="center"/>
          </w:tcPr>
          <w:p w14:paraId="076800C4">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无线手持话筒</w:t>
            </w:r>
          </w:p>
        </w:tc>
        <w:tc>
          <w:tcPr>
            <w:tcW w:w="542" w:type="pct"/>
            <w:tcMar>
              <w:top w:w="0" w:type="dxa"/>
              <w:left w:w="105" w:type="dxa"/>
              <w:bottom w:w="0" w:type="dxa"/>
              <w:right w:w="105" w:type="dxa"/>
            </w:tcMar>
            <w:vAlign w:val="center"/>
          </w:tcPr>
          <w:p w14:paraId="21845100">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2</w:t>
            </w:r>
          </w:p>
        </w:tc>
        <w:tc>
          <w:tcPr>
            <w:tcW w:w="461" w:type="pct"/>
            <w:tcMar>
              <w:top w:w="0" w:type="dxa"/>
              <w:left w:w="105" w:type="dxa"/>
              <w:bottom w:w="0" w:type="dxa"/>
              <w:right w:w="105" w:type="dxa"/>
            </w:tcMar>
            <w:vAlign w:val="center"/>
          </w:tcPr>
          <w:p w14:paraId="570F8E7F">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台</w:t>
            </w:r>
          </w:p>
        </w:tc>
        <w:tc>
          <w:tcPr>
            <w:tcW w:w="2276" w:type="pct"/>
            <w:tcMar>
              <w:top w:w="0" w:type="dxa"/>
              <w:left w:w="105" w:type="dxa"/>
              <w:bottom w:w="0" w:type="dxa"/>
              <w:right w:w="105" w:type="dxa"/>
            </w:tcMar>
            <w:vAlign w:val="center"/>
          </w:tcPr>
          <w:p w14:paraId="64073AAD">
            <w:pPr>
              <w:widowControl/>
              <w:jc w:val="center"/>
              <w:textAlignment w:val="center"/>
              <w:rPr>
                <w:rFonts w:hint="eastAsia" w:ascii="宋体" w:hAnsi="宋体" w:eastAsia="宋体" w:cs="宋体"/>
                <w:color w:val="auto"/>
                <w:spacing w:val="0"/>
                <w:sz w:val="24"/>
                <w:szCs w:val="24"/>
              </w:rPr>
            </w:pPr>
            <w:r>
              <w:rPr>
                <w:rFonts w:hint="eastAsia" w:ascii="宋体" w:hAnsi="宋体" w:eastAsia="宋体" w:cs="宋体"/>
                <w:color w:val="auto"/>
                <w:spacing w:val="0"/>
                <w:kern w:val="0"/>
                <w:sz w:val="24"/>
                <w:szCs w:val="24"/>
                <w:lang w:bidi="ar"/>
              </w:rPr>
              <w:t>ITC500MHz</w:t>
            </w:r>
          </w:p>
        </w:tc>
      </w:tr>
      <w:tr w14:paraId="52E41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291BE579">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桌面设备及外设</w:t>
            </w:r>
          </w:p>
        </w:tc>
      </w:tr>
      <w:tr w14:paraId="2404B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6B867B6C">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0F74F5B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3C69ED09">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1B9E7941">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041BA2F5">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品牌/型号</w:t>
            </w:r>
          </w:p>
        </w:tc>
      </w:tr>
      <w:tr w14:paraId="1AF41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44172475">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190D31D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台式机</w:t>
            </w:r>
          </w:p>
        </w:tc>
        <w:tc>
          <w:tcPr>
            <w:tcW w:w="542" w:type="pct"/>
            <w:tcMar>
              <w:top w:w="0" w:type="dxa"/>
              <w:left w:w="105" w:type="dxa"/>
              <w:bottom w:w="0" w:type="dxa"/>
              <w:right w:w="105" w:type="dxa"/>
            </w:tcMar>
            <w:vAlign w:val="center"/>
          </w:tcPr>
          <w:p w14:paraId="64F523C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11</w:t>
            </w:r>
          </w:p>
        </w:tc>
        <w:tc>
          <w:tcPr>
            <w:tcW w:w="461" w:type="pct"/>
            <w:tcMar>
              <w:top w:w="0" w:type="dxa"/>
              <w:left w:w="105" w:type="dxa"/>
              <w:bottom w:w="0" w:type="dxa"/>
              <w:right w:w="105" w:type="dxa"/>
            </w:tcMar>
            <w:vAlign w:val="center"/>
          </w:tcPr>
          <w:p w14:paraId="7AEEA2C2">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套</w:t>
            </w:r>
          </w:p>
        </w:tc>
        <w:tc>
          <w:tcPr>
            <w:tcW w:w="2276" w:type="pct"/>
            <w:tcMar>
              <w:top w:w="0" w:type="dxa"/>
              <w:left w:w="105" w:type="dxa"/>
              <w:bottom w:w="0" w:type="dxa"/>
              <w:right w:w="105" w:type="dxa"/>
            </w:tcMar>
            <w:vAlign w:val="center"/>
          </w:tcPr>
          <w:p w14:paraId="36B120A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联想</w:t>
            </w:r>
          </w:p>
        </w:tc>
      </w:tr>
      <w:tr w14:paraId="36D2F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5"/>
            <w:tcMar>
              <w:top w:w="0" w:type="dxa"/>
              <w:left w:w="105" w:type="dxa"/>
              <w:bottom w:w="0" w:type="dxa"/>
              <w:right w:w="105" w:type="dxa"/>
            </w:tcMar>
            <w:vAlign w:val="center"/>
          </w:tcPr>
          <w:p w14:paraId="16D8CD62">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相关业务系统</w:t>
            </w:r>
          </w:p>
        </w:tc>
      </w:tr>
      <w:tr w14:paraId="5BC97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shd w:val="clear" w:color="auto" w:fill="D8D8D8"/>
            <w:tcMar>
              <w:top w:w="0" w:type="dxa"/>
              <w:left w:w="105" w:type="dxa"/>
              <w:bottom w:w="0" w:type="dxa"/>
              <w:right w:w="105" w:type="dxa"/>
            </w:tcMar>
            <w:vAlign w:val="center"/>
          </w:tcPr>
          <w:p w14:paraId="00C0FAD6">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序号</w:t>
            </w:r>
          </w:p>
        </w:tc>
        <w:tc>
          <w:tcPr>
            <w:tcW w:w="1296" w:type="pct"/>
            <w:shd w:val="clear" w:color="auto" w:fill="D8D8D8"/>
            <w:tcMar>
              <w:top w:w="0" w:type="dxa"/>
              <w:left w:w="105" w:type="dxa"/>
              <w:bottom w:w="0" w:type="dxa"/>
              <w:right w:w="105" w:type="dxa"/>
            </w:tcMar>
            <w:vAlign w:val="center"/>
          </w:tcPr>
          <w:p w14:paraId="5504409E">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品名/指标</w:t>
            </w:r>
          </w:p>
        </w:tc>
        <w:tc>
          <w:tcPr>
            <w:tcW w:w="542" w:type="pct"/>
            <w:shd w:val="clear" w:color="auto" w:fill="D8D8D8"/>
            <w:tcMar>
              <w:top w:w="0" w:type="dxa"/>
              <w:left w:w="105" w:type="dxa"/>
              <w:bottom w:w="0" w:type="dxa"/>
              <w:right w:w="105" w:type="dxa"/>
            </w:tcMar>
            <w:vAlign w:val="center"/>
          </w:tcPr>
          <w:p w14:paraId="7347BD52">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数量</w:t>
            </w:r>
          </w:p>
        </w:tc>
        <w:tc>
          <w:tcPr>
            <w:tcW w:w="461" w:type="pct"/>
            <w:shd w:val="clear" w:color="auto" w:fill="D8D8D8"/>
            <w:tcMar>
              <w:top w:w="0" w:type="dxa"/>
              <w:left w:w="105" w:type="dxa"/>
              <w:bottom w:w="0" w:type="dxa"/>
              <w:right w:w="105" w:type="dxa"/>
            </w:tcMar>
            <w:vAlign w:val="center"/>
          </w:tcPr>
          <w:p w14:paraId="3BBA25BD">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单位</w:t>
            </w:r>
          </w:p>
        </w:tc>
        <w:tc>
          <w:tcPr>
            <w:tcW w:w="2276" w:type="pct"/>
            <w:shd w:val="clear" w:color="auto" w:fill="D8D8D8"/>
            <w:tcMar>
              <w:top w:w="0" w:type="dxa"/>
              <w:left w:w="105" w:type="dxa"/>
              <w:bottom w:w="0" w:type="dxa"/>
              <w:right w:w="105" w:type="dxa"/>
            </w:tcMar>
            <w:vAlign w:val="center"/>
          </w:tcPr>
          <w:p w14:paraId="3BA6084A">
            <w:pPr>
              <w:pStyle w:val="5"/>
              <w:jc w:val="center"/>
              <w:rPr>
                <w:rFonts w:hint="eastAsia" w:ascii="宋体" w:hAnsi="宋体" w:eastAsia="宋体" w:cs="宋体"/>
                <w:color w:val="auto"/>
                <w:spacing w:val="0"/>
                <w:sz w:val="24"/>
                <w:szCs w:val="24"/>
              </w:rPr>
            </w:pPr>
            <w:r>
              <w:rPr>
                <w:rFonts w:hint="eastAsia" w:ascii="宋体" w:hAnsi="宋体" w:eastAsia="宋体" w:cs="宋体"/>
                <w:b/>
                <w:color w:val="auto"/>
                <w:spacing w:val="0"/>
                <w:sz w:val="24"/>
                <w:szCs w:val="24"/>
              </w:rPr>
              <w:t>备注</w:t>
            </w:r>
          </w:p>
        </w:tc>
      </w:tr>
      <w:tr w14:paraId="383AE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398333F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1296" w:type="pct"/>
            <w:tcMar>
              <w:top w:w="0" w:type="dxa"/>
              <w:left w:w="105" w:type="dxa"/>
              <w:bottom w:w="0" w:type="dxa"/>
              <w:right w:w="105" w:type="dxa"/>
            </w:tcMar>
            <w:vAlign w:val="center"/>
          </w:tcPr>
          <w:p w14:paraId="13998490">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大屏控制系统</w:t>
            </w:r>
          </w:p>
        </w:tc>
        <w:tc>
          <w:tcPr>
            <w:tcW w:w="542" w:type="pct"/>
            <w:tcMar>
              <w:top w:w="0" w:type="dxa"/>
              <w:left w:w="105" w:type="dxa"/>
              <w:bottom w:w="0" w:type="dxa"/>
              <w:right w:w="105" w:type="dxa"/>
            </w:tcMar>
            <w:vAlign w:val="center"/>
          </w:tcPr>
          <w:p w14:paraId="5A4DB422">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6B655AF1">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套</w:t>
            </w:r>
          </w:p>
        </w:tc>
        <w:tc>
          <w:tcPr>
            <w:tcW w:w="2276" w:type="pct"/>
            <w:tcMar>
              <w:top w:w="0" w:type="dxa"/>
              <w:left w:w="105" w:type="dxa"/>
              <w:bottom w:w="0" w:type="dxa"/>
              <w:right w:w="105" w:type="dxa"/>
            </w:tcMar>
            <w:vAlign w:val="center"/>
          </w:tcPr>
          <w:p w14:paraId="317D74B4">
            <w:pPr>
              <w:pStyle w:val="5"/>
              <w:jc w:val="center"/>
              <w:rPr>
                <w:rFonts w:hint="eastAsia" w:ascii="宋体" w:hAnsi="宋体" w:eastAsia="宋体" w:cs="宋体"/>
                <w:color w:val="auto"/>
                <w:spacing w:val="0"/>
                <w:sz w:val="24"/>
                <w:szCs w:val="24"/>
              </w:rPr>
            </w:pPr>
          </w:p>
        </w:tc>
      </w:tr>
      <w:tr w14:paraId="459AC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22" w:type="pct"/>
            <w:tcMar>
              <w:top w:w="0" w:type="dxa"/>
              <w:left w:w="105" w:type="dxa"/>
              <w:bottom w:w="0" w:type="dxa"/>
              <w:right w:w="105" w:type="dxa"/>
            </w:tcMar>
            <w:vAlign w:val="center"/>
          </w:tcPr>
          <w:p w14:paraId="39A8FC1F">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p>
        </w:tc>
        <w:tc>
          <w:tcPr>
            <w:tcW w:w="1296" w:type="pct"/>
            <w:tcMar>
              <w:top w:w="0" w:type="dxa"/>
              <w:left w:w="105" w:type="dxa"/>
              <w:bottom w:w="0" w:type="dxa"/>
              <w:right w:w="105" w:type="dxa"/>
            </w:tcMar>
            <w:vAlign w:val="center"/>
          </w:tcPr>
          <w:p w14:paraId="4F6F181C">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视频会议系统</w:t>
            </w:r>
          </w:p>
        </w:tc>
        <w:tc>
          <w:tcPr>
            <w:tcW w:w="542" w:type="pct"/>
            <w:tcMar>
              <w:top w:w="0" w:type="dxa"/>
              <w:left w:w="105" w:type="dxa"/>
              <w:bottom w:w="0" w:type="dxa"/>
              <w:right w:w="105" w:type="dxa"/>
            </w:tcMar>
            <w:vAlign w:val="center"/>
          </w:tcPr>
          <w:p w14:paraId="700EE343">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p>
        </w:tc>
        <w:tc>
          <w:tcPr>
            <w:tcW w:w="461" w:type="pct"/>
            <w:tcMar>
              <w:top w:w="0" w:type="dxa"/>
              <w:left w:w="105" w:type="dxa"/>
              <w:bottom w:w="0" w:type="dxa"/>
              <w:right w:w="105" w:type="dxa"/>
            </w:tcMar>
            <w:vAlign w:val="center"/>
          </w:tcPr>
          <w:p w14:paraId="4BC98F68">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套</w:t>
            </w:r>
          </w:p>
        </w:tc>
        <w:tc>
          <w:tcPr>
            <w:tcW w:w="2276" w:type="pct"/>
            <w:tcMar>
              <w:top w:w="0" w:type="dxa"/>
              <w:left w:w="105" w:type="dxa"/>
              <w:bottom w:w="0" w:type="dxa"/>
              <w:right w:w="105" w:type="dxa"/>
            </w:tcMar>
            <w:vAlign w:val="center"/>
          </w:tcPr>
          <w:p w14:paraId="671D9E3E">
            <w:pPr>
              <w:pStyle w:val="5"/>
              <w:jc w:val="center"/>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和其他相关单位视频会议互联互通</w:t>
            </w:r>
          </w:p>
        </w:tc>
      </w:tr>
    </w:tbl>
    <w:p w14:paraId="742C3BEE">
      <w:pPr>
        <w:keepNext w:val="0"/>
        <w:keepLines w:val="0"/>
        <w:pageBreakBefore w:val="0"/>
        <w:widowControl w:val="0"/>
        <w:kinsoku/>
        <w:wordWrap/>
        <w:overflowPunct/>
        <w:topLinePunct w:val="0"/>
        <w:autoSpaceDE/>
        <w:autoSpaceDN/>
        <w:bidi w:val="0"/>
        <w:adjustRightInd w:val="0"/>
        <w:snapToGrid w:val="0"/>
        <w:spacing w:line="360" w:lineRule="auto"/>
        <w:ind w:firstLine="477" w:firstLineChars="198"/>
        <w:textAlignment w:val="auto"/>
        <w:rPr>
          <w:rFonts w:hint="eastAsia" w:ascii="宋体" w:hAnsi="宋体" w:eastAsia="宋体" w:cs="宋体"/>
          <w:b/>
          <w:bCs/>
          <w:spacing w:val="0"/>
          <w:sz w:val="24"/>
          <w:szCs w:val="24"/>
          <w:highlight w:val="none"/>
          <w:lang w:val="en-US" w:eastAsia="zh-CN"/>
        </w:rPr>
      </w:pPr>
      <w:r>
        <w:rPr>
          <w:rFonts w:hint="eastAsia" w:ascii="宋体" w:hAnsi="宋体" w:eastAsia="宋体" w:cs="宋体"/>
          <w:b/>
          <w:bCs/>
          <w:spacing w:val="0"/>
          <w:sz w:val="24"/>
          <w:szCs w:val="24"/>
          <w:highlight w:val="none"/>
          <w:lang w:val="en-US" w:eastAsia="zh-CN"/>
        </w:rPr>
        <w:t>5.履约验收</w:t>
      </w:r>
    </w:p>
    <w:p w14:paraId="1BB7E1F8">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000000" w:themeColor="text1"/>
          <w:spacing w:val="0"/>
          <w:kern w:val="2"/>
          <w:sz w:val="24"/>
          <w:szCs w:val="24"/>
          <w:highlight w:val="none"/>
          <w:lang w:val="en-US" w:eastAsia="zh-CN" w:bidi="ar-SA"/>
          <w14:textFill>
            <w14:solidFill>
              <w14:schemeClr w14:val="tx1"/>
            </w14:solidFill>
          </w14:textFill>
        </w:rPr>
        <w:t>按照《陕西省公路局政府采购项目履约验收办法》及政府采购合同约定的技术、服务、安全标准组织对供应商每一项技术、服务、安全标准的履约情况进行验收，并出具验收书。</w:t>
      </w:r>
    </w:p>
    <w:p w14:paraId="315A1A19">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其他</w:t>
      </w:r>
      <w:r>
        <w:rPr>
          <w:rFonts w:hint="eastAsia" w:ascii="宋体" w:hAnsi="宋体" w:eastAsia="宋体" w:cs="宋体"/>
          <w:b/>
          <w:bCs/>
          <w:color w:val="auto"/>
          <w:sz w:val="24"/>
          <w:szCs w:val="24"/>
          <w:highlight w:val="none"/>
        </w:rPr>
        <w:t>要求</w:t>
      </w:r>
    </w:p>
    <w:p w14:paraId="27F7FD3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文件相关</w:t>
      </w:r>
      <w:r>
        <w:rPr>
          <w:rFonts w:hint="eastAsia" w:ascii="宋体" w:hAnsi="宋体" w:eastAsia="宋体" w:cs="宋体"/>
          <w:color w:val="auto"/>
          <w:sz w:val="24"/>
          <w:szCs w:val="24"/>
          <w:highlight w:val="none"/>
          <w:lang w:val="en-US" w:eastAsia="zh-CN"/>
        </w:rPr>
        <w:t>服务及</w:t>
      </w:r>
      <w:r>
        <w:rPr>
          <w:rFonts w:hint="eastAsia" w:ascii="宋体" w:hAnsi="宋体" w:eastAsia="宋体" w:cs="宋体"/>
          <w:color w:val="auto"/>
          <w:sz w:val="24"/>
          <w:szCs w:val="24"/>
          <w:highlight w:val="none"/>
        </w:rPr>
        <w:t>技术要求，</w:t>
      </w:r>
      <w:r>
        <w:rPr>
          <w:rFonts w:hint="eastAsia" w:ascii="宋体" w:hAnsi="宋体" w:eastAsia="宋体" w:cs="宋体"/>
          <w:color w:val="auto"/>
          <w:sz w:val="24"/>
          <w:szCs w:val="24"/>
          <w:highlight w:val="none"/>
          <w:lang w:val="en-US" w:eastAsia="zh-CN"/>
        </w:rPr>
        <w:t>通过采购人验收。</w:t>
      </w:r>
    </w:p>
    <w:p w14:paraId="2C955170">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、售后服务</w:t>
      </w:r>
    </w:p>
    <w:p w14:paraId="1870E89A">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技术支持和售后服务由乙方严格按</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及有关承诺执行，提供7*24小时电话咨询服务，出现问题时，</w:t>
      </w:r>
      <w:r>
        <w:rPr>
          <w:rFonts w:hint="eastAsia" w:ascii="宋体" w:hAnsi="宋体" w:eastAsia="宋体" w:cs="宋体"/>
          <w:color w:val="auto"/>
          <w:sz w:val="24"/>
          <w:szCs w:val="24"/>
          <w:highlight w:val="none"/>
          <w:u w:val="single"/>
          <w:lang w:val="en-US" w:eastAsia="zh-CN"/>
        </w:rPr>
        <w:t>15分钟</w:t>
      </w:r>
      <w:r>
        <w:rPr>
          <w:rFonts w:hint="eastAsia" w:ascii="宋体" w:hAnsi="宋体" w:eastAsia="宋体" w:cs="宋体"/>
          <w:color w:val="auto"/>
          <w:sz w:val="24"/>
          <w:szCs w:val="24"/>
          <w:highlight w:val="none"/>
        </w:rPr>
        <w:t>内电话响应，</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rPr>
        <w:t>小时内电话解决问题，如有需要</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rPr>
        <w:t>小时内到达故障现场解决问题。</w:t>
      </w:r>
    </w:p>
    <w:p w14:paraId="2515B82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售后服务联系方式: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7D4B2C5">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eastAsia="zh-CN"/>
        </w:rPr>
        <w:t>因</w:t>
      </w:r>
      <w:r>
        <w:rPr>
          <w:rFonts w:hint="eastAsia" w:ascii="宋体" w:hAnsi="宋体" w:eastAsia="宋体" w:cs="宋体"/>
          <w:color w:val="auto"/>
          <w:sz w:val="24"/>
          <w:szCs w:val="24"/>
          <w:highlight w:val="none"/>
        </w:rPr>
        <w:t>乙方自身原因或不能履行售后服务义务,甲方有权委托第三方处理，由此产生的费用和风险由乙方承担</w:t>
      </w:r>
      <w:r>
        <w:rPr>
          <w:rFonts w:hint="eastAsia" w:ascii="宋体" w:hAnsi="宋体" w:eastAsia="宋体" w:cs="宋体"/>
          <w:color w:val="auto"/>
          <w:sz w:val="24"/>
          <w:szCs w:val="24"/>
          <w:highlight w:val="none"/>
          <w:lang w:eastAsia="zh-CN"/>
        </w:rPr>
        <w:t>。</w:t>
      </w:r>
    </w:p>
    <w:p w14:paraId="15BB7241">
      <w:pPr>
        <w:pageBreakBefore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验收</w:t>
      </w:r>
    </w:p>
    <w:p w14:paraId="55E9F413">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陕西省公路局政府采购项目履约验收办法》相关规定。</w:t>
      </w:r>
    </w:p>
    <w:p w14:paraId="456DBE4F">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67B2ED32">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（三）验收依据：①本合同及附件文本；②竞争性磋商文件、磋商响应文件、澄清表（函）；③国家相应的标准、规范。</w:t>
      </w:r>
    </w:p>
    <w:p w14:paraId="4D1004AC">
      <w:pPr>
        <w:pageBreakBefore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2F1BE27A">
      <w:pPr>
        <w:keepNext w:val="0"/>
        <w:keepLines w:val="0"/>
        <w:pageBreakBefore w:val="0"/>
        <w:widowControl w:val="0"/>
        <w:tabs>
          <w:tab w:val="left" w:pos="980"/>
        </w:tabs>
        <w:kinsoku w:val="0"/>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九、保密</w:t>
      </w:r>
    </w:p>
    <w:p w14:paraId="270BD28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乙方对工作中了解到的甲方的技术、数据、机密等进行严格保密，不得向他人泄漏。本合同的解除或终止不免除乙方应承担的保密义务。</w:t>
      </w:r>
    </w:p>
    <w:p w14:paraId="0FE599F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乙方违反保密规定的，除承担法律责任外，还应向甲方支付合同总金额</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%的违约金，给甲方造成损失的，乙方还应予以赔偿。</w:t>
      </w:r>
    </w:p>
    <w:p w14:paraId="186740B7">
      <w:pPr>
        <w:keepNext w:val="0"/>
        <w:keepLines w:val="0"/>
        <w:pageBreakBefore w:val="0"/>
        <w:widowControl w:val="0"/>
        <w:tabs>
          <w:tab w:val="left" w:pos="980"/>
        </w:tabs>
        <w:kinsoku w:val="0"/>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十、知识产权</w:t>
      </w:r>
    </w:p>
    <w:p w14:paraId="256C264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4"/>
          <w:szCs w:val="24"/>
          <w:highlight w:val="none"/>
          <w:u w:val="single"/>
          <w:lang w:val="en-US" w:eastAsia="zh-CN"/>
        </w:rPr>
        <w:t xml:space="preserve"> </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%的违约金，给甲方造成损失的，乙方应予以赔偿。</w:t>
      </w:r>
    </w:p>
    <w:p w14:paraId="1CB39107">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color w:val="auto"/>
          <w:sz w:val="24"/>
          <w:szCs w:val="24"/>
          <w:highlight w:val="none"/>
          <w:lang w:val="en-US" w:eastAsia="zh-CN"/>
        </w:rPr>
        <w:t>十一、违约责任</w:t>
      </w:r>
    </w:p>
    <w:p w14:paraId="32C1D94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（一）甲乙双方必须遵守本合同并执行合同中的各项规定，保证本合同的正常履行。</w:t>
      </w:r>
    </w:p>
    <w:p w14:paraId="13F3325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51D415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3718CEA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（四）乙方逾期完成服务的，每逾期一日，向甲方承担合同总金额</w:t>
      </w:r>
      <w:r>
        <w:rPr>
          <w:rFonts w:hint="eastAsia" w:ascii="宋体" w:hAnsi="宋体" w:eastAsia="宋体" w:cs="宋体"/>
          <w:color w:val="auto"/>
          <w:sz w:val="24"/>
          <w:szCs w:val="24"/>
          <w:highlight w:val="none"/>
          <w:u w:val="single"/>
          <w:lang w:val="en-US" w:eastAsia="zh-CN"/>
        </w:rPr>
        <w:t>0.1</w:t>
      </w:r>
      <w:r>
        <w:rPr>
          <w:rFonts w:hint="eastAsia" w:ascii="宋体" w:hAnsi="宋体" w:eastAsia="宋体" w:cs="宋体"/>
          <w:color w:val="auto"/>
          <w:sz w:val="24"/>
          <w:szCs w:val="24"/>
          <w:highlight w:val="none"/>
          <w:lang w:val="en-US" w:eastAsia="zh-CN"/>
        </w:rPr>
        <w:t>%的违约金，逾期</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日的，甲方有权单方解除本合同且保留追究乙方违约责任的权利，给甲方造成损失的，乙方还应予以赔偿。</w:t>
      </w:r>
    </w:p>
    <w:p w14:paraId="1BA9F3A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lang w:val="en-US" w:eastAsia="zh-CN"/>
        </w:rPr>
        <w:t>%的违约金。</w:t>
      </w:r>
    </w:p>
    <w:p w14:paraId="2FF430C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2B0BBC3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b w:val="0"/>
          <w:bCs w:val="0"/>
          <w:color w:val="auto"/>
          <w:sz w:val="24"/>
          <w:szCs w:val="24"/>
          <w:highlight w:val="none"/>
        </w:rPr>
        <w:t>乙方未按合同约定或甲方要求提供服务的，每出现一次应承担合同总价款【</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】%的违约金，出现【</w:t>
      </w:r>
      <w:r>
        <w:rPr>
          <w:rFonts w:hint="eastAsia"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】次的，甲方有权单方解除本合同，给甲方造成损失的，乙方还应予以赔偿</w:t>
      </w:r>
      <w:r>
        <w:rPr>
          <w:rFonts w:hint="eastAsia" w:ascii="宋体" w:hAnsi="宋体" w:eastAsia="宋体" w:cs="宋体"/>
          <w:b w:val="0"/>
          <w:bCs w:val="0"/>
          <w:color w:val="auto"/>
          <w:sz w:val="24"/>
          <w:szCs w:val="24"/>
          <w:highlight w:val="none"/>
          <w:lang w:eastAsia="zh-CN"/>
        </w:rPr>
        <w:t>。</w:t>
      </w:r>
    </w:p>
    <w:p w14:paraId="3588A3A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4C1CCD2C">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十二、合同争议的解决</w:t>
      </w:r>
    </w:p>
    <w:p w14:paraId="3D8DA75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在执行本合同中发生的或与本合同有关的争端，双方应通过友好协商解决，经协商无法解决的，应向甲方所在地有管辖权的人民法院提请诉讼。</w:t>
      </w:r>
    </w:p>
    <w:p w14:paraId="239F9DA5">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十三、不可抗力情况下的免责约定</w:t>
      </w:r>
    </w:p>
    <w:p w14:paraId="4C4A6A9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5A05859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（一）在合同有效期内，任何一方因不可抗力事件导致不能履行合同，则合同履行期可延长，其延长期与不可抗力影响期相同。</w:t>
      </w:r>
    </w:p>
    <w:p w14:paraId="57C9DBA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（二）不可抗力事件发生后，应立即通知对方，并寄送有关权威机构出具的证明。</w:t>
      </w:r>
    </w:p>
    <w:p w14:paraId="2DB9236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（三）不可抗力事件延续60天以上，双方应通过友好协商，确定是否继续履行合同。</w:t>
      </w:r>
    </w:p>
    <w:p w14:paraId="2DAD14F8">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十四、合同订立</w:t>
      </w:r>
    </w:p>
    <w:p w14:paraId="645F8CCB">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31D7279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（二）本合同签订后,双方依法签订的补充协议也是本合同文件的组成部分，当上述文件如有不明确或不一致之处，以合同约定次序在先者为准。</w:t>
      </w:r>
    </w:p>
    <w:p w14:paraId="1DEE0A70">
      <w:pPr>
        <w:pStyle w:val="2"/>
        <w:rPr>
          <w:rFonts w:hint="eastAsia" w:ascii="宋体" w:hAnsi="宋体" w:eastAsia="宋体" w:cs="宋体"/>
          <w:sz w:val="24"/>
          <w:szCs w:val="24"/>
          <w:lang w:val="en-US" w:eastAsia="zh-CN"/>
        </w:rPr>
      </w:pPr>
    </w:p>
    <w:p w14:paraId="76FC228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（三）本合同自双方的法定代表人（负责人）或授权代表签字并加盖单位公章之日起生效。</w:t>
      </w:r>
    </w:p>
    <w:p w14:paraId="52F5B59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（四）本合同一式</w:t>
      </w:r>
      <w:r>
        <w:rPr>
          <w:rFonts w:hint="eastAsia" w:ascii="宋体" w:hAnsi="宋体" w:eastAsia="宋体" w:cs="宋体"/>
          <w:color w:val="auto"/>
          <w:sz w:val="24"/>
          <w:szCs w:val="24"/>
          <w:highlight w:val="none"/>
          <w:u w:val="single"/>
          <w:lang w:val="en-US" w:eastAsia="zh-CN"/>
        </w:rPr>
        <w:t xml:space="preserve"> 捌 </w:t>
      </w:r>
      <w:r>
        <w:rPr>
          <w:rFonts w:hint="eastAsia" w:ascii="宋体" w:hAnsi="宋体" w:eastAsia="宋体" w:cs="宋体"/>
          <w:color w:val="auto"/>
          <w:sz w:val="24"/>
          <w:szCs w:val="24"/>
          <w:highlight w:val="none"/>
          <w:lang w:val="en-US" w:eastAsia="zh-CN"/>
        </w:rPr>
        <w:t>份，其中，甲方执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份，乙方执</w:t>
      </w:r>
      <w:r>
        <w:rPr>
          <w:rFonts w:hint="eastAsia" w:ascii="宋体" w:hAnsi="宋体" w:eastAsia="宋体" w:cs="宋体"/>
          <w:color w:val="auto"/>
          <w:sz w:val="24"/>
          <w:szCs w:val="24"/>
          <w:highlight w:val="none"/>
          <w:u w:val="single"/>
          <w:lang w:val="en-US" w:eastAsia="zh-CN"/>
        </w:rPr>
        <w:t xml:space="preserve"> 肆 </w:t>
      </w:r>
      <w:r>
        <w:rPr>
          <w:rFonts w:hint="eastAsia" w:ascii="宋体" w:hAnsi="宋体" w:eastAsia="宋体" w:cs="宋体"/>
          <w:color w:val="auto"/>
          <w:sz w:val="24"/>
          <w:szCs w:val="24"/>
          <w:highlight w:val="none"/>
          <w:lang w:val="en-US" w:eastAsia="zh-CN"/>
        </w:rPr>
        <w:t>份，具有同等法律效力。</w:t>
      </w:r>
    </w:p>
    <w:p w14:paraId="5177A08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u w:val="single"/>
          <w:lang w:val="en-US" w:eastAsia="zh-CN"/>
        </w:rPr>
        <w:t xml:space="preserve">      陕西省公路局（盖章）       </w:t>
      </w:r>
      <w:r>
        <w:rPr>
          <w:rFonts w:hint="eastAsia" w:ascii="宋体" w:hAnsi="宋体" w:eastAsia="宋体" w:cs="宋体"/>
          <w:color w:val="auto"/>
          <w:sz w:val="24"/>
          <w:szCs w:val="24"/>
          <w:highlight w:val="none"/>
          <w:lang w:val="en-US" w:eastAsia="zh-CN"/>
        </w:rPr>
        <w:t xml:space="preserve">                  </w:t>
      </w:r>
    </w:p>
    <w:p w14:paraId="0A7EBDD5">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地 址：陕西省西安市碑林区含光北路110号 </w:t>
      </w:r>
    </w:p>
    <w:p w14:paraId="2B154F76">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开户行及账号：611301033018010000003</w:t>
      </w:r>
    </w:p>
    <w:p w14:paraId="56B7F8DD">
      <w:pPr>
        <w:pageBreakBefore w:val="0"/>
        <w:tabs>
          <w:tab w:val="left" w:pos="980"/>
        </w:tabs>
        <w:kinsoku w:val="0"/>
        <w:wordWrap/>
        <w:overflowPunct/>
        <w:topLinePunct w:val="0"/>
        <w:autoSpaceDE/>
        <w:autoSpaceDN/>
        <w:bidi w:val="0"/>
        <w:spacing w:line="520" w:lineRule="exact"/>
        <w:ind w:firstLine="2880" w:firstLineChars="1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交通银行西安城南支行                                   </w:t>
      </w:r>
    </w:p>
    <w:p w14:paraId="1C7200C1">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19642685">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775A7F74">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sz w:val="24"/>
          <w:szCs w:val="24"/>
          <w:lang w:val="en-US" w:eastAsia="zh-CN"/>
        </w:rPr>
        <w:t xml:space="preserve">          </w:t>
      </w:r>
    </w:p>
    <w:p w14:paraId="738ECF7B">
      <w:pPr>
        <w:pStyle w:val="5"/>
        <w:pageBreakBefore w:val="0"/>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乙  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（盖章）</w:t>
      </w:r>
    </w:p>
    <w:p w14:paraId="0987BE29">
      <w:pPr>
        <w:pStyle w:val="5"/>
        <w:pageBreakBefore w:val="0"/>
        <w:wordWrap/>
        <w:overflowPunct/>
        <w:topLinePunct w:val="0"/>
        <w:autoSpaceDE/>
        <w:autoSpaceDN/>
        <w:bidi w:val="0"/>
        <w:spacing w:line="52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194A340">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color w:val="auto"/>
          <w:sz w:val="24"/>
          <w:szCs w:val="24"/>
          <w:highlight w:val="none"/>
          <w:lang w:val="en-US" w:eastAsia="zh-CN"/>
        </w:rPr>
        <w:t>开户行：</w:t>
      </w:r>
      <w:r>
        <w:rPr>
          <w:rFonts w:hint="eastAsia" w:ascii="宋体" w:hAnsi="宋体" w:eastAsia="宋体" w:cs="宋体"/>
          <w:bCs/>
          <w:color w:val="auto"/>
          <w:sz w:val="24"/>
          <w:szCs w:val="24"/>
          <w:highlight w:val="none"/>
          <w:u w:val="single"/>
          <w:lang w:val="en-US" w:eastAsia="zh-CN" w:bidi="ar"/>
        </w:rPr>
        <w:t xml:space="preserve">                               </w:t>
      </w:r>
    </w:p>
    <w:p w14:paraId="07EEE069">
      <w:pPr>
        <w:ind w:firstLine="1200" w:firstLineChars="5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bidi="ar"/>
        </w:rPr>
        <w:t xml:space="preserve">账 </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lang w:bidi="ar"/>
        </w:rPr>
        <w:t>号：</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rPr>
        <w:t xml:space="preserve">     </w:t>
      </w:r>
    </w:p>
    <w:p w14:paraId="46F5C97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法定代表人或其授权                   </w:t>
      </w:r>
    </w:p>
    <w:p w14:paraId="6363A67D">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的代理人：（签字） </w:t>
      </w:r>
      <w:r>
        <w:rPr>
          <w:rFonts w:hint="eastAsia" w:ascii="宋体" w:hAnsi="宋体" w:eastAsia="宋体" w:cs="宋体"/>
          <w:color w:val="auto"/>
          <w:sz w:val="24"/>
          <w:szCs w:val="24"/>
          <w:highlight w:val="none"/>
          <w:u w:val="single"/>
          <w:lang w:val="en-US" w:eastAsia="zh-CN"/>
        </w:rPr>
        <w:t xml:space="preserve">                    </w:t>
      </w:r>
    </w:p>
    <w:p w14:paraId="0392276F">
      <w:r>
        <w:rPr>
          <w:rFonts w:hint="eastAsia" w:ascii="宋体" w:hAnsi="宋体" w:eastAsia="宋体" w:cs="宋体"/>
          <w:sz w:val="24"/>
          <w:szCs w:val="24"/>
          <w:lang w:val="en-US" w:eastAsia="zh-CN"/>
        </w:rPr>
        <w:t xml:space="preserve">                                                 </w:t>
      </w:r>
      <w:r>
        <w:rPr>
          <w:rFonts w:hint="eastAsia" w:ascii="宋体" w:hAnsi="宋体" w:eastAsia="宋体" w:cs="宋体"/>
          <w:color w:val="auto"/>
          <w:sz w:val="24"/>
          <w:szCs w:val="24"/>
          <w:highlight w:val="none"/>
          <w:lang w:val="en-US" w:eastAsia="zh-Hans"/>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Hans"/>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6D0F97"/>
    <w:rsid w:val="586D0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Table Text"/>
    <w:basedOn w:val="1"/>
    <w:semiHidden/>
    <w:qFormat/>
    <w:uiPriority w:val="0"/>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2026-05-13T01:30:00Z</dcterms:created>
  <dc:creator>1</dc:creator>
  <cp:lastModifiedBy>1</cp:lastModifiedBy>
  <dcterms:modified xsi:type="dcterms:W3CDTF">2026-05-13T02:45:46Z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8C04A1AAC8714057BC82B1437C243AEB_11</vt:lpwstr>
  </property>
  <property fmtid="{D5CDD505-2E9C-101B-9397-08002B2CF9AE}" pid="4" name="KSOTemplateDocerSaveRecord">
    <vt:lpwstr>eyJoZGlkIjoiYWRjNjA3YjNkZTkyNDk4OTI5YWU2YmU2MzVkMmI4MTAiLCJ1c2VySWQiOiI0ODU3MDc4MjgifQ==</vt:lpwstr>
  </property>
</Properties>
</file>