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BBFC1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="黑体" w:hAnsi="黑体" w:eastAsia="黑体" w:cs="黑体"/>
          <w:b w:val="0"/>
          <w:bCs w:val="0"/>
          <w:sz w:val="32"/>
          <w:szCs w:val="30"/>
        </w:rPr>
      </w:pPr>
      <w:bookmarkStart w:id="0" w:name="_Toc6610"/>
      <w:r>
        <w:rPr>
          <w:rFonts w:hint="eastAsia" w:ascii="黑体" w:hAnsi="黑体" w:eastAsia="黑体" w:cs="黑体"/>
          <w:b w:val="0"/>
          <w:bCs w:val="0"/>
          <w:sz w:val="32"/>
          <w:szCs w:val="30"/>
          <w:lang w:val="en-US" w:eastAsia="zh-CN"/>
        </w:rPr>
        <w:t>信用</w:t>
      </w:r>
      <w:r>
        <w:rPr>
          <w:rFonts w:hint="eastAsia" w:ascii="黑体" w:hAnsi="黑体" w:eastAsia="黑体" w:cs="黑体"/>
          <w:b w:val="0"/>
          <w:bCs w:val="0"/>
          <w:sz w:val="32"/>
          <w:szCs w:val="30"/>
        </w:rPr>
        <w:t>书面声明函</w:t>
      </w:r>
      <w:bookmarkEnd w:id="0"/>
    </w:p>
    <w:p w14:paraId="3AE6072B">
      <w:pPr>
        <w:tabs>
          <w:tab w:val="left" w:pos="3424"/>
        </w:tabs>
        <w:overflowPunct w:val="0"/>
        <w:topLinePunct/>
        <w:adjustRightInd w:val="0"/>
        <w:snapToGrid w:val="0"/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代理机构名称</w:t>
      </w:r>
      <w:r>
        <w:rPr>
          <w:rFonts w:hint="eastAsia" w:ascii="宋体" w:hAnsi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：</w:t>
      </w:r>
    </w:p>
    <w:p w14:paraId="58B59A2E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我方作为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cs="宋体"/>
          <w:sz w:val="24"/>
        </w:rPr>
        <w:t>项目（项目编号：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，在此郑重声明：</w:t>
      </w:r>
    </w:p>
    <w:p w14:paraId="78745A67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1.在参加本次采购活动前3年内的经营活动中</w:t>
      </w:r>
      <w:r>
        <w:rPr>
          <w:rFonts w:hint="eastAsia" w:ascii="宋体" w:hAnsi="宋体" w:cs="宋体"/>
          <w:sz w:val="24"/>
          <w:u w:val="single"/>
        </w:rPr>
        <w:t xml:space="preserve"> ×× </w:t>
      </w:r>
      <w:r>
        <w:rPr>
          <w:rFonts w:hint="eastAsia" w:ascii="宋体" w:hAnsi="宋体" w:cs="宋体"/>
          <w:sz w:val="24"/>
        </w:rPr>
        <w:t>（填“没有”或“有”）重大违法记录。</w:t>
      </w:r>
    </w:p>
    <w:p w14:paraId="5B87683B">
      <w:pPr>
        <w:tabs>
          <w:tab w:val="left" w:pos="2268"/>
        </w:tabs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2.我方</w:t>
      </w:r>
      <w:r>
        <w:rPr>
          <w:rFonts w:hint="eastAsia" w:ascii="宋体" w:hAnsi="宋体" w:cs="宋体"/>
          <w:sz w:val="24"/>
          <w:u w:val="single"/>
        </w:rPr>
        <w:t xml:space="preserve"> ×× </w:t>
      </w:r>
      <w:r>
        <w:rPr>
          <w:rFonts w:hint="eastAsia" w:ascii="宋体" w:hAnsi="宋体" w:cs="宋体"/>
          <w:sz w:val="24"/>
        </w:rPr>
        <w:t>（填“未被列入”或“被列入”）失信被执行人名单。</w:t>
      </w:r>
    </w:p>
    <w:p w14:paraId="7665CC1E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3.我方</w:t>
      </w:r>
      <w:r>
        <w:rPr>
          <w:rFonts w:hint="eastAsia" w:ascii="宋体" w:hAnsi="宋体" w:cs="宋体"/>
          <w:sz w:val="24"/>
          <w:u w:val="single"/>
        </w:rPr>
        <w:t xml:space="preserve"> ×× </w:t>
      </w:r>
      <w:r>
        <w:rPr>
          <w:rFonts w:hint="eastAsia" w:ascii="宋体" w:hAnsi="宋体" w:cs="宋体"/>
          <w:sz w:val="24"/>
        </w:rPr>
        <w:t>（填“未被列入”或“被列入”）重大税收违法案件当事人名单。</w:t>
      </w:r>
    </w:p>
    <w:p w14:paraId="65711AEB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4.我方</w:t>
      </w:r>
      <w:r>
        <w:rPr>
          <w:rFonts w:hint="eastAsia" w:ascii="宋体" w:hAnsi="宋体" w:cs="宋体"/>
          <w:sz w:val="24"/>
          <w:u w:val="single"/>
        </w:rPr>
        <w:t xml:space="preserve"> ×× </w:t>
      </w:r>
      <w:r>
        <w:rPr>
          <w:rFonts w:hint="eastAsia" w:ascii="宋体" w:hAnsi="宋体" w:cs="宋体"/>
          <w:sz w:val="24"/>
        </w:rPr>
        <w:t>（填“未被列入”或“被列入”）政府采购严重违法失信行为记录名单。</w:t>
      </w:r>
    </w:p>
    <w:p w14:paraId="6AD13694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如有不实，我方将无条件地退出本项目的采购活动，并遵照“提供虚假材料的规定”接受处罚。采购人可以通过“信用中国”网站（www.creditchina.gov.cn）和中国政府采购网（www.ccgp.gov.cn）进行查询，我公司完全接受由此查询的结果（截止时点为</w:t>
      </w:r>
      <w:r>
        <w:rPr>
          <w:rFonts w:hint="eastAsia" w:ascii="宋体" w:hAnsi="宋体" w:cs="宋体"/>
          <w:sz w:val="24"/>
          <w:lang w:val="en-US" w:eastAsia="zh-CN"/>
        </w:rPr>
        <w:t>投标</w:t>
      </w:r>
      <w:r>
        <w:rPr>
          <w:rFonts w:hint="eastAsia" w:ascii="宋体" w:hAnsi="宋体" w:cs="宋体"/>
          <w:sz w:val="24"/>
        </w:rPr>
        <w:t>文件递交截止时间）。</w:t>
      </w:r>
    </w:p>
    <w:p w14:paraId="5FEB4520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特此声明。</w:t>
      </w:r>
    </w:p>
    <w:p w14:paraId="676F6679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</w:p>
    <w:p w14:paraId="79A611A6">
      <w:pPr>
        <w:pStyle w:val="2"/>
      </w:pPr>
    </w:p>
    <w:p w14:paraId="49DF83A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/>
        <w:bidi w:val="0"/>
        <w:adjustRightInd w:val="0"/>
        <w:snapToGrid w:val="0"/>
        <w:spacing w:line="480" w:lineRule="auto"/>
        <w:ind w:firstLine="4080" w:firstLineChars="1700"/>
        <w:jc w:val="both"/>
        <w:textAlignment w:val="auto"/>
        <w:rPr>
          <w:rFonts w:hint="eastAsia" w:ascii="宋体" w:hAnsi="宋体" w:cs="宋体"/>
          <w:color w:val="000000"/>
          <w:kern w:val="0"/>
          <w:sz w:val="24"/>
          <w:szCs w:val="32"/>
          <w:lang w:val="en-US" w:eastAsia="zh-CN"/>
        </w:rPr>
      </w:pPr>
      <w:bookmarkStart w:id="1" w:name="_GoBack"/>
      <w:bookmarkEnd w:id="1"/>
    </w:p>
    <w:p w14:paraId="533A97E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：（盖公章）</w:t>
      </w:r>
    </w:p>
    <w:p w14:paraId="69C97BC6">
      <w:pPr>
        <w:ind w:firstLine="3990" w:firstLineChars="19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92C5C89"/>
    <w:rsid w:val="092C5C89"/>
    <w:rsid w:val="14285366"/>
    <w:rsid w:val="1D17405F"/>
    <w:rsid w:val="2BA1784B"/>
    <w:rsid w:val="3F591E5E"/>
    <w:rsid w:val="3FF9428E"/>
    <w:rsid w:val="43D773E5"/>
    <w:rsid w:val="5481728A"/>
    <w:rsid w:val="5E420A98"/>
    <w:rsid w:val="6509017A"/>
    <w:rsid w:val="6517472B"/>
    <w:rsid w:val="6E474263"/>
    <w:rsid w:val="6F1F14DB"/>
    <w:rsid w:val="763C64C8"/>
    <w:rsid w:val="7B49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351</Characters>
  <Lines>0</Lines>
  <Paragraphs>0</Paragraphs>
  <TotalTime>5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2026-07-20T06:35:51Z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30567DE3AE164619A5DA5317EF19052B_13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