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版本号：YMD-2026017XM20260618001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西安航空基地2026-2028年航空科技大厦基础物业服务项目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YMD-2026017XM</w:t>
      </w:r>
      <w:r>
        <w:br/>
      </w:r>
      <w:r>
        <w:br/>
      </w:r>
      <w:r>
        <w:br/>
      </w:r>
    </w:p>
    <w:p>
      <w:pPr>
        <w:pStyle w:val="null3"/>
        <w:jc w:val="center"/>
        <w:outlineLvl w:val="5"/>
      </w:pPr>
      <w:r>
        <w:rPr>
          <w:rFonts w:ascii="仿宋_GB2312" w:hAnsi="仿宋_GB2312" w:cs="仿宋_GB2312" w:eastAsia="仿宋_GB2312"/>
          <w:sz w:val="15"/>
          <w:b/>
        </w:rPr>
        <w:t>西安阎良国家航空高技术产业基地管理委员会</w:t>
      </w:r>
    </w:p>
    <w:p>
      <w:pPr>
        <w:pStyle w:val="null3"/>
        <w:jc w:val="center"/>
        <w:outlineLvl w:val="5"/>
      </w:pPr>
      <w:r>
        <w:rPr>
          <w:rFonts w:ascii="仿宋_GB2312" w:hAnsi="仿宋_GB2312" w:cs="仿宋_GB2312" w:eastAsia="仿宋_GB2312"/>
          <w:sz w:val="15"/>
          <w:b/>
        </w:rPr>
        <w:t>永明项目管理有限公司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西安阎良国家航空高技术产业基地管理委员会</w:t>
      </w:r>
      <w:r>
        <w:rPr>
          <w:rFonts w:ascii="仿宋_GB2312" w:hAnsi="仿宋_GB2312" w:cs="仿宋_GB2312" w:eastAsia="仿宋_GB2312"/>
        </w:rPr>
        <w:t>委托，拟对</w:t>
      </w:r>
      <w:r>
        <w:rPr>
          <w:rFonts w:ascii="仿宋_GB2312" w:hAnsi="仿宋_GB2312" w:cs="仿宋_GB2312" w:eastAsia="仿宋_GB2312"/>
        </w:rPr>
        <w:t>西安航空基地2026-2028年航空科技大厦基础物业服务项目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YMD-2026017XM</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西安航空基地2026-2028年航空科技大厦基础物业服务项目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航空基地2026-2028年航空科技大厦基础物业服务项目，本项目位于航空科技大厦（类型：办公）。东至：创新大道；南至：航空大酒店；西至：创新西路；北至：蓝天路。面积：1层：2618.1㎡；2层：481㎡；3层：1478㎡；4层：2880.22㎡；5层：2895.22㎡；7层：3240.9㎡；12层：877.76㎡；地库档案室及信息中心：947㎡（物业费按50%收取）。供应商提供2026-2028年航空科技大厦基础物业服务事宜。服务期：两年。</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采购包1（西安航空基地2026-2028年航空科技大厦基础物业服务项目）：属于专门面向中小企业采购。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主要负责人）或其授权代理人身份证明：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3月（含3月）至响应截止时间内任意一个月本单位社会保险缴纳证明)。</w:t>
      </w:r>
    </w:p>
    <w:p>
      <w:pPr>
        <w:pStyle w:val="null3"/>
      </w:pPr>
      <w:r>
        <w:rPr>
          <w:rFonts w:ascii="仿宋_GB2312" w:hAnsi="仿宋_GB2312" w:cs="仿宋_GB2312" w:eastAsia="仿宋_GB2312"/>
        </w:rPr>
        <w:t>3、财务状况：财务状况（任选其一）:①2024年度或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p>
      <w:pPr>
        <w:pStyle w:val="null3"/>
      </w:pPr>
      <w:r>
        <w:rPr>
          <w:rFonts w:ascii="仿宋_GB2312" w:hAnsi="仿宋_GB2312" w:cs="仿宋_GB2312" w:eastAsia="仿宋_GB2312"/>
        </w:rPr>
        <w:t>4、税收缴纳证明：提交供应商2025年6月（含6月）至响应截止时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交供应商2025年6月（含6月）至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6、提供具有履行的专业技术承诺：供应商提供具有履行本合同所必需的设备和专业技术能力的承诺函。</w:t>
      </w:r>
    </w:p>
    <w:p>
      <w:pPr>
        <w:pStyle w:val="null3"/>
      </w:pPr>
      <w:r>
        <w:rPr>
          <w:rFonts w:ascii="仿宋_GB2312" w:hAnsi="仿宋_GB2312" w:cs="仿宋_GB2312" w:eastAsia="仿宋_GB2312"/>
        </w:rPr>
        <w:t>7、无重大违法记录声明：供应商参加本次政府采购活动前3年内在经营活动中没有重大违法记录，以及未被列入失信被执行人、重大税收违法案件当事人名单、政府采购严重违法失信行为记录名单的书面声明。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供应商信用查询：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p>
      <w:pPr>
        <w:pStyle w:val="null3"/>
      </w:pPr>
      <w:r>
        <w:rPr>
          <w:rFonts w:ascii="仿宋_GB2312" w:hAnsi="仿宋_GB2312" w:cs="仿宋_GB2312" w:eastAsia="仿宋_GB2312"/>
        </w:rPr>
        <w:t>9、其他资料：本项目不接受联合体投标。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西安阎良国家航空高技术产业基地管理委员会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西安市阎良区蓝天路88号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029-86855309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陕西省西咸新区沣西新城尚业路1309号总部经济园6号楼516室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13572854035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西安阎良国家航空高技术产业基地管理委员会财政金融局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029-86857228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采购包1：5,350,169.00元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采购包1：5,350,169.00元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须向采购代理机构缴纳采购代理服务费。代理服务费以采购项目的成交价扣除暂定水费及电费后的金额作为收费基数，参照国家计委（计价格【2002】1980号）《招标代理服务收费管理暂行办法》及发改办价格『2003』857号中规定的收费标准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西安阎良国家航空高技术产业基地管理委员会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根据项目采购文件、现行的国家标准或国家行政部门颁布的法律法规、规章制度等进行验收。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联系人：李强</w:t>
      </w:r>
    </w:p>
    <w:p>
      <w:pPr>
        <w:pStyle w:val="null3"/>
      </w:pPr>
      <w:r>
        <w:rPr>
          <w:rFonts w:ascii="仿宋_GB2312" w:hAnsi="仿宋_GB2312" w:cs="仿宋_GB2312" w:eastAsia="仿宋_GB2312"/>
        </w:rPr>
        <w:t>联系电话：13572854035</w:t>
      </w:r>
    </w:p>
    <w:p>
      <w:pPr>
        <w:pStyle w:val="null3"/>
      </w:pPr>
      <w:r>
        <w:rPr>
          <w:rFonts w:ascii="仿宋_GB2312" w:hAnsi="仿宋_GB2312" w:cs="仿宋_GB2312" w:eastAsia="仿宋_GB2312"/>
        </w:rPr>
        <w:t>地址：陕西省西安市雁塔区曲江街道旺座曲江M座25层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航空基地2026-2028年航空科技大厦基础物业服务项目，本项目位于航空科技大厦（类型：办公）。东至：创新大道；南至：航空大酒店；西至：创新西路；北至：蓝天路。面积：1层：2618.1㎡；2层：481㎡；3层：1478㎡；4层：2880.22㎡；5层：2895.22㎡；7层：3240.9㎡；12层：877.76㎡；地库档案室及信息中心：947㎡（物业费按50%收取）。供应商提供2026-2028年航空科技大厦基础物业服务事宜。服务期：两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5,350,169.00</w:t>
      </w:r>
    </w:p>
    <w:p>
      <w:pPr>
        <w:pStyle w:val="null3"/>
      </w:pPr>
      <w:r>
        <w:rPr>
          <w:rFonts w:ascii="仿宋_GB2312" w:hAnsi="仿宋_GB2312" w:cs="仿宋_GB2312" w:eastAsia="仿宋_GB2312"/>
        </w:rPr>
        <w:t>采购包最高限价（元）: 5,350,169.00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物业服务</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5,350,169.00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服务内容：</w:t>
            </w:r>
          </w:p>
          <w:p>
            <w:pPr>
              <w:pStyle w:val="null3"/>
            </w:pPr>
            <w:r>
              <w:rPr>
                <w:rFonts w:ascii="仿宋_GB2312" w:hAnsi="仿宋_GB2312" w:cs="仿宋_GB2312" w:eastAsia="仿宋_GB2312"/>
                <w:b/>
              </w:rPr>
              <w:t>（一）</w:t>
            </w:r>
            <w:r>
              <w:rPr>
                <w:rFonts w:ascii="仿宋_GB2312" w:hAnsi="仿宋_GB2312" w:cs="仿宋_GB2312" w:eastAsia="仿宋_GB2312"/>
                <w:b/>
              </w:rPr>
              <w:t>物业管理服务内容</w:t>
            </w:r>
          </w:p>
          <w:p>
            <w:pPr>
              <w:pStyle w:val="null3"/>
            </w:pPr>
            <w:r>
              <w:rPr>
                <w:rFonts w:ascii="仿宋_GB2312" w:hAnsi="仿宋_GB2312" w:cs="仿宋_GB2312" w:eastAsia="仿宋_GB2312"/>
              </w:rPr>
              <w:t>1、房屋建筑共用部分养护和管理</w:t>
            </w:r>
            <w:r>
              <w:rPr>
                <w:rFonts w:ascii="仿宋_GB2312" w:hAnsi="仿宋_GB2312" w:cs="仿宋_GB2312" w:eastAsia="仿宋_GB2312"/>
              </w:rPr>
              <w:t>。</w:t>
            </w:r>
          </w:p>
          <w:p>
            <w:pPr>
              <w:pStyle w:val="null3"/>
            </w:pPr>
            <w:r>
              <w:rPr>
                <w:rFonts w:ascii="仿宋_GB2312" w:hAnsi="仿宋_GB2312" w:cs="仿宋_GB2312" w:eastAsia="仿宋_GB2312"/>
              </w:rPr>
              <w:t>2、共用设施、设备及其运行的养护和管理</w:t>
            </w:r>
            <w:r>
              <w:rPr>
                <w:rFonts w:ascii="仿宋_GB2312" w:hAnsi="仿宋_GB2312" w:cs="仿宋_GB2312" w:eastAsia="仿宋_GB2312"/>
              </w:rPr>
              <w:t>。</w:t>
            </w:r>
          </w:p>
          <w:p>
            <w:pPr>
              <w:pStyle w:val="null3"/>
            </w:pPr>
            <w:r>
              <w:rPr>
                <w:rFonts w:ascii="仿宋_GB2312" w:hAnsi="仿宋_GB2312" w:cs="仿宋_GB2312" w:eastAsia="仿宋_GB2312"/>
              </w:rPr>
              <w:t>3、公共区域绿化、小品等养护和管理</w:t>
            </w:r>
            <w:r>
              <w:rPr>
                <w:rFonts w:ascii="仿宋_GB2312" w:hAnsi="仿宋_GB2312" w:cs="仿宋_GB2312" w:eastAsia="仿宋_GB2312"/>
              </w:rPr>
              <w:t>。</w:t>
            </w:r>
          </w:p>
          <w:p>
            <w:pPr>
              <w:pStyle w:val="null3"/>
            </w:pPr>
            <w:r>
              <w:rPr>
                <w:rFonts w:ascii="仿宋_GB2312" w:hAnsi="仿宋_GB2312" w:cs="仿宋_GB2312" w:eastAsia="仿宋_GB2312"/>
              </w:rPr>
              <w:t>4、附属配套建筑和设施的养护和管理</w:t>
            </w:r>
            <w:r>
              <w:rPr>
                <w:rFonts w:ascii="仿宋_GB2312" w:hAnsi="仿宋_GB2312" w:cs="仿宋_GB2312" w:eastAsia="仿宋_GB2312"/>
              </w:rPr>
              <w:t>。</w:t>
            </w:r>
          </w:p>
          <w:p>
            <w:pPr>
              <w:pStyle w:val="null3"/>
            </w:pPr>
            <w:r>
              <w:rPr>
                <w:rFonts w:ascii="仿宋_GB2312" w:hAnsi="仿宋_GB2312" w:cs="仿宋_GB2312" w:eastAsia="仿宋_GB2312"/>
              </w:rPr>
              <w:t>5、公共环境（包括公共场所、房屋共用部位）的卫生清洁、垃圾的收集、清运</w:t>
            </w:r>
            <w:r>
              <w:rPr>
                <w:rFonts w:ascii="仿宋_GB2312" w:hAnsi="仿宋_GB2312" w:cs="仿宋_GB2312" w:eastAsia="仿宋_GB2312"/>
              </w:rPr>
              <w:t>。</w:t>
            </w:r>
          </w:p>
          <w:p>
            <w:pPr>
              <w:pStyle w:val="null3"/>
            </w:pPr>
            <w:r>
              <w:rPr>
                <w:rFonts w:ascii="仿宋_GB2312" w:hAnsi="仿宋_GB2312" w:cs="仿宋_GB2312" w:eastAsia="仿宋_GB2312"/>
              </w:rPr>
              <w:t>6、车场交通与车辆停放秩序的管理</w:t>
            </w:r>
            <w:r>
              <w:rPr>
                <w:rFonts w:ascii="仿宋_GB2312" w:hAnsi="仿宋_GB2312" w:cs="仿宋_GB2312" w:eastAsia="仿宋_GB2312"/>
              </w:rPr>
              <w:t>。</w:t>
            </w:r>
          </w:p>
          <w:p>
            <w:pPr>
              <w:pStyle w:val="null3"/>
            </w:pPr>
            <w:r>
              <w:rPr>
                <w:rFonts w:ascii="仿宋_GB2312" w:hAnsi="仿宋_GB2312" w:cs="仿宋_GB2312" w:eastAsia="仿宋_GB2312"/>
              </w:rPr>
              <w:t>7、业主和物业使用人房屋自用部分、自用设施及设备的维修、养护属特约服务，业主提出特约服务需求时，物业公司收取相应费用。</w:t>
            </w:r>
          </w:p>
          <w:p>
            <w:pPr>
              <w:pStyle w:val="null3"/>
            </w:pPr>
            <w:r>
              <w:rPr>
                <w:rFonts w:ascii="仿宋_GB2312" w:hAnsi="仿宋_GB2312" w:cs="仿宋_GB2312" w:eastAsia="仿宋_GB2312"/>
                <w:b/>
              </w:rPr>
              <w:t>（二）</w:t>
            </w:r>
            <w:r>
              <w:rPr>
                <w:rFonts w:ascii="仿宋_GB2312" w:hAnsi="仿宋_GB2312" w:cs="仿宋_GB2312" w:eastAsia="仿宋_GB2312"/>
                <w:b/>
              </w:rPr>
              <w:t>业主与物业公司设施设备维护保养分界</w:t>
            </w:r>
          </w:p>
          <w:p>
            <w:pPr>
              <w:pStyle w:val="null3"/>
            </w:pPr>
            <w:r>
              <w:rPr>
                <w:rFonts w:ascii="仿宋_GB2312" w:hAnsi="仿宋_GB2312" w:cs="仿宋_GB2312" w:eastAsia="仿宋_GB2312"/>
              </w:rPr>
              <w:t>1、用电：航空科技大厦项目供电方式为公变，高压及低压供电设施由电力部门专管，业主设施设备维护保养包括（进户线开关、配电箱、控制分路开关、户内线、插座、开关）</w:t>
            </w:r>
            <w:r>
              <w:rPr>
                <w:rFonts w:ascii="仿宋_GB2312" w:hAnsi="仿宋_GB2312" w:cs="仿宋_GB2312" w:eastAsia="仿宋_GB2312"/>
              </w:rPr>
              <w:t>。</w:t>
            </w:r>
          </w:p>
          <w:p>
            <w:pPr>
              <w:pStyle w:val="null3"/>
            </w:pPr>
            <w:r>
              <w:rPr>
                <w:rFonts w:ascii="仿宋_GB2312" w:hAnsi="仿宋_GB2312" w:cs="仿宋_GB2312" w:eastAsia="仿宋_GB2312"/>
              </w:rPr>
              <w:t xml:space="preserve">2、给水：物业公司设施设备维护保养包括(市政供水水表、蓄水池、进泵管道、立管、进户主管道) </w:t>
            </w:r>
            <w:r>
              <w:rPr>
                <w:rFonts w:ascii="仿宋_GB2312" w:hAnsi="仿宋_GB2312" w:cs="仿宋_GB2312" w:eastAsia="仿宋_GB2312"/>
              </w:rPr>
              <w:t>，</w:t>
            </w:r>
            <w:r>
              <w:rPr>
                <w:rFonts w:ascii="仿宋_GB2312" w:hAnsi="仿宋_GB2312" w:cs="仿宋_GB2312" w:eastAsia="仿宋_GB2312"/>
              </w:rPr>
              <w:t>业主设施设备维护保养包括（进户主管道阀门、户内管道、户内阀门、水龙头）</w:t>
            </w:r>
            <w:r>
              <w:rPr>
                <w:rFonts w:ascii="仿宋_GB2312" w:hAnsi="仿宋_GB2312" w:cs="仿宋_GB2312" w:eastAsia="仿宋_GB2312"/>
              </w:rPr>
              <w:t>。</w:t>
            </w:r>
          </w:p>
          <w:p>
            <w:pPr>
              <w:pStyle w:val="null3"/>
            </w:pPr>
            <w:r>
              <w:rPr>
                <w:rFonts w:ascii="仿宋_GB2312" w:hAnsi="仿宋_GB2312" w:cs="仿宋_GB2312" w:eastAsia="仿宋_GB2312"/>
              </w:rPr>
              <w:t>3、排水：物业公司设施设备维护保养包括（化粪池、排水立管、排水立管与进户分界处）业主设施设备维护保养包括（排水立管与进户分界处、进户排水管道、坐便排水管道、面盆排水管道）</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空调</w:t>
            </w:r>
            <w:r>
              <w:rPr>
                <w:rFonts w:ascii="仿宋_GB2312" w:hAnsi="仿宋_GB2312" w:cs="仿宋_GB2312" w:eastAsia="仿宋_GB2312"/>
              </w:rPr>
              <w:t>采暖及制冷：物业公司设施设备维护保养包括（采暖换热器、循环泵、采暖主管道、采暖立管道、进户主管道阀前端、回水阀门外立管道）业主设施设备维护保养包括（进户主管道阀门、采暖主管道、暖气片、回水阀门）。</w:t>
            </w:r>
          </w:p>
          <w:p>
            <w:pPr>
              <w:pStyle w:val="null3"/>
            </w:pPr>
            <w:r>
              <w:rPr>
                <w:rFonts w:ascii="仿宋_GB2312" w:hAnsi="仿宋_GB2312" w:cs="仿宋_GB2312" w:eastAsia="仿宋_GB2312"/>
              </w:rPr>
              <w:t>5、其他：通讯、有线电视、天然气等特种设备维修、养护由各相关归口单位负责。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物业管理服务质量标准</w:t>
            </w:r>
          </w:p>
          <w:p>
            <w:pPr>
              <w:pStyle w:val="null3"/>
            </w:pPr>
            <w:r>
              <w:rPr>
                <w:rFonts w:ascii="仿宋_GB2312" w:hAnsi="仿宋_GB2312" w:cs="仿宋_GB2312" w:eastAsia="仿宋_GB2312"/>
                <w:b/>
              </w:rPr>
              <w:t>（一）</w:t>
            </w:r>
            <w:r>
              <w:rPr>
                <w:rFonts w:ascii="仿宋_GB2312" w:hAnsi="仿宋_GB2312" w:cs="仿宋_GB2312" w:eastAsia="仿宋_GB2312"/>
                <w:b/>
              </w:rPr>
              <w:t>物业共用部位的维修、养护和管理</w:t>
            </w:r>
          </w:p>
          <w:p>
            <w:pPr>
              <w:pStyle w:val="null3"/>
            </w:pPr>
            <w:r>
              <w:rPr>
                <w:rFonts w:ascii="仿宋_GB2312" w:hAnsi="仿宋_GB2312" w:cs="仿宋_GB2312" w:eastAsia="仿宋_GB2312"/>
              </w:rPr>
              <w:t>1、对房屋共用部位进行日常管理和维修养护，由检修记录和保养记录。</w:t>
            </w:r>
          </w:p>
          <w:p>
            <w:pPr>
              <w:pStyle w:val="null3"/>
            </w:pPr>
            <w:r>
              <w:rPr>
                <w:rFonts w:ascii="仿宋_GB2312" w:hAnsi="仿宋_GB2312" w:cs="仿宋_GB2312" w:eastAsia="仿宋_GB2312"/>
              </w:rPr>
              <w:t>2、根据房屋实际使用年限，适时检查房屋共用部位的使用状况。如需要维修，属于小修范围的，及时组织修复；属于大、中修范围或者需要更新改造的，提出报告与建议，按规定组织实施。</w:t>
            </w:r>
          </w:p>
          <w:p>
            <w:pPr>
              <w:pStyle w:val="null3"/>
            </w:pPr>
            <w:r>
              <w:rPr>
                <w:rFonts w:ascii="仿宋_GB2312" w:hAnsi="仿宋_GB2312" w:cs="仿宋_GB2312" w:eastAsia="仿宋_GB2312"/>
              </w:rPr>
              <w:t>3、每周巡查1次大厦房屋单元门、楼梯通道以及其他共用部位的门窗、玻璃等，做好巡查记录，并及时维修养护。</w:t>
            </w:r>
          </w:p>
          <w:p>
            <w:pPr>
              <w:pStyle w:val="null3"/>
            </w:pPr>
            <w:r>
              <w:rPr>
                <w:rFonts w:ascii="仿宋_GB2312" w:hAnsi="仿宋_GB2312" w:cs="仿宋_GB2312" w:eastAsia="仿宋_GB2312"/>
              </w:rPr>
              <w:t>4、定期巡视房屋共用部位的楼地面、墙面、顶棚等，发现破损及时修补。</w:t>
            </w:r>
          </w:p>
          <w:p>
            <w:pPr>
              <w:pStyle w:val="null3"/>
            </w:pPr>
            <w:r>
              <w:rPr>
                <w:rFonts w:ascii="仿宋_GB2312" w:hAnsi="仿宋_GB2312" w:cs="仿宋_GB2312" w:eastAsia="仿宋_GB2312"/>
              </w:rPr>
              <w:t>5、按照有关规定，每年进行1次房屋避雷检测，符合避雷规范要求。</w:t>
            </w:r>
          </w:p>
          <w:p>
            <w:pPr>
              <w:pStyle w:val="null3"/>
            </w:pPr>
            <w:r>
              <w:rPr>
                <w:rFonts w:ascii="仿宋_GB2312" w:hAnsi="仿宋_GB2312" w:cs="仿宋_GB2312" w:eastAsia="仿宋_GB2312"/>
              </w:rPr>
              <w:t>6、保持大厦各组团、栋及单元（门）、户标志清晰。</w:t>
            </w:r>
          </w:p>
          <w:p>
            <w:pPr>
              <w:pStyle w:val="null3"/>
            </w:pPr>
            <w:r>
              <w:rPr>
                <w:rFonts w:ascii="仿宋_GB2312" w:hAnsi="仿宋_GB2312" w:cs="仿宋_GB2312" w:eastAsia="仿宋_GB2312"/>
              </w:rPr>
              <w:t>7、对危及房屋结构安全的行为及时告知和劝阻，对拒不改正的，要报告行政主管部门。</w:t>
            </w:r>
          </w:p>
          <w:p>
            <w:pPr>
              <w:pStyle w:val="null3"/>
            </w:pPr>
            <w:r>
              <w:rPr>
                <w:rFonts w:ascii="仿宋_GB2312" w:hAnsi="仿宋_GB2312" w:cs="仿宋_GB2312" w:eastAsia="仿宋_GB2312"/>
              </w:rPr>
              <w:t>8、按照有关规定使用、管理人防工程和普通地下室。</w:t>
            </w:r>
          </w:p>
          <w:p>
            <w:pPr>
              <w:pStyle w:val="null3"/>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物业共用设施设备的运行、维修、养护和管理</w:t>
            </w:r>
          </w:p>
          <w:p>
            <w:pPr>
              <w:pStyle w:val="null3"/>
            </w:pPr>
            <w:r>
              <w:rPr>
                <w:rFonts w:ascii="仿宋_GB2312" w:hAnsi="仿宋_GB2312" w:cs="仿宋_GB2312" w:eastAsia="仿宋_GB2312"/>
              </w:rPr>
              <w:t>1、对共用设施设备进行日常管理和维修养护（依法应由专业部门负责的除外）</w:t>
            </w:r>
            <w:r>
              <w:rPr>
                <w:rFonts w:ascii="仿宋_GB2312" w:hAnsi="仿宋_GB2312" w:cs="仿宋_GB2312" w:eastAsia="仿宋_GB2312"/>
              </w:rPr>
              <w:t>。</w:t>
            </w:r>
          </w:p>
          <w:p>
            <w:pPr>
              <w:pStyle w:val="null3"/>
            </w:pPr>
            <w:r>
              <w:rPr>
                <w:rFonts w:ascii="仿宋_GB2312" w:hAnsi="仿宋_GB2312" w:cs="仿宋_GB2312" w:eastAsia="仿宋_GB2312"/>
              </w:rPr>
              <w:t>2、建立共用设施设备档案（设备台帐），设施设备的运行、检查、维修、保养等记录齐全</w:t>
            </w:r>
            <w:r>
              <w:rPr>
                <w:rFonts w:ascii="仿宋_GB2312" w:hAnsi="仿宋_GB2312" w:cs="仿宋_GB2312" w:eastAsia="仿宋_GB2312"/>
              </w:rPr>
              <w:t>。</w:t>
            </w:r>
          </w:p>
          <w:p>
            <w:pPr>
              <w:pStyle w:val="null3"/>
            </w:pPr>
            <w:r>
              <w:rPr>
                <w:rFonts w:ascii="仿宋_GB2312" w:hAnsi="仿宋_GB2312" w:cs="仿宋_GB2312" w:eastAsia="仿宋_GB2312"/>
              </w:rPr>
              <w:t>3、设施设备标志齐全、规范，责任人明确；操作维护人员严格执行设施设备操作规程及保养规范；设施设备运行正常</w:t>
            </w:r>
            <w:r>
              <w:rPr>
                <w:rFonts w:ascii="仿宋_GB2312" w:hAnsi="仿宋_GB2312" w:cs="仿宋_GB2312" w:eastAsia="仿宋_GB2312"/>
              </w:rPr>
              <w:t>。</w:t>
            </w:r>
          </w:p>
          <w:p>
            <w:pPr>
              <w:pStyle w:val="null3"/>
            </w:pPr>
            <w:r>
              <w:rPr>
                <w:rFonts w:ascii="仿宋_GB2312" w:hAnsi="仿宋_GB2312" w:cs="仿宋_GB2312" w:eastAsia="仿宋_GB2312"/>
              </w:rPr>
              <w:t>4、对共用设施设备定期组织巡查，做好巡查记录，需要维修，属于小修范围的，及时编制维修、更新改造设计和住房专项维修资金使用设计，向业主大会或业主委员会提出报告与建议，根据业主大会的决定，组织维修或者更新改造。</w:t>
            </w:r>
          </w:p>
          <w:p>
            <w:pPr>
              <w:pStyle w:val="null3"/>
            </w:pPr>
            <w:r>
              <w:rPr>
                <w:rFonts w:ascii="仿宋_GB2312" w:hAnsi="仿宋_GB2312" w:cs="仿宋_GB2312" w:eastAsia="仿宋_GB2312"/>
              </w:rPr>
              <w:t>5、载人电梯24小时正常运行。</w:t>
            </w:r>
          </w:p>
          <w:p>
            <w:pPr>
              <w:pStyle w:val="null3"/>
            </w:pPr>
            <w:r>
              <w:rPr>
                <w:rFonts w:ascii="仿宋_GB2312" w:hAnsi="仿宋_GB2312" w:cs="仿宋_GB2312" w:eastAsia="仿宋_GB2312"/>
              </w:rPr>
              <w:t>6、消防设施设备完好，可随时启用；消防通道畅通。</w:t>
            </w:r>
          </w:p>
          <w:p>
            <w:pPr>
              <w:pStyle w:val="null3"/>
            </w:pPr>
            <w:r>
              <w:rPr>
                <w:rFonts w:ascii="仿宋_GB2312" w:hAnsi="仿宋_GB2312" w:cs="仿宋_GB2312" w:eastAsia="仿宋_GB2312"/>
              </w:rPr>
              <w:t>7、设备房保持整洁、通风，无跑、冒、滴、漏和鼠害现象。</w:t>
            </w:r>
          </w:p>
          <w:p>
            <w:pPr>
              <w:pStyle w:val="null3"/>
            </w:pPr>
            <w:r>
              <w:rPr>
                <w:rFonts w:ascii="仿宋_GB2312" w:hAnsi="仿宋_GB2312" w:cs="仿宋_GB2312" w:eastAsia="仿宋_GB2312"/>
              </w:rPr>
              <w:t>8、大厦道路平整，主要道路及停车场交通标志齐全、规范。</w:t>
            </w:r>
          </w:p>
          <w:p>
            <w:pPr>
              <w:pStyle w:val="null3"/>
            </w:pPr>
            <w:r>
              <w:rPr>
                <w:rFonts w:ascii="仿宋_GB2312" w:hAnsi="仿宋_GB2312" w:cs="仿宋_GB2312" w:eastAsia="仿宋_GB2312"/>
              </w:rPr>
              <w:t>9、路灯、楼道灯完好率不低于95%。</w:t>
            </w:r>
          </w:p>
          <w:p>
            <w:pPr>
              <w:pStyle w:val="null3"/>
            </w:pPr>
            <w:r>
              <w:rPr>
                <w:rFonts w:ascii="仿宋_GB2312" w:hAnsi="仿宋_GB2312" w:cs="仿宋_GB2312" w:eastAsia="仿宋_GB2312"/>
              </w:rPr>
              <w:t>10、容易危及人身安全的设施设备有明显警示标志和防范措施；对可能发生的各种突发设备故障有应急方案。</w:t>
            </w:r>
          </w:p>
          <w:p>
            <w:pPr>
              <w:pStyle w:val="null3"/>
            </w:pPr>
            <w:r>
              <w:rPr>
                <w:rFonts w:ascii="仿宋_GB2312" w:hAnsi="仿宋_GB2312" w:cs="仿宋_GB2312" w:eastAsia="仿宋_GB2312"/>
                <w:b/>
              </w:rPr>
              <w:t>（</w:t>
            </w:r>
            <w:r>
              <w:rPr>
                <w:rFonts w:ascii="仿宋_GB2312" w:hAnsi="仿宋_GB2312" w:cs="仿宋_GB2312" w:eastAsia="仿宋_GB2312"/>
                <w:b/>
              </w:rPr>
              <w:t>三</w:t>
            </w:r>
            <w:r>
              <w:rPr>
                <w:rFonts w:ascii="仿宋_GB2312" w:hAnsi="仿宋_GB2312" w:cs="仿宋_GB2312" w:eastAsia="仿宋_GB2312"/>
                <w:b/>
              </w:rPr>
              <w:t>）</w:t>
            </w:r>
            <w:r>
              <w:rPr>
                <w:rFonts w:ascii="仿宋_GB2312" w:hAnsi="仿宋_GB2312" w:cs="仿宋_GB2312" w:eastAsia="仿宋_GB2312"/>
                <w:b/>
              </w:rPr>
              <w:t>物业共用部位和相关场地的清洁卫生，垃圾的收集、清运及雨、污水管道的疏通</w:t>
            </w:r>
          </w:p>
          <w:p>
            <w:pPr>
              <w:pStyle w:val="null3"/>
            </w:pPr>
            <w:r>
              <w:rPr>
                <w:rFonts w:ascii="仿宋_GB2312" w:hAnsi="仿宋_GB2312" w:cs="仿宋_GB2312" w:eastAsia="仿宋_GB2312"/>
              </w:rPr>
              <w:t>1、每层设置垃圾桶，每日清运2次。垃圾袋装化，保持垃圾桶清洁、无异味。</w:t>
            </w:r>
          </w:p>
          <w:p>
            <w:pPr>
              <w:pStyle w:val="null3"/>
            </w:pPr>
            <w:r>
              <w:rPr>
                <w:rFonts w:ascii="仿宋_GB2312" w:hAnsi="仿宋_GB2312" w:cs="仿宋_GB2312" w:eastAsia="仿宋_GB2312"/>
              </w:rPr>
              <w:t>2、合理设置果壳箱或者垃圾桶，每日清运2次。</w:t>
            </w:r>
          </w:p>
          <w:p>
            <w:pPr>
              <w:pStyle w:val="null3"/>
            </w:pPr>
            <w:r>
              <w:rPr>
                <w:rFonts w:ascii="仿宋_GB2312" w:hAnsi="仿宋_GB2312" w:cs="仿宋_GB2312" w:eastAsia="仿宋_GB2312"/>
              </w:rPr>
              <w:t>3、大厦道路、广场、停车场、绿地等每日清运2次；电梯厅、楼道每日清运2次，每周拖洗1次；一层共用大厅每日拖洗1次；楼梯扶手每日擦洗1次；共用部位玻璃每周清洁1次；路灯、楼道灯每月清洁1次。及时清除道路积水、积雪。</w:t>
            </w:r>
          </w:p>
          <w:p>
            <w:pPr>
              <w:pStyle w:val="null3"/>
            </w:pPr>
            <w:r>
              <w:rPr>
                <w:rFonts w:ascii="仿宋_GB2312" w:hAnsi="仿宋_GB2312" w:cs="仿宋_GB2312" w:eastAsia="仿宋_GB2312"/>
              </w:rPr>
              <w:t>4、共用雨、污水管道每年疏通1次；雨、污水井每月检查1次，视检查情况及时清掏；化粪池每月检查1次，每一年清掏1次，发现异常及时清掏。</w:t>
            </w:r>
          </w:p>
          <w:p>
            <w:pPr>
              <w:pStyle w:val="null3"/>
            </w:pPr>
            <w:r>
              <w:rPr>
                <w:rFonts w:ascii="仿宋_GB2312" w:hAnsi="仿宋_GB2312" w:cs="仿宋_GB2312" w:eastAsia="仿宋_GB2312"/>
              </w:rPr>
              <w:t>5、二次供水水箱按规定清洗，定时巡查，水质符合卫生要求。</w:t>
            </w:r>
          </w:p>
          <w:p>
            <w:pPr>
              <w:pStyle w:val="null3"/>
            </w:pPr>
            <w:r>
              <w:rPr>
                <w:rFonts w:ascii="仿宋_GB2312" w:hAnsi="仿宋_GB2312" w:cs="仿宋_GB2312" w:eastAsia="仿宋_GB2312"/>
              </w:rPr>
              <w:t>6、根据当地实际情况定期进行消毒和灭虫除害。</w:t>
            </w:r>
          </w:p>
          <w:p>
            <w:pPr>
              <w:pStyle w:val="null3"/>
            </w:pPr>
            <w:r>
              <w:rPr>
                <w:rFonts w:ascii="仿宋_GB2312" w:hAnsi="仿宋_GB2312" w:cs="仿宋_GB2312" w:eastAsia="仿宋_GB2312"/>
                <w:b/>
              </w:rPr>
              <w:t>（</w:t>
            </w:r>
            <w:r>
              <w:rPr>
                <w:rFonts w:ascii="仿宋_GB2312" w:hAnsi="仿宋_GB2312" w:cs="仿宋_GB2312" w:eastAsia="仿宋_GB2312"/>
                <w:b/>
              </w:rPr>
              <w:t>四</w:t>
            </w:r>
            <w:r>
              <w:rPr>
                <w:rFonts w:ascii="仿宋_GB2312" w:hAnsi="仿宋_GB2312" w:cs="仿宋_GB2312" w:eastAsia="仿宋_GB2312"/>
                <w:b/>
              </w:rPr>
              <w:t>）</w:t>
            </w:r>
            <w:r>
              <w:rPr>
                <w:rFonts w:ascii="仿宋_GB2312" w:hAnsi="仿宋_GB2312" w:cs="仿宋_GB2312" w:eastAsia="仿宋_GB2312"/>
                <w:b/>
              </w:rPr>
              <w:t>公共绿化的养护和管理</w:t>
            </w:r>
          </w:p>
          <w:p>
            <w:pPr>
              <w:pStyle w:val="null3"/>
            </w:pPr>
            <w:r>
              <w:rPr>
                <w:rFonts w:ascii="仿宋_GB2312" w:hAnsi="仿宋_GB2312" w:cs="仿宋_GB2312" w:eastAsia="仿宋_GB2312"/>
              </w:rPr>
              <w:t>1、有专业人员实施绿化养护管理</w:t>
            </w:r>
            <w:r>
              <w:rPr>
                <w:rFonts w:ascii="仿宋_GB2312" w:hAnsi="仿宋_GB2312" w:cs="仿宋_GB2312" w:eastAsia="仿宋_GB2312"/>
              </w:rPr>
              <w:t>。</w:t>
            </w:r>
          </w:p>
          <w:p>
            <w:pPr>
              <w:pStyle w:val="null3"/>
            </w:pPr>
            <w:r>
              <w:rPr>
                <w:rFonts w:ascii="仿宋_GB2312" w:hAnsi="仿宋_GB2312" w:cs="仿宋_GB2312" w:eastAsia="仿宋_GB2312"/>
              </w:rPr>
              <w:t>2、草坪生长良好，及时修剪和补栽补种，无杂草、杂物</w:t>
            </w:r>
            <w:r>
              <w:rPr>
                <w:rFonts w:ascii="仿宋_GB2312" w:hAnsi="仿宋_GB2312" w:cs="仿宋_GB2312" w:eastAsia="仿宋_GB2312"/>
              </w:rPr>
              <w:t>。</w:t>
            </w:r>
          </w:p>
          <w:p>
            <w:pPr>
              <w:pStyle w:val="null3"/>
            </w:pPr>
            <w:r>
              <w:rPr>
                <w:rFonts w:ascii="仿宋_GB2312" w:hAnsi="仿宋_GB2312" w:cs="仿宋_GB2312" w:eastAsia="仿宋_GB2312"/>
              </w:rPr>
              <w:t>3、花卉、绿篱、树木应根据其品种和生长情况，及时修剪整形，保持观赏效果</w:t>
            </w:r>
            <w:r>
              <w:rPr>
                <w:rFonts w:ascii="仿宋_GB2312" w:hAnsi="仿宋_GB2312" w:cs="仿宋_GB2312" w:eastAsia="仿宋_GB2312"/>
              </w:rPr>
              <w:t>。</w:t>
            </w:r>
          </w:p>
          <w:p>
            <w:pPr>
              <w:pStyle w:val="null3"/>
            </w:pPr>
            <w:r>
              <w:rPr>
                <w:rFonts w:ascii="仿宋_GB2312" w:hAnsi="仿宋_GB2312" w:cs="仿宋_GB2312" w:eastAsia="仿宋_GB2312"/>
              </w:rPr>
              <w:t>4、定期组织浇灌、施肥和松土，做好防涝、防冻</w:t>
            </w:r>
            <w:r>
              <w:rPr>
                <w:rFonts w:ascii="仿宋_GB2312" w:hAnsi="仿宋_GB2312" w:cs="仿宋_GB2312" w:eastAsia="仿宋_GB2312"/>
              </w:rPr>
              <w:t>。</w:t>
            </w:r>
          </w:p>
          <w:p>
            <w:pPr>
              <w:pStyle w:val="null3"/>
            </w:pPr>
            <w:r>
              <w:rPr>
                <w:rFonts w:ascii="仿宋_GB2312" w:hAnsi="仿宋_GB2312" w:cs="仿宋_GB2312" w:eastAsia="仿宋_GB2312"/>
              </w:rPr>
              <w:t>5、定期喷洒药物，预防病虫害。</w:t>
            </w:r>
          </w:p>
          <w:p>
            <w:pPr>
              <w:pStyle w:val="null3"/>
            </w:pPr>
            <w:r>
              <w:rPr>
                <w:rFonts w:ascii="仿宋_GB2312" w:hAnsi="仿宋_GB2312" w:cs="仿宋_GB2312" w:eastAsia="仿宋_GB2312"/>
                <w:b/>
              </w:rPr>
              <w:t>（</w:t>
            </w:r>
            <w:r>
              <w:rPr>
                <w:rFonts w:ascii="仿宋_GB2312" w:hAnsi="仿宋_GB2312" w:cs="仿宋_GB2312" w:eastAsia="仿宋_GB2312"/>
                <w:b/>
              </w:rPr>
              <w:t>五</w:t>
            </w:r>
            <w:r>
              <w:rPr>
                <w:rFonts w:ascii="仿宋_GB2312" w:hAnsi="仿宋_GB2312" w:cs="仿宋_GB2312" w:eastAsia="仿宋_GB2312"/>
                <w:b/>
              </w:rPr>
              <w:t>）</w:t>
            </w:r>
            <w:r>
              <w:rPr>
                <w:rFonts w:ascii="仿宋_GB2312" w:hAnsi="仿宋_GB2312" w:cs="仿宋_GB2312" w:eastAsia="仿宋_GB2312"/>
                <w:b/>
              </w:rPr>
              <w:t>车辆停放管理</w:t>
            </w:r>
          </w:p>
          <w:p>
            <w:pPr>
              <w:pStyle w:val="null3"/>
            </w:pPr>
            <w:r>
              <w:rPr>
                <w:rFonts w:ascii="仿宋_GB2312" w:hAnsi="仿宋_GB2312" w:cs="仿宋_GB2312" w:eastAsia="仿宋_GB2312"/>
              </w:rPr>
              <w:t>1、有机动车、非机动车停（存）车管制度。</w:t>
            </w:r>
          </w:p>
          <w:p>
            <w:pPr>
              <w:pStyle w:val="null3"/>
            </w:pPr>
            <w:r>
              <w:rPr>
                <w:rFonts w:ascii="仿宋_GB2312" w:hAnsi="仿宋_GB2312" w:cs="仿宋_GB2312" w:eastAsia="仿宋_GB2312"/>
              </w:rPr>
              <w:t>2、引导进出大厦车辆有序通行。</w:t>
            </w:r>
          </w:p>
          <w:p>
            <w:pPr>
              <w:pStyle w:val="null3"/>
            </w:pPr>
            <w:r>
              <w:rPr>
                <w:rFonts w:ascii="仿宋_GB2312" w:hAnsi="仿宋_GB2312" w:cs="仿宋_GB2312" w:eastAsia="仿宋_GB2312"/>
              </w:rPr>
              <w:t>3、主要道路及停车场有交通标志。</w:t>
            </w:r>
          </w:p>
          <w:p>
            <w:pPr>
              <w:pStyle w:val="null3"/>
            </w:pPr>
            <w:r>
              <w:rPr>
                <w:rFonts w:ascii="仿宋_GB2312" w:hAnsi="仿宋_GB2312" w:cs="仿宋_GB2312" w:eastAsia="仿宋_GB2312"/>
              </w:rPr>
              <w:t>4、大厦内的机动车辆凭证出入，临时进入小区的机动车辆进行登记。</w:t>
            </w:r>
          </w:p>
          <w:p>
            <w:pPr>
              <w:pStyle w:val="null3"/>
            </w:pPr>
            <w:r>
              <w:rPr>
                <w:rFonts w:ascii="仿宋_GB2312" w:hAnsi="仿宋_GB2312" w:cs="仿宋_GB2312" w:eastAsia="仿宋_GB2312"/>
              </w:rPr>
              <w:t>5、机动车停放有序，24小时有专人巡视。</w:t>
            </w:r>
          </w:p>
          <w:p>
            <w:pPr>
              <w:pStyle w:val="null3"/>
            </w:pPr>
            <w:r>
              <w:rPr>
                <w:rFonts w:ascii="仿宋_GB2312" w:hAnsi="仿宋_GB2312" w:cs="仿宋_GB2312" w:eastAsia="仿宋_GB2312"/>
              </w:rPr>
              <w:t>6、定期存放的，应签订停车服务协议，明确双方权利义务。</w:t>
            </w:r>
          </w:p>
          <w:p>
            <w:pPr>
              <w:pStyle w:val="null3"/>
            </w:pPr>
            <w:r>
              <w:rPr>
                <w:rFonts w:ascii="仿宋_GB2312" w:hAnsi="仿宋_GB2312" w:cs="仿宋_GB2312" w:eastAsia="仿宋_GB2312"/>
              </w:rPr>
              <w:t>7、地下停车场照明、给排水、通风等系统正常运行，各类指示标识清晰。</w:t>
            </w:r>
          </w:p>
          <w:p>
            <w:pPr>
              <w:pStyle w:val="null3"/>
            </w:pPr>
            <w:r>
              <w:rPr>
                <w:rFonts w:ascii="仿宋_GB2312" w:hAnsi="仿宋_GB2312" w:cs="仿宋_GB2312" w:eastAsia="仿宋_GB2312"/>
              </w:rPr>
              <w:t>8、交通设施（道闸、挡车器材、交通标识）能正常使用。</w:t>
            </w:r>
          </w:p>
          <w:p>
            <w:pPr>
              <w:pStyle w:val="null3"/>
            </w:pPr>
            <w:r>
              <w:rPr>
                <w:rFonts w:ascii="仿宋_GB2312" w:hAnsi="仿宋_GB2312" w:cs="仿宋_GB2312" w:eastAsia="仿宋_GB2312"/>
                <w:b/>
              </w:rPr>
              <w:t>（</w:t>
            </w:r>
            <w:r>
              <w:rPr>
                <w:rFonts w:ascii="仿宋_GB2312" w:hAnsi="仿宋_GB2312" w:cs="仿宋_GB2312" w:eastAsia="仿宋_GB2312"/>
                <w:b/>
              </w:rPr>
              <w:t>六</w:t>
            </w:r>
            <w:r>
              <w:rPr>
                <w:rFonts w:ascii="仿宋_GB2312" w:hAnsi="仿宋_GB2312" w:cs="仿宋_GB2312" w:eastAsia="仿宋_GB2312"/>
                <w:b/>
              </w:rPr>
              <w:t>）</w:t>
            </w:r>
            <w:r>
              <w:rPr>
                <w:rFonts w:ascii="仿宋_GB2312" w:hAnsi="仿宋_GB2312" w:cs="仿宋_GB2312" w:eastAsia="仿宋_GB2312"/>
                <w:b/>
              </w:rPr>
              <w:t>公共秩序维护、安全防范等事项的协助管理</w:t>
            </w:r>
          </w:p>
          <w:p>
            <w:pPr>
              <w:pStyle w:val="null3"/>
            </w:pPr>
            <w:r>
              <w:rPr>
                <w:rFonts w:ascii="仿宋_GB2312" w:hAnsi="仿宋_GB2312" w:cs="仿宋_GB2312" w:eastAsia="仿宋_GB2312"/>
              </w:rPr>
              <w:t>1、大厦业主出入口24小时执勤。</w:t>
            </w:r>
          </w:p>
          <w:p>
            <w:pPr>
              <w:pStyle w:val="null3"/>
            </w:pPr>
            <w:r>
              <w:rPr>
                <w:rFonts w:ascii="仿宋_GB2312" w:hAnsi="仿宋_GB2312" w:cs="仿宋_GB2312" w:eastAsia="仿宋_GB2312"/>
              </w:rPr>
              <w:t>2、对重点区域、重点部位每1小时至少巡查1次；配有安全监控设施的，实施24小时监控。</w:t>
            </w:r>
          </w:p>
          <w:p>
            <w:pPr>
              <w:pStyle w:val="null3"/>
            </w:pPr>
            <w:r>
              <w:rPr>
                <w:rFonts w:ascii="仿宋_GB2312" w:hAnsi="仿宋_GB2312" w:cs="仿宋_GB2312" w:eastAsia="仿宋_GB2312"/>
              </w:rPr>
              <w:t>3、对进出大厦的车辆实施证、卡管理，引导车辆有序通行、停放。</w:t>
            </w:r>
          </w:p>
          <w:p>
            <w:pPr>
              <w:pStyle w:val="null3"/>
            </w:pPr>
            <w:r>
              <w:rPr>
                <w:rFonts w:ascii="仿宋_GB2312" w:hAnsi="仿宋_GB2312" w:cs="仿宋_GB2312" w:eastAsia="仿宋_GB2312"/>
              </w:rPr>
              <w:t>4、对进出大厦的装修、家政等劳务人员实行临时出入证管理。</w:t>
            </w:r>
          </w:p>
          <w:p>
            <w:pPr>
              <w:pStyle w:val="null3"/>
            </w:pPr>
            <w:r>
              <w:rPr>
                <w:rFonts w:ascii="仿宋_GB2312" w:hAnsi="仿宋_GB2312" w:cs="仿宋_GB2312" w:eastAsia="仿宋_GB2312"/>
              </w:rPr>
              <w:t>5、对火灾、治安、公共卫生等突发事件有应急预案，事发时及时报告业主委员会和有关部门，并协助采取相应措施。</w:t>
            </w:r>
          </w:p>
          <w:p>
            <w:pPr>
              <w:pStyle w:val="null3"/>
            </w:pPr>
            <w:r>
              <w:rPr>
                <w:rFonts w:ascii="仿宋_GB2312" w:hAnsi="仿宋_GB2312" w:cs="仿宋_GB2312" w:eastAsia="仿宋_GB2312"/>
                <w:b/>
              </w:rPr>
              <w:t>（</w:t>
            </w:r>
            <w:r>
              <w:rPr>
                <w:rFonts w:ascii="仿宋_GB2312" w:hAnsi="仿宋_GB2312" w:cs="仿宋_GB2312" w:eastAsia="仿宋_GB2312"/>
                <w:b/>
              </w:rPr>
              <w:t>七</w:t>
            </w:r>
            <w:r>
              <w:rPr>
                <w:rFonts w:ascii="仿宋_GB2312" w:hAnsi="仿宋_GB2312" w:cs="仿宋_GB2312" w:eastAsia="仿宋_GB2312"/>
                <w:b/>
              </w:rPr>
              <w:t>）</w:t>
            </w:r>
            <w:r>
              <w:rPr>
                <w:rFonts w:ascii="仿宋_GB2312" w:hAnsi="仿宋_GB2312" w:cs="仿宋_GB2312" w:eastAsia="仿宋_GB2312"/>
                <w:b/>
              </w:rPr>
              <w:t>装饰装修管理服务</w:t>
            </w:r>
          </w:p>
          <w:p>
            <w:pPr>
              <w:pStyle w:val="null3"/>
            </w:pPr>
            <w:r>
              <w:rPr>
                <w:rFonts w:ascii="仿宋_GB2312" w:hAnsi="仿宋_GB2312" w:cs="仿宋_GB2312" w:eastAsia="仿宋_GB2312"/>
              </w:rPr>
              <w:t>1、按照有关规定和管理规约（临时管理规约）约定，建立大厦装饰装修服务制度。</w:t>
            </w:r>
          </w:p>
          <w:p>
            <w:pPr>
              <w:pStyle w:val="null3"/>
            </w:pPr>
            <w:r>
              <w:rPr>
                <w:rFonts w:ascii="仿宋_GB2312" w:hAnsi="仿宋_GB2312" w:cs="仿宋_GB2312" w:eastAsia="仿宋_GB2312"/>
              </w:rPr>
              <w:t>2、受理业主或使用人的装修申报登记，与业主或使用人、施工单位签订装修服务协议，告知业主或使用人有关装饰装修的禁止行为和注意事项。</w:t>
            </w:r>
          </w:p>
          <w:p>
            <w:pPr>
              <w:pStyle w:val="null3"/>
            </w:pPr>
            <w:r>
              <w:rPr>
                <w:rFonts w:ascii="仿宋_GB2312" w:hAnsi="仿宋_GB2312" w:cs="仿宋_GB2312" w:eastAsia="仿宋_GB2312"/>
              </w:rPr>
              <w:t>3、装修期间，每天巡查1次装修施工现场，有记录。发现影响房屋外观、危及房屋结构安全及违规拆改共用管线、消防设施等行为，及时劝阻，对拒不改正的应报告主管部门。</w:t>
            </w:r>
          </w:p>
          <w:p>
            <w:pPr>
              <w:pStyle w:val="null3"/>
            </w:pPr>
            <w:r>
              <w:rPr>
                <w:rFonts w:ascii="仿宋_GB2312" w:hAnsi="仿宋_GB2312" w:cs="仿宋_GB2312" w:eastAsia="仿宋_GB2312"/>
              </w:rPr>
              <w:t>4、装修结束后，应进行检查。对违反装修服务协议的当事人应按照约定处理，问题严重的应报告主管部门。</w:t>
            </w:r>
          </w:p>
          <w:p>
            <w:pPr>
              <w:pStyle w:val="null3"/>
            </w:pPr>
            <w:r>
              <w:rPr>
                <w:rFonts w:ascii="仿宋_GB2312" w:hAnsi="仿宋_GB2312" w:cs="仿宋_GB2312" w:eastAsia="仿宋_GB2312"/>
              </w:rPr>
              <w:t>5、制定装修垃圾存放点并设有围挡，装修垃圾及时集中清运、不得外溢。</w:t>
            </w:r>
          </w:p>
          <w:p>
            <w:pPr>
              <w:pStyle w:val="null3"/>
            </w:pPr>
            <w:r>
              <w:rPr>
                <w:rFonts w:ascii="仿宋_GB2312" w:hAnsi="仿宋_GB2312" w:cs="仿宋_GB2312" w:eastAsia="仿宋_GB2312"/>
                <w:b/>
              </w:rPr>
              <w:t>（</w:t>
            </w:r>
            <w:r>
              <w:rPr>
                <w:rFonts w:ascii="仿宋_GB2312" w:hAnsi="仿宋_GB2312" w:cs="仿宋_GB2312" w:eastAsia="仿宋_GB2312"/>
                <w:b/>
              </w:rPr>
              <w:t>八</w:t>
            </w:r>
            <w:r>
              <w:rPr>
                <w:rFonts w:ascii="仿宋_GB2312" w:hAnsi="仿宋_GB2312" w:cs="仿宋_GB2312" w:eastAsia="仿宋_GB2312"/>
                <w:b/>
              </w:rPr>
              <w:t>）</w:t>
            </w:r>
            <w:r>
              <w:rPr>
                <w:rFonts w:ascii="仿宋_GB2312" w:hAnsi="仿宋_GB2312" w:cs="仿宋_GB2312" w:eastAsia="仿宋_GB2312"/>
                <w:b/>
              </w:rPr>
              <w:t>物业档案资料管理</w:t>
            </w:r>
          </w:p>
          <w:p>
            <w:pPr>
              <w:pStyle w:val="null3"/>
            </w:pPr>
            <w:r>
              <w:rPr>
                <w:rFonts w:ascii="仿宋_GB2312" w:hAnsi="仿宋_GB2312" w:cs="仿宋_GB2312" w:eastAsia="仿宋_GB2312"/>
              </w:rPr>
              <w:t>1、妥善保存房屋以及相关设施设备技术资料和竣工验收资料</w:t>
            </w:r>
            <w:r>
              <w:rPr>
                <w:rFonts w:ascii="仿宋_GB2312" w:hAnsi="仿宋_GB2312" w:cs="仿宋_GB2312" w:eastAsia="仿宋_GB2312"/>
              </w:rPr>
              <w:t>。</w:t>
            </w:r>
          </w:p>
          <w:p>
            <w:pPr>
              <w:pStyle w:val="null3"/>
            </w:pPr>
            <w:r>
              <w:rPr>
                <w:rFonts w:ascii="仿宋_GB2312" w:hAnsi="仿宋_GB2312" w:cs="仿宋_GB2312" w:eastAsia="仿宋_GB2312"/>
              </w:rPr>
              <w:t>2、妥善保存业主相关资料，并保守相关秘密</w:t>
            </w:r>
            <w:r>
              <w:rPr>
                <w:rFonts w:ascii="仿宋_GB2312" w:hAnsi="仿宋_GB2312" w:cs="仿宋_GB2312" w:eastAsia="仿宋_GB2312"/>
              </w:rPr>
              <w:t>。</w:t>
            </w:r>
          </w:p>
          <w:p>
            <w:pPr>
              <w:pStyle w:val="null3"/>
            </w:pPr>
            <w:r>
              <w:rPr>
                <w:rFonts w:ascii="仿宋_GB2312" w:hAnsi="仿宋_GB2312" w:cs="仿宋_GB2312" w:eastAsia="仿宋_GB2312"/>
              </w:rPr>
              <w:t>3、积极维护和健全各类管理资料。</w:t>
            </w:r>
          </w:p>
          <w:p>
            <w:pPr>
              <w:pStyle w:val="null3"/>
            </w:pPr>
            <w:r>
              <w:rPr>
                <w:rFonts w:ascii="仿宋_GB2312" w:hAnsi="仿宋_GB2312" w:cs="仿宋_GB2312" w:eastAsia="仿宋_GB2312"/>
                <w:b/>
              </w:rPr>
              <w:t>（</w:t>
            </w:r>
            <w:r>
              <w:rPr>
                <w:rFonts w:ascii="仿宋_GB2312" w:hAnsi="仿宋_GB2312" w:cs="仿宋_GB2312" w:eastAsia="仿宋_GB2312"/>
                <w:b/>
              </w:rPr>
              <w:t>九</w:t>
            </w:r>
            <w:r>
              <w:rPr>
                <w:rFonts w:ascii="仿宋_GB2312" w:hAnsi="仿宋_GB2312" w:cs="仿宋_GB2312" w:eastAsia="仿宋_GB2312"/>
                <w:b/>
              </w:rPr>
              <w:t>）</w:t>
            </w:r>
            <w:r>
              <w:rPr>
                <w:rFonts w:ascii="仿宋_GB2312" w:hAnsi="仿宋_GB2312" w:cs="仿宋_GB2312" w:eastAsia="仿宋_GB2312"/>
                <w:b/>
              </w:rPr>
              <w:t>其他服务</w:t>
            </w:r>
          </w:p>
          <w:p>
            <w:pPr>
              <w:pStyle w:val="null3"/>
            </w:pPr>
            <w:r>
              <w:rPr>
                <w:rFonts w:ascii="仿宋_GB2312" w:hAnsi="仿宋_GB2312" w:cs="仿宋_GB2312" w:eastAsia="仿宋_GB2312"/>
              </w:rPr>
              <w:t>1.</w:t>
            </w:r>
            <w:r>
              <w:rPr>
                <w:rFonts w:ascii="仿宋_GB2312" w:hAnsi="仿宋_GB2312" w:cs="仿宋_GB2312" w:eastAsia="仿宋_GB2312"/>
              </w:rPr>
              <w:t>配合采购人开展节能降耗工作，力争实现同比</w:t>
            </w:r>
            <w:r>
              <w:rPr>
                <w:rFonts w:ascii="仿宋_GB2312" w:hAnsi="仿宋_GB2312" w:cs="仿宋_GB2312" w:eastAsia="仿宋_GB2312"/>
              </w:rPr>
              <w:t>2025年再降低3%以上的目标。</w:t>
            </w:r>
          </w:p>
          <w:p>
            <w:pPr>
              <w:pStyle w:val="null3"/>
            </w:pPr>
            <w:r>
              <w:rPr>
                <w:rFonts w:ascii="仿宋_GB2312" w:hAnsi="仿宋_GB2312" w:cs="仿宋_GB2312" w:eastAsia="仿宋_GB2312"/>
              </w:rPr>
              <w:t>优化走廊照明管理实施时段</w:t>
            </w:r>
            <w:r>
              <w:rPr>
                <w:rFonts w:ascii="仿宋_GB2312" w:hAnsi="仿宋_GB2312" w:cs="仿宋_GB2312" w:eastAsia="仿宋_GB2312"/>
              </w:rPr>
              <w:t>:工作日12:00-14:00(午休时段)，由各楼层保洁员负责，执行“隔段关闭”策略，即关闭走廊部分照明灯具，减少非必要能耗。</w:t>
            </w:r>
          </w:p>
          <w:p>
            <w:pPr>
              <w:pStyle w:val="null3"/>
            </w:pPr>
            <w:r>
              <w:rPr>
                <w:rFonts w:ascii="仿宋_GB2312" w:hAnsi="仿宋_GB2312" w:cs="仿宋_GB2312" w:eastAsia="仿宋_GB2312"/>
              </w:rPr>
              <w:t>严格照明及空调开关管理，早晨时段</w:t>
            </w:r>
            <w:r>
              <w:rPr>
                <w:rFonts w:ascii="仿宋_GB2312" w:hAnsi="仿宋_GB2312" w:cs="仿宋_GB2312" w:eastAsia="仿宋_GB2312"/>
              </w:rPr>
              <w:t>(07:30-09:00)，保洁员完成楼层清洁工作后，需同步关闭照明设备，各办公室人员上班后自行开启电源开关。晚间时段:1层政务大厅工作人员下班后，须及时关闭所有设备电源及部分照明，杜绝长明灯现象。</w:t>
            </w:r>
          </w:p>
          <w:p>
            <w:pPr>
              <w:pStyle w:val="null3"/>
            </w:pPr>
            <w:r>
              <w:rPr>
                <w:rFonts w:ascii="仿宋_GB2312" w:hAnsi="仿宋_GB2312" w:cs="仿宋_GB2312" w:eastAsia="仿宋_GB2312"/>
              </w:rPr>
              <w:t>强化会议室设备用电管理，各楼层会议室使用结束后，由会服人员负责，及时关闭电子屏、投影仪、音响等非必要常开的电子设备，及中央生调系统开关，防止待机能耗。</w:t>
            </w:r>
          </w:p>
          <w:p>
            <w:pPr>
              <w:pStyle w:val="null3"/>
            </w:pPr>
            <w:r>
              <w:rPr>
                <w:rFonts w:ascii="仿宋_GB2312" w:hAnsi="仿宋_GB2312" w:cs="仿宋_GB2312" w:eastAsia="仿宋_GB2312"/>
              </w:rPr>
              <w:t>加强夜间节能巡查巡查时间：自每</w:t>
            </w:r>
            <w:r>
              <w:rPr>
                <w:rFonts w:ascii="仿宋_GB2312" w:hAnsi="仿宋_GB2312" w:cs="仿宋_GB2312" w:eastAsia="仿宋_GB2312"/>
              </w:rPr>
              <w:t>日19:00起，秩序维护员每小时进行一次全楼层巡查，巡查重点未关闭照明的办公室，无人办公室直接关闭电源;对仍在加班的各办公室员工进行温馨提醒，强调“人走断电”，需关闭办公设备(非仅关闭显示器)及照明，确保在23:00前，所有无人办公区域的照明全部关闭。</w:t>
            </w:r>
          </w:p>
          <w:p>
            <w:pPr>
              <w:pStyle w:val="null3"/>
            </w:pPr>
            <w:r>
              <w:rPr>
                <w:rFonts w:ascii="仿宋_GB2312" w:hAnsi="仿宋_GB2312" w:cs="仿宋_GB2312" w:eastAsia="仿宋_GB2312"/>
              </w:rPr>
              <w:t>重点优化空调系统节能，在中央空调制冷及供暖期间，秩序维护员自每日19:00起，在巡查期间及时关闭空调系统总电源开关;若大办公室存在少量加班人员，可灵活调整策略，仅关闭无人区域的空调电源开关及照明，兼顾节能与办公需求。</w:t>
            </w:r>
          </w:p>
          <w:p>
            <w:pPr>
              <w:pStyle w:val="null3"/>
            </w:pPr>
            <w:r>
              <w:rPr>
                <w:rFonts w:ascii="仿宋_GB2312" w:hAnsi="仿宋_GB2312" w:cs="仿宋_GB2312" w:eastAsia="仿宋_GB2312"/>
              </w:rPr>
              <w:t>2.积极向业主提供多种便民服务，确保服务质量优质，收集合理。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供应商针对本项目组建专业服务团队，保证项目顺利进行。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供应商针对本项目提供所需要的设备配置齐全、资料内容完整。</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本项目位于航空科技大厦。东至：创新大道；南至：航空大酒店；西至：创新西路；北至：蓝天路。</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进度款，合同签订后，付款以季度为单位，供应商按照要求提供合格的发票，经采购人考核合格后支付（具体以签订合同为准），达到付款条件起7个工作日内，支付合同总金额的12.5%</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进度款，合同签订后，付款以季度为单位，供应商按照要求提供合格的发票，经采购人考核合格后支付（具体以签订合同为准），达到付款条件起7个工作日内，支付合同总金额的12.5%</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进度款，合同签订后，付款以季度为单位，供应商按照要求提供合格的发票，经采购人考核合格后支付（具体以签订合同为准），达到付款条件起7个工作日内，支付合同总金额的12.5%</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进度款，合同签订后，付款以季度为单位，供应商按照要求提供合格的发票，经采购人考核合格后支付（具体以签订合同为准），达到付款条件起7个工作日内，支付合同总金额的12.5%</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进度款，合同签订后，付款以季度为单位，供应商按照要求提供合格的发票，经采购人考核合格后支付（具体以签订合同为准），达到付款条件起7个工作日内，支付合同总金额的12.5%</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进度款，合同签订后，付款以季度为单位，供应商按照要求提供合格的发票，经采购人考核合格后支付（具体以签订合同为准），达到付款条件起7个工作日内，支付合同总金额的12.5%</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进度款，合同签订后，付款以季度为单位，供应商按照要求提供合格的发票，经采购人考核合格后支付（具体以签订合同为准），达到付款条件起7个工作日内，支付合同总金额的12.5%</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进度款，合同签订后，付款以季度为单位，供应商按照要求提供合格的发票，经采购人考核合格后支付（具体以签订合同为准），达到付款条件起7个工作日内，支付合同总金额的12.5%</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根据项目采购文件、现行的国家标准或国家行政部门颁布的法律法规、规章制度等进行验收。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1.物业服务费用中包含水费86607.54元、电费1108140.04元为暂定总价（限价），2项费用根据实际使用量和收费标准据实结算，但原则上不得超过暂定总价。 2.成交供应商在中标结果发布后，将纸质版响应文件正本1册、副本2册打印盖章后提交至招标代理公司（永明项目管理有限公司：陕西省西安市雁塔区曲江街道旺座曲江M座25层），以便采购人进行留存备案等工作，成交供应商应保持响应文件纸质版内容与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法定代表人（主要负责人）或其授权代理人身份证明</w:t>
            </w:r>
          </w:p>
        </w:tc>
        <w:tc>
          <w:tcPr>
            <w:tcW w:type="dxa" w:w="3322"/>
          </w:tcPr>
          <w:p>
            <w:pPr>
              <w:pStyle w:val="null3"/>
            </w:pPr>
            <w:r>
              <w:rPr>
                <w:rFonts w:ascii="仿宋_GB2312" w:hAnsi="仿宋_GB2312" w:cs="仿宋_GB2312" w:eastAsia="仿宋_GB2312"/>
              </w:rPr>
              <w:t>供应商应授权合法的人员参加投标，其中法定代表人（主要负责人）直接参加的须出具法人身份证明并与营业执照上信息一致，法定代表人（主要负责人）授权代表参加的须出具法定代表人授权书及被授权人身份证及本单位证明(提交2026年3月（含3月）至响应截止时间内任意一个月本单位社会保险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任选其一）:①2024年度或2025年度经审计的财务会计报告（至少包括审计报告、资产负债表、现金流量表、利润表及附注，成立时间至提交响应文件截止时间不足一年的可提供成立后任意时段的资产负债表）②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提交供应商2025年6月（含6月）至响应截止时间内至少一个月的纳税证明或完税证明，纳税证明或完税证明上应有代收机构或税务机关的公章或业务专用章。（依法免税的供应商应提供相应文件证明）。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供应商2025年6月（含6月）至响应截止时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其他资料</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本项目专门面向中小企业采购，供应商应提供中小企业声明函/残疾人福利性单位声明函/监狱企业证明函。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中小企业声明函 残疾人福利性单位声明函 标的清单 报价表 响应函 合同条款响应.docx 服务方案及承诺.docx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中小企业声明函 残疾人福利性单位声明函 标的清单 报价表 响应函 合同条款响应.docx 服务方案及承诺.docx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中小企业声明函 残疾人福利性单位声明函 标的清单 报价表 响应函 合同条款响应.docx 服务方案及承诺.docx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响应文件签字及盖章</w:t>
            </w:r>
          </w:p>
        </w:tc>
        <w:tc>
          <w:tcPr>
            <w:tcW w:type="dxa" w:w="3322"/>
          </w:tcPr>
          <w:p>
            <w:pPr>
              <w:pStyle w:val="null3"/>
            </w:pPr>
            <w:r>
              <w:rPr>
                <w:rFonts w:ascii="仿宋_GB2312" w:hAnsi="仿宋_GB2312" w:cs="仿宋_GB2312" w:eastAsia="仿宋_GB2312"/>
              </w:rPr>
              <w:t>采购文件要求盖章或签字处均需要盖章或签字</w:t>
            </w:r>
          </w:p>
        </w:tc>
        <w:tc>
          <w:tcPr>
            <w:tcW w:type="dxa" w:w="1661"/>
          </w:tcPr>
          <w:p>
            <w:pPr>
              <w:pStyle w:val="null3"/>
            </w:pPr>
            <w:r>
              <w:rPr>
                <w:rFonts w:ascii="仿宋_GB2312" w:hAnsi="仿宋_GB2312" w:cs="仿宋_GB2312" w:eastAsia="仿宋_GB2312"/>
              </w:rPr>
              <w:t>响应文件封面 供应商应提交的相关资格证明材料.docx 服务要求、商务要求及其他要求应答表.docx 中小企业声明函 残疾人福利性单位声明函 标的清单 报价表 响应函 合同条款响应.docx 服务方案及承诺.docx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（1）只能有一个有效报价； （2）供应商报价超过最高限价的响应文件为无效投标。</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两年</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详见附件：服务要求、商务要求及其他要求应答表.docx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详见附件：服务方案及承诺.docx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