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版本号：政采-商洛市-2026-0008720260327001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商洛市中心城区2026年供水管道及设施更新改造项目施工图设计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政采-商洛市-2026-00087</w:t>
      </w:r>
      <w:r>
        <w:br/>
      </w:r>
      <w:r>
        <w:br/>
      </w:r>
      <w:r>
        <w:br/>
      </w:r>
    </w:p>
    <w:p>
      <w:pPr>
        <w:pStyle w:val="null3"/>
        <w:jc w:val="center"/>
        <w:outlineLvl w:val="2"/>
      </w:pPr>
      <w:r>
        <w:rPr>
          <w:rFonts w:ascii="仿宋_GB2312" w:hAnsi="仿宋_GB2312" w:cs="仿宋_GB2312" w:eastAsia="仿宋_GB2312"/>
          <w:sz w:val="28"/>
          <w:b/>
        </w:rPr>
        <w:t>商洛市城市管理局</w:t>
      </w:r>
    </w:p>
    <w:p>
      <w:pPr>
        <w:pStyle w:val="null3"/>
        <w:jc w:val="center"/>
        <w:outlineLvl w:val="2"/>
      </w:pPr>
      <w:r>
        <w:rPr>
          <w:rFonts w:ascii="仿宋_GB2312" w:hAnsi="仿宋_GB2312" w:cs="仿宋_GB2312" w:eastAsia="仿宋_GB2312"/>
          <w:sz w:val="28"/>
          <w:b/>
        </w:rPr>
        <w:t>陕西华信项目管理有限公司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陕西华信项目管理有限公司</w:t>
      </w:r>
      <w:r>
        <w:rPr>
          <w:rFonts w:ascii="仿宋_GB2312" w:hAnsi="仿宋_GB2312" w:cs="仿宋_GB2312" w:eastAsia="仿宋_GB2312"/>
        </w:rPr>
        <w:t>（以下简称“代理机构”）受</w:t>
      </w:r>
      <w:r>
        <w:rPr>
          <w:rFonts w:ascii="仿宋_GB2312" w:hAnsi="仿宋_GB2312" w:cs="仿宋_GB2312" w:eastAsia="仿宋_GB2312"/>
        </w:rPr>
        <w:t>商洛市城市管理局</w:t>
      </w:r>
      <w:r>
        <w:rPr>
          <w:rFonts w:ascii="仿宋_GB2312" w:hAnsi="仿宋_GB2312" w:cs="仿宋_GB2312" w:eastAsia="仿宋_GB2312"/>
        </w:rPr>
        <w:t>委托，拟对</w:t>
      </w:r>
      <w:r>
        <w:rPr>
          <w:rFonts w:ascii="仿宋_GB2312" w:hAnsi="仿宋_GB2312" w:cs="仿宋_GB2312" w:eastAsia="仿宋_GB2312"/>
        </w:rPr>
        <w:t>商洛市中心城区2026年供水管道及设施更新改造项目施工图设计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政采-商洛市-2026-00087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商洛市中心城区2026年供水管道及设施更新改造项目施工图设计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中心城区2026年供水管道及设施更新改造项目施工图设计主要对商洛市中心城区供水管道及调压设施改造项目、商洛市中心城区分区计量及智能化监测调控项目开展施工图设计。其中：商洛市中心城区供水管道及调压设施改造项目设计内容为改造工农路、军民路、党校路、金泉路、北新街等28个 路段供水管道18627m；改造融城国际、商郡城、天骄国际、全兴园、锦园水岸等33处39座二次加压供水泵房为智慧标 准化泵房。商洛市中心城区分区计量及智能化监测调控项目设计内容为改造西关路、四皓小学巷子、矿司巷、弹棉花巷 子、教场巷、商中路、南院巷、涧底路8个路段和侯家源社区、秦丹社区、王塬社区、西新社区、贺咀头5个社区供水管 道共19229m；新建供水管网智慧化管理平台，对商洛市中心城区的142km供水管网进行全面测绘并搭建GIS系统和 DMA管理系统，实施供水管网压力优化调控，加装智能物联测流测压设备53套、远传压力计29套。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采购包1（商洛市中心城区2026年供水管道及设施更新改造项目施工图设计）：属于专门面向中小企业采购。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1、供应商主体资格：具有独立承担民事责任能力的法人、其他组织或自然人，提供合法且年检有效的统一社会信用代码营业执照（事业单位提供事业单位法人证书，自然人应提供身份证）</w:t>
      </w:r>
    </w:p>
    <w:p>
      <w:pPr>
        <w:pStyle w:val="null3"/>
      </w:pPr>
      <w:r>
        <w:rPr>
          <w:rFonts w:ascii="仿宋_GB2312" w:hAnsi="仿宋_GB2312" w:cs="仿宋_GB2312" w:eastAsia="仿宋_GB2312"/>
        </w:rPr>
        <w:t>2、法定代表人：供应商法定代表人授权委托书、被授权人身份证复印件（法定代表人直接参加，只须提交其身份证复印件）</w:t>
      </w:r>
    </w:p>
    <w:p>
      <w:pPr>
        <w:pStyle w:val="null3"/>
      </w:pPr>
      <w:r>
        <w:rPr>
          <w:rFonts w:ascii="仿宋_GB2312" w:hAnsi="仿宋_GB2312" w:cs="仿宋_GB2312" w:eastAsia="仿宋_GB2312"/>
        </w:rPr>
        <w:t>3、供应商资质要求：供应商须具备【市政工程设计行业乙级资质】或【工程设计专业资质市政专业给水工程乙级】及以上资质。其中，供应商拟派项目负责人具备【注册公用设备工程师（给排水）】或高级工程师（给排水）及以上执业资格</w:t>
      </w:r>
    </w:p>
    <w:p>
      <w:pPr>
        <w:pStyle w:val="null3"/>
      </w:pPr>
      <w:r>
        <w:rPr>
          <w:rFonts w:ascii="仿宋_GB2312" w:hAnsi="仿宋_GB2312" w:cs="仿宋_GB2312" w:eastAsia="仿宋_GB2312"/>
        </w:rPr>
        <w:t>4、财务状况报告：提供2024年度或2025年度的财务审计报告（至少包括资产负债表和利润表，成立时间至提交磋商响应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5、税收缴纳证明：提供磋商截止日前近一年内任意一个月的纳税证明或完税证明（任意税种），依法免税的单位应提供相关证明材料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6、社会保障资金缴纳证明：提供磋商截止日前近一年内任意一个月的社会保障资金缴存单据或社保机构开具的社会保险参保缴费情况证明，依法不需要缴纳社会保障资金的单位应提供相关证明材料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供应商信誉要求：供应商不得为“信用中国”网站(http://www.creditchina.gov.cn)列入“严重失信主体名单、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8、书面声明：供应商提供具有履行合同所必需的设备和专业技术能力的承诺函，参加政府采购活动前3年内，在经营活动中没有重大违法记录的书面声明；</w:t>
      </w:r>
    </w:p>
    <w:p>
      <w:pPr>
        <w:pStyle w:val="null3"/>
      </w:pPr>
      <w:r>
        <w:rPr>
          <w:rFonts w:ascii="仿宋_GB2312" w:hAnsi="仿宋_GB2312" w:cs="仿宋_GB2312" w:eastAsia="仿宋_GB2312"/>
        </w:rPr>
        <w:t>9、其他要求：单位负责人为同一人或者存在直接控股、管理关系的不同供应商，不得参加同一合同项下的政府采购活动，本项目不接受联合体磋商(提供承诺书）。</w:t>
      </w:r>
    </w:p>
    <w:p>
      <w:pPr>
        <w:pStyle w:val="null3"/>
      </w:pPr>
      <w:r>
        <w:rPr>
          <w:rFonts w:ascii="仿宋_GB2312" w:hAnsi="仿宋_GB2312" w:cs="仿宋_GB2312" w:eastAsia="仿宋_GB2312"/>
        </w:rPr>
        <w:t>10、面向中小企业采购要求：本项目专门面向中小企业采购，供应商应为中型、小型，投标时提供证明资料。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商洛市人民路8号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0914-2380161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商洛市同城置业有限责任公司写字综合楼7楼（商州区民和路与民生路交叉口西南80米）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15891375968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开户名称：陕西华信项目管理有限公司商洛分公司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银行账号：2608070309100068191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代理服务费收费标准：1）参照原国家计委关于印发《招标代理服务收费管理暂行办法》的通知（计价格〔2002〕1980号）文件标准； 2 ）招标代理服务费以电汇或现金形式缴纳； 3 ）成交供应商在领取成交通知书时，支付招标代理服务费。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商洛市城市管理局</w:t>
      </w:r>
      <w:r>
        <w:rPr>
          <w:rFonts w:ascii="仿宋_GB2312" w:hAnsi="仿宋_GB2312" w:cs="仿宋_GB2312" w:eastAsia="仿宋_GB2312"/>
        </w:rPr>
        <w:t>和</w:t>
      </w:r>
      <w:r>
        <w:rPr>
          <w:rFonts w:ascii="仿宋_GB2312" w:hAnsi="仿宋_GB2312" w:cs="仿宋_GB2312" w:eastAsia="仿宋_GB2312"/>
        </w:rPr>
        <w:t>陕西华信项目管理有限公司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联系电话：0914-2380161</w:t>
      </w:r>
    </w:p>
    <w:p>
      <w:pPr>
        <w:pStyle w:val="null3"/>
      </w:pPr>
      <w:r>
        <w:rPr>
          <w:rFonts w:ascii="仿宋_GB2312" w:hAnsi="仿宋_GB2312" w:cs="仿宋_GB2312" w:eastAsia="仿宋_GB2312"/>
        </w:rPr>
        <w:t>地址：商洛市人民路8号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联系人：全女士</w:t>
      </w:r>
    </w:p>
    <w:p>
      <w:pPr>
        <w:pStyle w:val="null3"/>
      </w:pPr>
      <w:r>
        <w:rPr>
          <w:rFonts w:ascii="仿宋_GB2312" w:hAnsi="仿宋_GB2312" w:cs="仿宋_GB2312" w:eastAsia="仿宋_GB2312"/>
        </w:rPr>
        <w:t>联系电话：15891375968</w:t>
      </w:r>
    </w:p>
    <w:p>
      <w:pPr>
        <w:pStyle w:val="null3"/>
      </w:pPr>
      <w:r>
        <w:rPr>
          <w:rFonts w:ascii="仿宋_GB2312" w:hAnsi="仿宋_GB2312" w:cs="仿宋_GB2312" w:eastAsia="仿宋_GB2312"/>
        </w:rPr>
        <w:t>地址：商洛市同城置业有限责任公司写字综合楼7楼（商州区⺠和路与⺠⽣路交叉⼝西南80⽶）</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商洛市中心城区供水管道及调压设施改造项目、商洛市中心城区分区计量及智能化监测调控项目开展施工图设计。其中：商洛市中心城区供水管道及调压设施改造项目设计内容为改造工农路、军民路、党校路、金泉路、北新街等28个路段供水管道18627m；改造融城国际、商郡城、天骄国际、全兴园、锦园水岸等33处39座二次加压供水泵房为智慧标准化泵房。商洛市中心城区分区计量及智能化监测调控项目设计内容为改造西关路、四皓小学巷子、矿司巷、弹棉花巷子、教场巷、商中路、南院巷、涧底路8个路段和侯家源社区、秦丹社区、王塬社区、西新社区、贺咀头5个社区供水管道共19229m；新建供水管网智慧化管理平台，对商洛市中心城区的142km供水管网进行全面测绘并搭建GIS系统和DMA管理系统，实施供水管网压力优化调控，加装智能物联测流测压设备53套、远传压力计29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625,000.00</w:t>
      </w:r>
    </w:p>
    <w:p>
      <w:pPr>
        <w:pStyle w:val="null3"/>
      </w:pPr>
      <w:r>
        <w:rPr>
          <w:rFonts w:ascii="仿宋_GB2312" w:hAnsi="仿宋_GB2312" w:cs="仿宋_GB2312" w:eastAsia="仿宋_GB2312"/>
        </w:rPr>
        <w:t>采购包最高限价（元）: 625,000.00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商洛市中心城区2026年供水管道及设施更新改造项目施工图设计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标的名称：商洛市中心城区2026年供水管道及设施更新改造项目施工图设计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对商洛市中心城区供水管道及调压设施改造项目、商洛市中心城区分区计量及智能化监测调控项目开展施工图设计。其中：供水管道设计应符合《城市给水工程项目规范》（GB 55026-2022）等现行规范要求，二次供水设施设计应符合《二次供水设施卫生规范》（GB 17051-2025）《重点用能产品设备能效先进水平、节能水平和准入水平》等行业标准规范；新建供水管网智慧化管理平台、GIS系统、DMA管理系统设计应符合供水企业实际需求，平台设计集约高效，智能物联测流测压设备53套、远传压力计29套设计安装位置应科学合理。</w:t>
            </w:r>
          </w:p>
          <w:p>
            <w:pPr>
              <w:pStyle w:val="null3"/>
            </w:pPr>
            <w:r>
              <w:rPr>
                <w:rFonts w:ascii="仿宋_GB2312" w:hAnsi="仿宋_GB2312" w:cs="仿宋_GB2312" w:eastAsia="仿宋_GB2312"/>
              </w:rPr>
              <w:t>二、成果要求</w:t>
            </w:r>
          </w:p>
          <w:p>
            <w:pPr>
              <w:pStyle w:val="null3"/>
            </w:pPr>
            <w:r>
              <w:rPr>
                <w:rFonts w:ascii="仿宋_GB2312" w:hAnsi="仿宋_GB2312" w:cs="仿宋_GB2312" w:eastAsia="仿宋_GB2312"/>
              </w:rPr>
              <w:t>施工设计图6套（纸质盖章）；电子光盘2份（pdf、cad两种格式）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采购人关于项目的任务安排，要有足够的、相对固定的技术人员，作为完成本项目的基本力量，建立明确的内部管理模式，建立健全质量保证体系，保证工作质量和进度。参与项目的人员应当遵守国家法律法规，责任心强，专业素质高，技术能力强，掌握现行相关标准、规范和政策.</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2026年7月-2027年12月（因工程工期延长的，设计服务期限同步延长）</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陕西省商洛市商州区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相关设计服务内容完成后，由成交供应商向采购人递交验收通知书，经采购人确认后，组织中标人进行项目整体验收。验收合格后，填写政府采购项目验收单作为对本次服务的最终认可。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完成施工图设计，提供设计文本（需加盖设计单位公章）</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设计图通过图审机构审查</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配合完成工程预算编制，按照工程预算编制要求明确设计标准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完成工程施工期间设计变更相关服务，参与工程竣工验收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线下提交响应文件正本壹份、副本贰份、电子版贰份。（1）提交纸质版响应文件截止时间及开标时间：2026年7月30日上午9时00分00秒（北京时间）；（2）提交纸质版响应文件地点：商洛市同城置业有限责任公司写字综合楼7楼（商州区民和路与民生路交叉口西南80米）；（3）提交纸质版响应文件密封要求：响应文件正本一袋、副本一袋、电子版放入正本封袋内（需注明供应商名称的标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具有独立承担民事责任能力的法人、其他组织或自然人，提供合法且年检有效的统一社会信用代码营业执照（事业单位提供事业单位法人证书，自然人应提供身份证）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供应商法定代表人授权委托书、被授权人身份证复印件（法定代表人直接参加，只须提交其身份证复印件）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市政工程设计行业乙级资质】或【工程设计专业资质市政专业给水工程乙级】及以上资质。其中，供应商拟派项目负责人具备【注册公用设备工程师（给排水）】或高级工程师（给排水）及以上执业资格</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提供2024年度或2025年度的财务审计报告（至少包括资产负债表和利润表，成立时间至提交磋商响应文件截止时间不足一年的可提供成立后任意时段的资产负债表），或开标时间前六个月内银行出具的资信证明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http://www.creditchina.gov.cn)列入“严重失信主体名单、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供应商提供具有履行合同所必需的设备和专业技术能力的承诺函，参加政府采购活动前3年内，在经营活动中没有重大违法记录的书面声明；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面向中小企业采购要求</w:t>
            </w:r>
          </w:p>
        </w:tc>
        <w:tc>
          <w:tcPr>
            <w:tcW w:type="dxa" w:w="3322"/>
          </w:tcPr>
          <w:p>
            <w:pPr>
              <w:pStyle w:val="null3"/>
            </w:pPr>
            <w:r>
              <w:rPr>
                <w:rFonts w:ascii="仿宋_GB2312" w:hAnsi="仿宋_GB2312" w:cs="仿宋_GB2312" w:eastAsia="仿宋_GB2312"/>
              </w:rPr>
              <w:t>本项目专门面向中小企业采购，供应商应为中型、小型，投标时提供证明资料。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设计服务方案</w:t>
            </w:r>
          </w:p>
        </w:tc>
        <w:tc>
          <w:tcPr>
            <w:tcW w:type="dxa" w:w="2492"/>
          </w:tcPr>
          <w:p>
            <w:pPr>
              <w:pStyle w:val="null3"/>
            </w:pPr>
            <w:r>
              <w:rPr>
                <w:rFonts w:ascii="仿宋_GB2312" w:hAnsi="仿宋_GB2312" w:cs="仿宋_GB2312" w:eastAsia="仿宋_GB2312"/>
              </w:rPr>
              <w:t>对本项目的理解和响应，包括但不限于对项目背景目标建设内容、方案设计工作范围、任务描述、方案设计总体思路、关键性技术问题的认识及其他内容等。 ①本项目服务内容及要求理解透彻，从业务和技术的角度出发，实施方案总体可行且科学、合理，详细、层次清楚，满足磋商文件、行业服务技术标准及国家有关政策和法律法规的要求，计12分: ②项目方案内容完整，但条理不清晰，计10分: ③项目方案内容只有框架但未针对各项内容进行详细描述或各项措施不具体的，计8分; ④针对以上方案要求，有1项欠缺或整体仅有粗略框架，无具体针对性内容的，计6分; ⑤有2项欠缺或方案出现常识性错误、存在不适用项目实际情况的情形的，计4分: ⑥有3-4项欠缺的计2分: ⑦未提供相关内容的不计分。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根据本项目的成本控制及主要建设内容，作出相应的配置设计方案: ①内容对本项目有建设性作用，资源配置合理且高效，能够最大化投资效益的，计12分: ②方案内容完整，但条理不清晰，计10分; ③项目方案内容只有框架但未针对各项内容进行详细描述或各项措施不具体的，计8分; ④针对以上方案要求，有1项欠缺或整体仅有粗略框架，无具体针对性内容的，计6分; ⑤方案出现常识性错误、存在不适用项目实际情况的情形的，计4分: ⑥未提供相关内容的不计分。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提出项目实施过程中存在的重点、难点分析。 ①内容对本项目有建设性作用，并提供相应解决措施及方案的，计8分; ②内容对本项目有建设性作用，但条理不清晰，计6分: ③内容只有框架但未针对各项内容进行详细描述或各项措施不具体的，计4分; ④有1项欠缺或方案出现常识性错误、存在不适用项目实际情况的情形的，计2分; ⑤未提供相关内容的不计分。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进度保证措施包括但不限于进度安排、对本项目的工作计划、工作阶段及任务划分、进度控制是否合理、关键时间节点把握是否科学准确、保障措施是否得当、以及组织管理等。 ①内容详细，条理性清晰，具有针对性，切合本项目情况，关键节点可控的，计10分: ②项目方案内容完整，但条理不清晰，计8分; ③项目方案内容只有框架但未针对各项内容进行详细描述或各项措施不具体的，计6分; ④针对以上方案要求，有1项欠缺或整体仅有粗略框架，无具体针对性内容的，计4分: ⑤有2项欠缺或方案出现常识性错误、存在不适用项目实际情况的情形的，计2分: ⑥未提供相关内容的不计分。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针对本项目实施过程中突发状况提出应急服务方案，能够保证项目顺利实施。 ①方案详细全面、贴合项目情况、切实可行的，计8分; ②方案只有框架，无详细内容的或条理不清晰的，计6分; ③内容缺项的或只有简单概括的，计4分; ④未提供相关内容的不计分。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拟投入本项目团队组织架构、具体人员配置、资质背景、岗位工作流程、管理体系执行细则、项目负责人到场率承诺及保证承诺的措施等。 ①内容详细，条理性清晰，具有针对性，切合本项目情况，关键节点可控的，计10分; ②项目方案内容完整，但条理不清晰，计8分; ③项目方案内容只有框架但未针对各项内容进行详细描述或各项措施不具体的，计6分; ④针对以上方案要求，有1项欠缺或整体仅有粗略框架，无具体针对性内容的，计4分; ⑤有2项-3项欠缺或方案出现常识性错误、存在不适用项目实际情况的情形的，计2分; ⑥有4项及以上欠缺或未提供相关内容的均不计分。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 ①具备注册公用设备工程师（给排水）或给排水相关专业高级工程师，得2分; 注:提供执业证书或资格证书并且在本单位任职，未提供或其他情况不得分。 ②业绩:具有2023年1月1日至今的同类项目业绩(以合同签订时间为准)，每提供一份业绩得1分，最高得3分。 注:1、拟派项目负责人业绩证明材料以提供的中标通知书和合同的复印件为准并加盖供应商公章。中标通知书或合同中须体现拟派项目负责人的姓名。2、合同主体须为供应商本企业。3、未提供或不符合要求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除项目负责人外，投入本项目人员每提供一个相关专业中级职称及以上证书的得1分，计满5分为止。 注:须提供相关证书复印件加盖公章。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供应商提供近三年来(2023年1月1日至今)同类业绩，每提供1个业绩得2分，计满6分为止(提供完整合同或中标通知书复印件，以合同签订时间或中标通知书签发日期为准，未提供或者提供不完整不得分)。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具有相应的物力、人力保障，能够保证设计修改、深化设计服务、施工期间的设计服务、勘察服务质量、服务时间响应等的承诺及措施，明确工作开展期间及完成后配合采购人进行项目实施启动时的指导等。 ①内容详细全面、合理可行，响应及时、措施具体的，计6分: ②内容全面，但未针对各项内容进行详细描述的，计4分; ③承诺内容简单、响应时间不明确或措施不具体的，计2分; ④针对以上方案要求，有欠缺或无欠缺但仅有粗略框架，无具体针对性内容的计1分;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有效协助业主确保工程质量、控制工程规模、降低工程造价、减少设计变更等措施、后续服务工作安排及合理化建议。 ①内容详细全面、措施详细具体、完善可行的，计8分: ②方案内容全面，但未针对各项内容进行详细描述或各项措施不具体的，计6分; ③针对以上方案要求，有1项欠缺或整体仅有粗略框架，无具体针对性内容的，计4分; ④有2项欠缺或方案出现常识性错误、存在不适用项目实际情况的情形的，计2分; ⑤未提供相关内容的不计分。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详见附件：2026年供水改造项目设计合同（市城管局） .docx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