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F4A1F0">
      <w:pPr>
        <w:spacing w:line="600" w:lineRule="exact"/>
        <w:rPr>
          <w:rFonts w:hint="eastAsia" w:ascii="方正小标宋简体" w:hAnsi="黑体" w:eastAsia="方正小标宋简体" w:cs="黑体"/>
          <w:sz w:val="44"/>
          <w:szCs w:val="44"/>
        </w:rPr>
      </w:pPr>
      <w:r>
        <w:rPr>
          <w:rFonts w:hint="eastAsia" w:ascii="方正小标宋简体" w:hAnsi="黑体" w:eastAsia="方正小标宋简体" w:cs="黑体"/>
          <w:sz w:val="44"/>
          <w:szCs w:val="44"/>
        </w:rPr>
        <w:t>府谷县煤矿井下测量技术服务项目需求文件</w:t>
      </w:r>
    </w:p>
    <w:p w14:paraId="42F5263D">
      <w:pPr>
        <w:pStyle w:val="14"/>
        <w:spacing w:line="600" w:lineRule="exact"/>
      </w:pPr>
    </w:p>
    <w:p w14:paraId="51C8D8E3">
      <w:pPr>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一、采购项目名称：</w:t>
      </w:r>
    </w:p>
    <w:p w14:paraId="2135576E">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府谷县煤矿井下测量技术服务项目</w:t>
      </w:r>
    </w:p>
    <w:p w14:paraId="1667DE12">
      <w:pPr>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二、采购项目预算、资金构成和采购方式：</w:t>
      </w:r>
    </w:p>
    <w:p w14:paraId="29BF1A7A">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1、采购项目预算：</w:t>
      </w:r>
      <w:r>
        <w:rPr>
          <w:rFonts w:hint="eastAsia" w:ascii="仿宋_GB2312" w:hAnsi="仿宋_GB2312" w:eastAsia="仿宋_GB2312" w:cs="仿宋_GB2312"/>
          <w:sz w:val="32"/>
          <w:szCs w:val="32"/>
          <w:lang w:val="en-US" w:eastAsia="zh-CN"/>
        </w:rPr>
        <w:t>294</w:t>
      </w:r>
      <w:r>
        <w:rPr>
          <w:rFonts w:hint="eastAsia" w:ascii="仿宋_GB2312" w:hAnsi="仿宋_GB2312" w:eastAsia="仿宋_GB2312" w:cs="仿宋_GB2312"/>
          <w:sz w:val="32"/>
          <w:szCs w:val="32"/>
        </w:rPr>
        <w:t>万元</w:t>
      </w:r>
    </w:p>
    <w:p w14:paraId="23678E2B">
      <w:pPr>
        <w:pStyle w:val="14"/>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2、最高限价：</w:t>
      </w:r>
      <w:r>
        <w:rPr>
          <w:rFonts w:hint="eastAsia" w:ascii="仿宋_GB2312" w:hAnsi="仿宋_GB2312" w:eastAsia="仿宋_GB2312" w:cs="仿宋_GB2312"/>
          <w:sz w:val="32"/>
          <w:szCs w:val="32"/>
          <w:lang w:val="en-US" w:eastAsia="zh-CN"/>
        </w:rPr>
        <w:t>294</w:t>
      </w:r>
      <w:r>
        <w:rPr>
          <w:rFonts w:hint="eastAsia" w:ascii="仿宋_GB2312" w:hAnsi="仿宋_GB2312" w:eastAsia="仿宋_GB2312" w:cs="仿宋_GB2312"/>
          <w:sz w:val="32"/>
          <w:szCs w:val="32"/>
        </w:rPr>
        <w:t>万元</w:t>
      </w:r>
    </w:p>
    <w:p w14:paraId="56C5C4E9">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3、资金来源：财政资金</w:t>
      </w:r>
    </w:p>
    <w:p w14:paraId="7C200ECF">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4、价格信息来源：市场询价，府谷县投评中心审核</w:t>
      </w:r>
    </w:p>
    <w:p w14:paraId="74E5182D">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5、采购方式：公开招标</w:t>
      </w:r>
    </w:p>
    <w:p w14:paraId="13DD75A7">
      <w:pPr>
        <w:pStyle w:val="14"/>
        <w:spacing w:line="600" w:lineRule="exact"/>
        <w:ind w:firstLine="640"/>
        <w:rPr>
          <w:rFonts w:hint="eastAsia" w:ascii="仿宋" w:hAnsi="仿宋" w:eastAsia="仿宋" w:cs="仿宋"/>
          <w:b/>
          <w:bCs/>
          <w:sz w:val="32"/>
          <w:szCs w:val="32"/>
        </w:rPr>
      </w:pPr>
      <w:r>
        <w:rPr>
          <w:rFonts w:hint="eastAsia" w:ascii="黑体" w:hAnsi="黑体" w:eastAsia="黑体" w:cs="黑体"/>
          <w:sz w:val="32"/>
          <w:szCs w:val="32"/>
        </w:rPr>
        <w:t>三、采购需求</w:t>
      </w:r>
    </w:p>
    <w:p w14:paraId="437733B7">
      <w:pPr>
        <w:pStyle w:val="14"/>
        <w:spacing w:line="600" w:lineRule="exact"/>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按照县政府2026年第5次常务会议纪要精神同意由府谷县自然资源和规划局通过购买第三方服务方式，对全县68个煤矿中的生产矿井每月开展一次全覆盖井下测量</w:t>
      </w:r>
      <w:r>
        <w:rPr>
          <w:rFonts w:hint="eastAsia" w:ascii="仿宋_GB2312" w:hAnsi="仿宋_GB2312" w:eastAsia="仿宋_GB2312" w:cs="仿宋_GB2312"/>
          <w:sz w:val="32"/>
          <w:szCs w:val="32"/>
          <w:lang w:eastAsia="zh-CN"/>
        </w:rPr>
        <w:t>，根据府谷县自然资源和规划局印发的《煤矿企业行业监督管理工作实施方案》(府政资规发[2026]21号)，结合矿业权设置情况共梳理出35个本年度生产矿井，结合日常监督检查片区划分实际，将本年度生产矿井井下测量划分为3个标段（</w:t>
      </w:r>
      <w:r>
        <w:rPr>
          <w:rFonts w:hint="eastAsia" w:ascii="仿宋_GB2312" w:hAnsi="仿宋_GB2312" w:eastAsia="仿宋_GB2312" w:cs="仿宋_GB2312"/>
          <w:sz w:val="32"/>
          <w:szCs w:val="32"/>
          <w:lang w:val="en-US" w:eastAsia="zh-CN"/>
        </w:rPr>
        <w:t>不同产能的煤矿井下测量费用见下表1，每标段涉及煤矿见下表2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,其中第-标段预算金额为人民币99万元整(玖拾玖万元整)，第二标段预算金额为人民币105万元整(壹佰零伍万整)，第三标段预算金额为人民币90万元整(玖拾万元整)，总预算金额为人民币294万元整(贰佰玖拾肆万元整)</w:t>
      </w:r>
      <w:r>
        <w:rPr>
          <w:rFonts w:hint="eastAsia" w:ascii="仿宋_GB2312" w:hAnsi="仿宋_GB2312" w:eastAsia="仿宋_GB2312" w:cs="仿宋_GB2312"/>
          <w:sz w:val="32"/>
          <w:szCs w:val="32"/>
          <w:lang w:eastAsia="zh-CN"/>
        </w:rPr>
        <w:t>。工作内容包括但不限于：1.井下平面与高程基本控制导线测量；2.矿产资源储量动态监测、并建立资源储量台账；3.煤矿采掘工程平面图和井上下对照图测量并编制测量总结报告；4.测量成果纸质版一式三份(包括电子版)、测量报告于每月5日前报送自然资源监察大队（</w:t>
      </w:r>
      <w:r>
        <w:rPr>
          <w:rFonts w:hint="eastAsia" w:ascii="仿宋_GB2312" w:hAnsi="仿宋_GB2312" w:eastAsia="仿宋_GB2312" w:cs="仿宋_GB2312"/>
          <w:sz w:val="32"/>
          <w:szCs w:val="32"/>
          <w:lang w:val="en-US" w:eastAsia="zh-CN"/>
        </w:rPr>
        <w:t>现自然资源调查队</w:t>
      </w:r>
      <w:r>
        <w:rPr>
          <w:rFonts w:hint="eastAsia" w:ascii="仿宋_GB2312" w:hAnsi="仿宋_GB2312" w:eastAsia="仿宋_GB2312" w:cs="仿宋_GB2312"/>
          <w:sz w:val="32"/>
          <w:szCs w:val="32"/>
          <w:lang w:eastAsia="zh-CN"/>
        </w:rPr>
        <w:t>）。</w:t>
      </w:r>
    </w:p>
    <w:p w14:paraId="7825A3C3">
      <w:pPr>
        <w:pStyle w:val="14"/>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1.项目服务期限：自合同签订之日起12个月。</w:t>
      </w:r>
    </w:p>
    <w:p w14:paraId="57085BCF">
      <w:pPr>
        <w:pStyle w:val="14"/>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2.项目实施地点：采购人指定地点。</w:t>
      </w:r>
    </w:p>
    <w:p w14:paraId="075A9D15">
      <w:pPr>
        <w:pStyle w:val="14"/>
        <w:spacing w:line="600" w:lineRule="exact"/>
        <w:ind w:firstLine="640"/>
        <w:jc w:val="center"/>
        <w:rPr>
          <w:rFonts w:hint="default" w:ascii="Times New Roman" w:hAnsi="Times New Roman" w:eastAsia="方正仿宋_GB2312" w:cs="仿宋_GB2312"/>
          <w:b/>
          <w:bCs/>
          <w:sz w:val="28"/>
          <w:szCs w:val="28"/>
          <w:lang w:val="en-US"/>
        </w:rPr>
      </w:pPr>
      <w:r>
        <w:rPr>
          <w:rFonts w:hint="eastAsia" w:ascii="Times New Roman" w:hAnsi="Times New Roman" w:eastAsia="方正仿宋_GB2312" w:cs="仿宋_GB2312"/>
          <w:b/>
          <w:bCs/>
          <w:sz w:val="28"/>
          <w:szCs w:val="28"/>
          <w:lang w:val="en-US" w:eastAsia="zh-CN"/>
        </w:rPr>
        <w:t>表1   不同产能的煤矿井下测量费用明细表</w:t>
      </w:r>
    </w:p>
    <w:tbl>
      <w:tblPr>
        <w:tblStyle w:val="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3"/>
        <w:gridCol w:w="1746"/>
        <w:gridCol w:w="3403"/>
        <w:gridCol w:w="2079"/>
        <w:gridCol w:w="882"/>
      </w:tblGrid>
      <w:tr w14:paraId="4B4A6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1" w:hRule="atLeast"/>
        </w:trPr>
        <w:tc>
          <w:tcPr>
            <w:tcW w:w="46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7578A19">
            <w:pPr>
              <w:keepNext w:val="0"/>
              <w:keepLines w:val="0"/>
              <w:widowControl/>
              <w:suppressLineNumbers w:val="0"/>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序号</w:t>
            </w:r>
          </w:p>
        </w:tc>
        <w:tc>
          <w:tcPr>
            <w:tcW w:w="976" w:type="pct"/>
            <w:tcBorders>
              <w:top w:val="single" w:color="000000" w:sz="8" w:space="0"/>
              <w:left w:val="nil"/>
              <w:bottom w:val="single" w:color="000000" w:sz="8" w:space="0"/>
              <w:right w:val="single" w:color="000000" w:sz="8" w:space="0"/>
            </w:tcBorders>
            <w:shd w:val="clear" w:color="auto" w:fill="auto"/>
            <w:vAlign w:val="center"/>
          </w:tcPr>
          <w:p w14:paraId="516AEEA5">
            <w:pPr>
              <w:keepNext w:val="0"/>
              <w:keepLines w:val="0"/>
              <w:widowControl/>
              <w:suppressLineNumbers w:val="0"/>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煤矿产能/年</w:t>
            </w:r>
          </w:p>
        </w:tc>
        <w:tc>
          <w:tcPr>
            <w:tcW w:w="1902" w:type="pct"/>
            <w:tcBorders>
              <w:top w:val="single" w:color="000000" w:sz="8" w:space="0"/>
              <w:left w:val="nil"/>
              <w:bottom w:val="single" w:color="000000" w:sz="8" w:space="0"/>
              <w:right w:val="single" w:color="000000" w:sz="8" w:space="0"/>
            </w:tcBorders>
            <w:shd w:val="clear" w:color="auto" w:fill="auto"/>
            <w:vAlign w:val="center"/>
          </w:tcPr>
          <w:p w14:paraId="45396846">
            <w:pPr>
              <w:keepNext w:val="0"/>
              <w:keepLines w:val="0"/>
              <w:widowControl/>
              <w:suppressLineNumbers w:val="0"/>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月度单次井下测量预算（万元）</w:t>
            </w:r>
          </w:p>
        </w:tc>
        <w:tc>
          <w:tcPr>
            <w:tcW w:w="1162" w:type="pct"/>
            <w:tcBorders>
              <w:top w:val="single" w:color="000000" w:sz="8" w:space="0"/>
              <w:left w:val="nil"/>
              <w:bottom w:val="single" w:color="000000" w:sz="8" w:space="0"/>
              <w:right w:val="single" w:color="000000" w:sz="8" w:space="0"/>
            </w:tcBorders>
            <w:shd w:val="clear" w:color="auto" w:fill="auto"/>
            <w:vAlign w:val="center"/>
          </w:tcPr>
          <w:p w14:paraId="588D3E02">
            <w:pPr>
              <w:keepNext w:val="0"/>
              <w:keepLines w:val="0"/>
              <w:widowControl/>
              <w:suppressLineNumbers w:val="0"/>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年度（万元/12次）</w:t>
            </w:r>
          </w:p>
        </w:tc>
        <w:tc>
          <w:tcPr>
            <w:tcW w:w="493" w:type="pct"/>
            <w:tcBorders>
              <w:top w:val="single" w:color="000000" w:sz="8" w:space="0"/>
              <w:left w:val="nil"/>
              <w:bottom w:val="single" w:color="000000" w:sz="8" w:space="0"/>
              <w:right w:val="single" w:color="000000" w:sz="8" w:space="0"/>
            </w:tcBorders>
            <w:shd w:val="clear" w:color="auto" w:fill="auto"/>
            <w:vAlign w:val="center"/>
          </w:tcPr>
          <w:p w14:paraId="0422B33F">
            <w:pPr>
              <w:keepNext w:val="0"/>
              <w:keepLines w:val="0"/>
              <w:widowControl/>
              <w:suppressLineNumbers w:val="0"/>
              <w:jc w:val="center"/>
              <w:textAlignment w:val="center"/>
              <w:rPr>
                <w:rFonts w:hint="default" w:ascii="Times New Roman" w:hAnsi="Times New Roman" w:eastAsia="方正仿宋_GB2312" w:cs="宋体"/>
                <w:b/>
                <w:bCs/>
                <w:i w:val="0"/>
                <w:iCs w:val="0"/>
                <w:color w:val="000000"/>
                <w:kern w:val="0"/>
                <w:sz w:val="24"/>
                <w:szCs w:val="24"/>
                <w:u w:val="none"/>
                <w:lang w:val="en-US" w:eastAsia="zh-CN" w:bidi="ar"/>
              </w:rPr>
            </w:pPr>
            <w:r>
              <w:rPr>
                <w:rFonts w:hint="eastAsia" w:ascii="Times New Roman" w:hAnsi="Times New Roman" w:eastAsia="方正仿宋_GB2312" w:cs="宋体"/>
                <w:b/>
                <w:bCs/>
                <w:i w:val="0"/>
                <w:iCs w:val="0"/>
                <w:color w:val="000000"/>
                <w:kern w:val="0"/>
                <w:sz w:val="24"/>
                <w:szCs w:val="24"/>
                <w:u w:val="none"/>
                <w:lang w:val="en-US" w:eastAsia="zh-CN" w:bidi="ar"/>
              </w:rPr>
              <w:t>备注</w:t>
            </w:r>
          </w:p>
        </w:tc>
      </w:tr>
      <w:tr w14:paraId="62AB8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466" w:type="pct"/>
            <w:tcBorders>
              <w:top w:val="nil"/>
              <w:left w:val="single" w:color="000000" w:sz="8" w:space="0"/>
              <w:bottom w:val="single" w:color="000000" w:sz="8" w:space="0"/>
              <w:right w:val="single" w:color="000000" w:sz="8" w:space="0"/>
            </w:tcBorders>
            <w:shd w:val="clear" w:color="auto" w:fill="auto"/>
            <w:vAlign w:val="center"/>
          </w:tcPr>
          <w:p w14:paraId="052A5464">
            <w:pPr>
              <w:keepNext w:val="0"/>
              <w:keepLines w:val="0"/>
              <w:widowControl/>
              <w:suppressLineNumbers w:val="0"/>
              <w:jc w:val="center"/>
              <w:textAlignment w:val="center"/>
              <w:rPr>
                <w:rFonts w:hint="eastAsia" w:ascii="Times New Roman" w:hAnsi="Times New Roman" w:eastAsia="方正仿宋_GB2312" w:cs="宋体"/>
                <w:i w:val="0"/>
                <w:iCs w:val="0"/>
                <w:color w:val="000000"/>
                <w:sz w:val="24"/>
                <w:szCs w:val="24"/>
                <w:u w:val="none"/>
              </w:rPr>
            </w:pPr>
            <w:r>
              <w:rPr>
                <w:rFonts w:hint="eastAsia" w:ascii="Times New Roman" w:hAnsi="Times New Roman" w:eastAsia="方正仿宋_GB2312" w:cs="宋体"/>
                <w:i w:val="0"/>
                <w:iCs w:val="0"/>
                <w:color w:val="000000"/>
                <w:kern w:val="0"/>
                <w:sz w:val="24"/>
                <w:szCs w:val="24"/>
                <w:u w:val="none"/>
                <w:lang w:val="en-US" w:eastAsia="zh-CN" w:bidi="ar"/>
              </w:rPr>
              <w:t>1</w:t>
            </w:r>
          </w:p>
        </w:tc>
        <w:tc>
          <w:tcPr>
            <w:tcW w:w="976" w:type="pct"/>
            <w:tcBorders>
              <w:top w:val="nil"/>
              <w:left w:val="nil"/>
              <w:bottom w:val="single" w:color="000000" w:sz="8" w:space="0"/>
              <w:right w:val="single" w:color="000000" w:sz="8" w:space="0"/>
            </w:tcBorders>
            <w:shd w:val="clear" w:color="auto" w:fill="auto"/>
            <w:vAlign w:val="center"/>
          </w:tcPr>
          <w:p w14:paraId="62BA0710">
            <w:pPr>
              <w:keepNext w:val="0"/>
              <w:keepLines w:val="0"/>
              <w:widowControl/>
              <w:suppressLineNumbers w:val="0"/>
              <w:jc w:val="center"/>
              <w:textAlignment w:val="center"/>
              <w:rPr>
                <w:rFonts w:hint="eastAsia" w:ascii="Times New Roman" w:hAnsi="Times New Roman" w:eastAsia="方正仿宋_GB2312" w:cs="宋体"/>
                <w:i w:val="0"/>
                <w:iCs w:val="0"/>
                <w:color w:val="000000"/>
                <w:sz w:val="24"/>
                <w:szCs w:val="24"/>
                <w:u w:val="none"/>
              </w:rPr>
            </w:pPr>
            <w:r>
              <w:rPr>
                <w:rFonts w:hint="eastAsia" w:ascii="Times New Roman" w:hAnsi="Times New Roman" w:eastAsia="方正仿宋_GB2312" w:cs="宋体"/>
                <w:i w:val="0"/>
                <w:iCs w:val="0"/>
                <w:color w:val="000000"/>
                <w:kern w:val="0"/>
                <w:sz w:val="24"/>
                <w:szCs w:val="24"/>
                <w:u w:val="none"/>
                <w:lang w:val="en-US" w:eastAsia="zh-CN" w:bidi="ar"/>
              </w:rPr>
              <w:t>产能</w:t>
            </w:r>
            <w:r>
              <w:rPr>
                <w:rFonts w:hint="default" w:ascii="Times New Roman" w:hAnsi="Times New Roman" w:eastAsia="方正仿宋_GB2312" w:cs="Times New Roman"/>
                <w:i w:val="0"/>
                <w:iCs w:val="0"/>
                <w:color w:val="000000"/>
                <w:kern w:val="0"/>
                <w:sz w:val="24"/>
                <w:szCs w:val="24"/>
                <w:u w:val="none"/>
                <w:lang w:val="en-US" w:eastAsia="zh-CN" w:bidi="ar"/>
              </w:rPr>
              <w:t xml:space="preserve">≤ </w:t>
            </w:r>
            <w:r>
              <w:rPr>
                <w:rFonts w:hint="eastAsia" w:ascii="Times New Roman" w:hAnsi="Times New Roman" w:eastAsia="方正仿宋_GB2312" w:cs="Times New Roman"/>
                <w:i w:val="0"/>
                <w:iCs w:val="0"/>
                <w:color w:val="000000"/>
                <w:kern w:val="0"/>
                <w:sz w:val="24"/>
                <w:szCs w:val="24"/>
                <w:u w:val="none"/>
                <w:lang w:val="en-US" w:eastAsia="zh-CN" w:bidi="ar"/>
              </w:rPr>
              <w:t>90</w:t>
            </w:r>
            <w:r>
              <w:rPr>
                <w:rFonts w:hint="eastAsia" w:ascii="Times New Roman" w:hAnsi="Times New Roman" w:eastAsia="方正仿宋_GB2312" w:cs="宋体"/>
                <w:i w:val="0"/>
                <w:iCs w:val="0"/>
                <w:color w:val="000000"/>
                <w:kern w:val="0"/>
                <w:sz w:val="24"/>
                <w:szCs w:val="24"/>
                <w:u w:val="none"/>
                <w:lang w:val="en-US" w:eastAsia="zh-CN" w:bidi="ar"/>
              </w:rPr>
              <w:t>万吨</w:t>
            </w:r>
          </w:p>
        </w:tc>
        <w:tc>
          <w:tcPr>
            <w:tcW w:w="1902" w:type="pct"/>
            <w:tcBorders>
              <w:top w:val="nil"/>
              <w:left w:val="nil"/>
              <w:bottom w:val="single" w:color="000000" w:sz="8" w:space="0"/>
              <w:right w:val="single" w:color="000000" w:sz="8" w:space="0"/>
            </w:tcBorders>
            <w:shd w:val="clear" w:color="auto" w:fill="auto"/>
            <w:vAlign w:val="center"/>
          </w:tcPr>
          <w:p w14:paraId="5A3BD26F">
            <w:pPr>
              <w:keepNext w:val="0"/>
              <w:keepLines w:val="0"/>
              <w:widowControl/>
              <w:suppressLineNumbers w:val="0"/>
              <w:jc w:val="center"/>
              <w:textAlignment w:val="center"/>
              <w:rPr>
                <w:rFonts w:hint="default" w:ascii="Times New Roman" w:hAnsi="Times New Roman" w:eastAsia="方正仿宋_GB2312" w:cs="宋体"/>
                <w:b/>
                <w:bCs/>
                <w:i w:val="0"/>
                <w:iCs w:val="0"/>
                <w:color w:val="000000"/>
                <w:sz w:val="24"/>
                <w:szCs w:val="24"/>
                <w:u w:val="none"/>
                <w:lang w:val="en-US"/>
              </w:rPr>
            </w:pPr>
            <w:r>
              <w:rPr>
                <w:rFonts w:hint="eastAsia" w:ascii="Times New Roman" w:hAnsi="Times New Roman" w:eastAsia="方正仿宋_GB2312" w:cs="宋体"/>
                <w:b/>
                <w:bCs/>
                <w:i w:val="0"/>
                <w:iCs w:val="0"/>
                <w:color w:val="000000"/>
                <w:kern w:val="0"/>
                <w:sz w:val="24"/>
                <w:szCs w:val="24"/>
                <w:u w:val="none"/>
                <w:lang w:val="en-US" w:eastAsia="zh-CN" w:bidi="ar"/>
              </w:rPr>
              <w:t>0.5</w:t>
            </w:r>
          </w:p>
        </w:tc>
        <w:tc>
          <w:tcPr>
            <w:tcW w:w="1162" w:type="pct"/>
            <w:tcBorders>
              <w:top w:val="nil"/>
              <w:left w:val="nil"/>
              <w:bottom w:val="single" w:color="000000" w:sz="8" w:space="0"/>
              <w:right w:val="single" w:color="000000" w:sz="8" w:space="0"/>
            </w:tcBorders>
            <w:shd w:val="clear" w:color="auto" w:fill="auto"/>
            <w:vAlign w:val="center"/>
          </w:tcPr>
          <w:p w14:paraId="5B8C8F11">
            <w:pPr>
              <w:keepNext w:val="0"/>
              <w:keepLines w:val="0"/>
              <w:widowControl/>
              <w:suppressLineNumbers w:val="0"/>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6</w:t>
            </w:r>
          </w:p>
        </w:tc>
        <w:tc>
          <w:tcPr>
            <w:tcW w:w="493" w:type="pct"/>
            <w:tcBorders>
              <w:top w:val="nil"/>
              <w:left w:val="nil"/>
              <w:bottom w:val="single" w:color="000000" w:sz="8" w:space="0"/>
              <w:right w:val="single" w:color="000000" w:sz="8" w:space="0"/>
            </w:tcBorders>
            <w:shd w:val="clear" w:color="auto" w:fill="auto"/>
            <w:vAlign w:val="center"/>
          </w:tcPr>
          <w:p w14:paraId="3179E641">
            <w:pPr>
              <w:keepNext w:val="0"/>
              <w:keepLines w:val="0"/>
              <w:widowControl/>
              <w:suppressLineNumbers w:val="0"/>
              <w:jc w:val="center"/>
              <w:textAlignment w:val="center"/>
              <w:rPr>
                <w:rFonts w:hint="eastAsia" w:ascii="Times New Roman" w:hAnsi="Times New Roman" w:eastAsia="方正仿宋_GB2312" w:cs="宋体"/>
                <w:i w:val="0"/>
                <w:iCs w:val="0"/>
                <w:color w:val="000000"/>
                <w:kern w:val="0"/>
                <w:sz w:val="24"/>
                <w:szCs w:val="24"/>
                <w:u w:val="none"/>
                <w:lang w:val="en-US" w:eastAsia="zh-CN" w:bidi="ar"/>
              </w:rPr>
            </w:pPr>
          </w:p>
        </w:tc>
      </w:tr>
      <w:tr w14:paraId="29308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466" w:type="pct"/>
            <w:tcBorders>
              <w:top w:val="nil"/>
              <w:left w:val="single" w:color="000000" w:sz="8" w:space="0"/>
              <w:bottom w:val="single" w:color="000000" w:sz="8" w:space="0"/>
              <w:right w:val="single" w:color="000000" w:sz="8" w:space="0"/>
            </w:tcBorders>
            <w:shd w:val="clear" w:color="auto" w:fill="auto"/>
            <w:vAlign w:val="center"/>
          </w:tcPr>
          <w:p w14:paraId="3A8D36CD">
            <w:pPr>
              <w:keepNext w:val="0"/>
              <w:keepLines w:val="0"/>
              <w:widowControl/>
              <w:suppressLineNumbers w:val="0"/>
              <w:jc w:val="center"/>
              <w:textAlignment w:val="center"/>
              <w:rPr>
                <w:rFonts w:hint="eastAsia" w:ascii="Times New Roman" w:hAnsi="Times New Roman" w:eastAsia="方正仿宋_GB2312" w:cs="宋体"/>
                <w:i w:val="0"/>
                <w:iCs w:val="0"/>
                <w:color w:val="000000"/>
                <w:sz w:val="24"/>
                <w:szCs w:val="24"/>
                <w:u w:val="none"/>
              </w:rPr>
            </w:pPr>
            <w:r>
              <w:rPr>
                <w:rFonts w:hint="eastAsia" w:ascii="Times New Roman" w:hAnsi="Times New Roman" w:eastAsia="方正仿宋_GB2312" w:cs="宋体"/>
                <w:i w:val="0"/>
                <w:iCs w:val="0"/>
                <w:color w:val="000000"/>
                <w:kern w:val="0"/>
                <w:sz w:val="24"/>
                <w:szCs w:val="24"/>
                <w:u w:val="none"/>
                <w:lang w:val="en-US" w:eastAsia="zh-CN" w:bidi="ar"/>
              </w:rPr>
              <w:t>2</w:t>
            </w:r>
          </w:p>
        </w:tc>
        <w:tc>
          <w:tcPr>
            <w:tcW w:w="976" w:type="pct"/>
            <w:tcBorders>
              <w:top w:val="nil"/>
              <w:left w:val="nil"/>
              <w:bottom w:val="single" w:color="000000" w:sz="8" w:space="0"/>
              <w:right w:val="single" w:color="000000" w:sz="8" w:space="0"/>
            </w:tcBorders>
            <w:shd w:val="clear" w:color="auto" w:fill="auto"/>
            <w:vAlign w:val="center"/>
          </w:tcPr>
          <w:p w14:paraId="5BE17D55">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4"/>
                <w:szCs w:val="24"/>
                <w:u w:val="none"/>
              </w:rPr>
            </w:pPr>
            <w:r>
              <w:rPr>
                <w:rFonts w:hint="eastAsia" w:ascii="Times New Roman" w:hAnsi="Times New Roman" w:eastAsia="方正仿宋_GB2312" w:cs="Times New Roman"/>
                <w:i w:val="0"/>
                <w:iCs w:val="0"/>
                <w:color w:val="000000"/>
                <w:kern w:val="0"/>
                <w:sz w:val="24"/>
                <w:szCs w:val="24"/>
                <w:u w:val="none"/>
                <w:lang w:val="en-US" w:eastAsia="zh-CN" w:bidi="ar"/>
              </w:rPr>
              <w:t>90</w:t>
            </w:r>
            <w:r>
              <w:rPr>
                <w:rFonts w:hint="default" w:ascii="Times New Roman" w:hAnsi="Times New Roman" w:eastAsia="方正仿宋_GB2312" w:cs="Times New Roman"/>
                <w:i w:val="0"/>
                <w:iCs w:val="0"/>
                <w:color w:val="000000"/>
                <w:kern w:val="0"/>
                <w:sz w:val="24"/>
                <w:szCs w:val="24"/>
                <w:u w:val="none"/>
                <w:lang w:val="en-US" w:eastAsia="zh-CN" w:bidi="ar"/>
              </w:rPr>
              <w:t xml:space="preserve">&lt; </w:t>
            </w:r>
            <w:r>
              <w:rPr>
                <w:rFonts w:hint="eastAsia" w:ascii="Times New Roman" w:hAnsi="Times New Roman" w:eastAsia="方正仿宋_GB2312" w:cs="宋体"/>
                <w:i w:val="0"/>
                <w:iCs w:val="0"/>
                <w:color w:val="000000"/>
                <w:kern w:val="0"/>
                <w:sz w:val="24"/>
                <w:szCs w:val="24"/>
                <w:u w:val="none"/>
                <w:lang w:val="en-US" w:eastAsia="zh-CN" w:bidi="ar"/>
              </w:rPr>
              <w:t xml:space="preserve">产能 </w:t>
            </w:r>
            <w:r>
              <w:rPr>
                <w:rFonts w:hint="default" w:ascii="Times New Roman" w:hAnsi="Times New Roman" w:eastAsia="方正仿宋_GB2312" w:cs="Times New Roman"/>
                <w:i w:val="0"/>
                <w:iCs w:val="0"/>
                <w:color w:val="000000"/>
                <w:kern w:val="0"/>
                <w:sz w:val="24"/>
                <w:szCs w:val="24"/>
                <w:u w:val="none"/>
                <w:lang w:val="en-US" w:eastAsia="zh-CN" w:bidi="ar"/>
              </w:rPr>
              <w:t xml:space="preserve">≤ </w:t>
            </w:r>
            <w:r>
              <w:rPr>
                <w:rFonts w:hint="eastAsia" w:ascii="Times New Roman" w:hAnsi="Times New Roman" w:eastAsia="方正仿宋_GB2312" w:cs="Times New Roman"/>
                <w:i w:val="0"/>
                <w:iCs w:val="0"/>
                <w:color w:val="000000"/>
                <w:kern w:val="0"/>
                <w:sz w:val="24"/>
                <w:szCs w:val="24"/>
                <w:u w:val="none"/>
                <w:lang w:val="en-US" w:eastAsia="zh-CN" w:bidi="ar"/>
              </w:rPr>
              <w:t>180</w:t>
            </w:r>
            <w:r>
              <w:rPr>
                <w:rFonts w:hint="eastAsia" w:ascii="Times New Roman" w:hAnsi="Times New Roman" w:eastAsia="方正仿宋_GB2312" w:cs="宋体"/>
                <w:i w:val="0"/>
                <w:iCs w:val="0"/>
                <w:color w:val="000000"/>
                <w:kern w:val="0"/>
                <w:sz w:val="24"/>
                <w:szCs w:val="24"/>
                <w:u w:val="none"/>
                <w:lang w:val="en-US" w:eastAsia="zh-CN" w:bidi="ar"/>
              </w:rPr>
              <w:t>万吨</w:t>
            </w:r>
          </w:p>
        </w:tc>
        <w:tc>
          <w:tcPr>
            <w:tcW w:w="1902" w:type="pct"/>
            <w:tcBorders>
              <w:top w:val="nil"/>
              <w:left w:val="nil"/>
              <w:bottom w:val="single" w:color="000000" w:sz="8" w:space="0"/>
              <w:right w:val="single" w:color="000000" w:sz="8" w:space="0"/>
            </w:tcBorders>
            <w:shd w:val="clear" w:color="auto" w:fill="auto"/>
            <w:vAlign w:val="center"/>
          </w:tcPr>
          <w:p w14:paraId="588B5207">
            <w:pPr>
              <w:keepNext w:val="0"/>
              <w:keepLines w:val="0"/>
              <w:widowControl/>
              <w:suppressLineNumbers w:val="0"/>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1</w:t>
            </w:r>
          </w:p>
        </w:tc>
        <w:tc>
          <w:tcPr>
            <w:tcW w:w="1162" w:type="pct"/>
            <w:tcBorders>
              <w:top w:val="nil"/>
              <w:left w:val="nil"/>
              <w:bottom w:val="single" w:color="000000" w:sz="8" w:space="0"/>
              <w:right w:val="single" w:color="000000" w:sz="8" w:space="0"/>
            </w:tcBorders>
            <w:shd w:val="clear" w:color="auto" w:fill="auto"/>
            <w:vAlign w:val="center"/>
          </w:tcPr>
          <w:p w14:paraId="3623146D">
            <w:pPr>
              <w:keepNext w:val="0"/>
              <w:keepLines w:val="0"/>
              <w:widowControl/>
              <w:suppressLineNumbers w:val="0"/>
              <w:jc w:val="center"/>
              <w:textAlignment w:val="center"/>
              <w:rPr>
                <w:rFonts w:hint="default" w:ascii="Times New Roman" w:hAnsi="Times New Roman" w:eastAsia="方正仿宋_GB2312" w:cs="宋体"/>
                <w:b/>
                <w:bCs/>
                <w:i w:val="0"/>
                <w:iCs w:val="0"/>
                <w:color w:val="000000"/>
                <w:sz w:val="24"/>
                <w:szCs w:val="24"/>
                <w:u w:val="none"/>
                <w:lang w:val="en-US"/>
              </w:rPr>
            </w:pPr>
            <w:r>
              <w:rPr>
                <w:rFonts w:hint="eastAsia" w:ascii="Times New Roman" w:hAnsi="Times New Roman" w:eastAsia="方正仿宋_GB2312" w:cs="宋体"/>
                <w:b/>
                <w:bCs/>
                <w:i w:val="0"/>
                <w:iCs w:val="0"/>
                <w:color w:val="000000"/>
                <w:kern w:val="0"/>
                <w:sz w:val="24"/>
                <w:szCs w:val="24"/>
                <w:u w:val="none"/>
                <w:lang w:val="en-US" w:eastAsia="zh-CN" w:bidi="ar"/>
              </w:rPr>
              <w:t>12</w:t>
            </w:r>
          </w:p>
        </w:tc>
        <w:tc>
          <w:tcPr>
            <w:tcW w:w="493" w:type="pct"/>
            <w:tcBorders>
              <w:top w:val="nil"/>
              <w:left w:val="nil"/>
              <w:bottom w:val="single" w:color="000000" w:sz="8" w:space="0"/>
              <w:right w:val="single" w:color="000000" w:sz="8" w:space="0"/>
            </w:tcBorders>
            <w:shd w:val="clear" w:color="auto" w:fill="auto"/>
            <w:vAlign w:val="center"/>
          </w:tcPr>
          <w:p w14:paraId="4DD9C2C4">
            <w:pPr>
              <w:keepNext w:val="0"/>
              <w:keepLines w:val="0"/>
              <w:widowControl/>
              <w:suppressLineNumbers w:val="0"/>
              <w:jc w:val="center"/>
              <w:textAlignment w:val="center"/>
              <w:rPr>
                <w:rFonts w:hint="eastAsia" w:ascii="Times New Roman" w:hAnsi="Times New Roman" w:eastAsia="方正仿宋_GB2312" w:cs="宋体"/>
                <w:i w:val="0"/>
                <w:iCs w:val="0"/>
                <w:color w:val="000000"/>
                <w:kern w:val="0"/>
                <w:sz w:val="24"/>
                <w:szCs w:val="24"/>
                <w:u w:val="none"/>
                <w:lang w:val="en-US" w:eastAsia="zh-CN" w:bidi="ar"/>
              </w:rPr>
            </w:pPr>
          </w:p>
        </w:tc>
      </w:tr>
      <w:tr w14:paraId="44201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1" w:hRule="atLeast"/>
        </w:trPr>
        <w:tc>
          <w:tcPr>
            <w:tcW w:w="466" w:type="pct"/>
            <w:tcBorders>
              <w:top w:val="nil"/>
              <w:left w:val="single" w:color="000000" w:sz="8" w:space="0"/>
              <w:bottom w:val="single" w:color="000000" w:sz="8" w:space="0"/>
              <w:right w:val="single" w:color="000000" w:sz="8" w:space="0"/>
            </w:tcBorders>
            <w:shd w:val="clear" w:color="auto" w:fill="auto"/>
            <w:vAlign w:val="center"/>
          </w:tcPr>
          <w:p w14:paraId="4096311A">
            <w:pPr>
              <w:keepNext w:val="0"/>
              <w:keepLines w:val="0"/>
              <w:widowControl/>
              <w:suppressLineNumbers w:val="0"/>
              <w:jc w:val="center"/>
              <w:textAlignment w:val="center"/>
              <w:rPr>
                <w:rFonts w:hint="eastAsia" w:ascii="Times New Roman" w:hAnsi="Times New Roman" w:eastAsia="方正仿宋_GB2312" w:cs="宋体"/>
                <w:i w:val="0"/>
                <w:iCs w:val="0"/>
                <w:color w:val="000000"/>
                <w:sz w:val="24"/>
                <w:szCs w:val="24"/>
                <w:u w:val="none"/>
              </w:rPr>
            </w:pPr>
            <w:r>
              <w:rPr>
                <w:rFonts w:hint="eastAsia" w:ascii="Times New Roman" w:hAnsi="Times New Roman" w:eastAsia="方正仿宋_GB2312" w:cs="宋体"/>
                <w:i w:val="0"/>
                <w:iCs w:val="0"/>
                <w:color w:val="000000"/>
                <w:kern w:val="0"/>
                <w:sz w:val="24"/>
                <w:szCs w:val="24"/>
                <w:u w:val="none"/>
                <w:lang w:val="en-US" w:eastAsia="zh-CN" w:bidi="ar"/>
              </w:rPr>
              <w:t>3</w:t>
            </w:r>
          </w:p>
        </w:tc>
        <w:tc>
          <w:tcPr>
            <w:tcW w:w="976" w:type="pct"/>
            <w:tcBorders>
              <w:top w:val="nil"/>
              <w:left w:val="nil"/>
              <w:bottom w:val="single" w:color="000000" w:sz="8" w:space="0"/>
              <w:right w:val="single" w:color="000000" w:sz="8" w:space="0"/>
            </w:tcBorders>
            <w:shd w:val="clear" w:color="auto" w:fill="auto"/>
            <w:vAlign w:val="center"/>
          </w:tcPr>
          <w:p w14:paraId="46AEC54E">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4"/>
                <w:szCs w:val="24"/>
                <w:u w:val="none"/>
              </w:rPr>
            </w:pPr>
            <w:r>
              <w:rPr>
                <w:rFonts w:hint="default" w:ascii="Times New Roman" w:hAnsi="Times New Roman" w:eastAsia="方正仿宋_GB2312" w:cs="Times New Roman"/>
                <w:i w:val="0"/>
                <w:iCs w:val="0"/>
                <w:color w:val="000000"/>
                <w:kern w:val="0"/>
                <w:sz w:val="24"/>
                <w:szCs w:val="24"/>
                <w:u w:val="none"/>
                <w:lang w:val="en-US" w:eastAsia="zh-CN" w:bidi="ar"/>
              </w:rPr>
              <w:t xml:space="preserve">180 &lt; </w:t>
            </w:r>
            <w:r>
              <w:rPr>
                <w:rFonts w:hint="eastAsia" w:ascii="Times New Roman" w:hAnsi="Times New Roman" w:eastAsia="方正仿宋_GB2312" w:cs="宋体"/>
                <w:i w:val="0"/>
                <w:iCs w:val="0"/>
                <w:color w:val="000000"/>
                <w:kern w:val="0"/>
                <w:sz w:val="24"/>
                <w:szCs w:val="24"/>
                <w:u w:val="none"/>
                <w:lang w:val="en-US" w:eastAsia="zh-CN" w:bidi="ar"/>
              </w:rPr>
              <w:t xml:space="preserve">产能 </w:t>
            </w:r>
            <w:r>
              <w:rPr>
                <w:rFonts w:hint="default" w:ascii="Times New Roman" w:hAnsi="Times New Roman" w:eastAsia="方正仿宋_GB2312" w:cs="Times New Roman"/>
                <w:i w:val="0"/>
                <w:iCs w:val="0"/>
                <w:color w:val="000000"/>
                <w:kern w:val="0"/>
                <w:sz w:val="24"/>
                <w:szCs w:val="24"/>
                <w:u w:val="none"/>
                <w:lang w:val="en-US" w:eastAsia="zh-CN" w:bidi="ar"/>
              </w:rPr>
              <w:t>≤ 240</w:t>
            </w:r>
            <w:r>
              <w:rPr>
                <w:rFonts w:hint="eastAsia" w:ascii="Times New Roman" w:hAnsi="Times New Roman" w:eastAsia="方正仿宋_GB2312" w:cs="宋体"/>
                <w:i w:val="0"/>
                <w:iCs w:val="0"/>
                <w:color w:val="000000"/>
                <w:kern w:val="0"/>
                <w:sz w:val="24"/>
                <w:szCs w:val="24"/>
                <w:u w:val="none"/>
                <w:lang w:val="en-US" w:eastAsia="zh-CN" w:bidi="ar"/>
              </w:rPr>
              <w:t>万吨</w:t>
            </w:r>
          </w:p>
        </w:tc>
        <w:tc>
          <w:tcPr>
            <w:tcW w:w="1902" w:type="pct"/>
            <w:tcBorders>
              <w:top w:val="nil"/>
              <w:left w:val="nil"/>
              <w:bottom w:val="single" w:color="000000" w:sz="8" w:space="0"/>
              <w:right w:val="single" w:color="000000" w:sz="8" w:space="0"/>
            </w:tcBorders>
            <w:shd w:val="clear" w:color="auto" w:fill="auto"/>
            <w:vAlign w:val="center"/>
          </w:tcPr>
          <w:p w14:paraId="1E438A8C">
            <w:pPr>
              <w:keepNext w:val="0"/>
              <w:keepLines w:val="0"/>
              <w:widowControl/>
              <w:suppressLineNumbers w:val="0"/>
              <w:jc w:val="center"/>
              <w:textAlignment w:val="center"/>
              <w:rPr>
                <w:rFonts w:hint="default" w:ascii="Times New Roman" w:hAnsi="Times New Roman" w:eastAsia="方正仿宋_GB2312" w:cs="宋体"/>
                <w:b/>
                <w:bCs/>
                <w:i w:val="0"/>
                <w:iCs w:val="0"/>
                <w:color w:val="000000"/>
                <w:sz w:val="24"/>
                <w:szCs w:val="24"/>
                <w:u w:val="none"/>
                <w:lang w:val="en-US"/>
              </w:rPr>
            </w:pPr>
            <w:r>
              <w:rPr>
                <w:rFonts w:hint="eastAsia" w:ascii="Times New Roman" w:hAnsi="Times New Roman" w:eastAsia="方正仿宋_GB2312" w:cs="宋体"/>
                <w:b/>
                <w:bCs/>
                <w:i w:val="0"/>
                <w:iCs w:val="0"/>
                <w:color w:val="000000"/>
                <w:kern w:val="0"/>
                <w:sz w:val="24"/>
                <w:szCs w:val="24"/>
                <w:u w:val="none"/>
                <w:lang w:val="en-US" w:eastAsia="zh-CN" w:bidi="ar"/>
              </w:rPr>
              <w:t>1.25</w:t>
            </w:r>
          </w:p>
        </w:tc>
        <w:tc>
          <w:tcPr>
            <w:tcW w:w="1162" w:type="pct"/>
            <w:tcBorders>
              <w:top w:val="nil"/>
              <w:left w:val="nil"/>
              <w:bottom w:val="single" w:color="000000" w:sz="8" w:space="0"/>
              <w:right w:val="single" w:color="000000" w:sz="8" w:space="0"/>
            </w:tcBorders>
            <w:shd w:val="clear" w:color="auto" w:fill="auto"/>
            <w:vAlign w:val="center"/>
          </w:tcPr>
          <w:p w14:paraId="3C5454A0">
            <w:pPr>
              <w:keepNext w:val="0"/>
              <w:keepLines w:val="0"/>
              <w:widowControl/>
              <w:suppressLineNumbers w:val="0"/>
              <w:jc w:val="center"/>
              <w:textAlignment w:val="center"/>
              <w:rPr>
                <w:rFonts w:hint="default" w:ascii="Times New Roman" w:hAnsi="Times New Roman" w:eastAsia="方正仿宋_GB2312" w:cs="宋体"/>
                <w:b/>
                <w:bCs/>
                <w:i w:val="0"/>
                <w:iCs w:val="0"/>
                <w:color w:val="000000"/>
                <w:sz w:val="24"/>
                <w:szCs w:val="24"/>
                <w:u w:val="none"/>
                <w:lang w:val="en-US"/>
              </w:rPr>
            </w:pPr>
            <w:r>
              <w:rPr>
                <w:rFonts w:hint="eastAsia" w:ascii="Times New Roman" w:hAnsi="Times New Roman" w:eastAsia="方正仿宋_GB2312" w:cs="宋体"/>
                <w:b/>
                <w:bCs/>
                <w:i w:val="0"/>
                <w:iCs w:val="0"/>
                <w:color w:val="000000"/>
                <w:kern w:val="0"/>
                <w:sz w:val="24"/>
                <w:szCs w:val="24"/>
                <w:u w:val="none"/>
                <w:lang w:val="en-US" w:eastAsia="zh-CN" w:bidi="ar"/>
              </w:rPr>
              <w:t>15</w:t>
            </w:r>
          </w:p>
        </w:tc>
        <w:tc>
          <w:tcPr>
            <w:tcW w:w="493" w:type="pct"/>
            <w:tcBorders>
              <w:top w:val="nil"/>
              <w:left w:val="nil"/>
              <w:bottom w:val="single" w:color="000000" w:sz="8" w:space="0"/>
              <w:right w:val="single" w:color="000000" w:sz="8" w:space="0"/>
            </w:tcBorders>
            <w:shd w:val="clear" w:color="auto" w:fill="auto"/>
            <w:vAlign w:val="center"/>
          </w:tcPr>
          <w:p w14:paraId="27B9ADF8">
            <w:pPr>
              <w:keepNext w:val="0"/>
              <w:keepLines w:val="0"/>
              <w:widowControl/>
              <w:suppressLineNumbers w:val="0"/>
              <w:jc w:val="center"/>
              <w:textAlignment w:val="center"/>
              <w:rPr>
                <w:rFonts w:hint="eastAsia" w:ascii="Times New Roman" w:hAnsi="Times New Roman" w:eastAsia="方正仿宋_GB2312" w:cs="宋体"/>
                <w:i w:val="0"/>
                <w:iCs w:val="0"/>
                <w:color w:val="000000"/>
                <w:kern w:val="0"/>
                <w:sz w:val="24"/>
                <w:szCs w:val="24"/>
                <w:u w:val="none"/>
                <w:lang w:val="en-US" w:eastAsia="zh-CN" w:bidi="ar"/>
              </w:rPr>
            </w:pPr>
          </w:p>
        </w:tc>
      </w:tr>
    </w:tbl>
    <w:p w14:paraId="45A59C15">
      <w:pPr>
        <w:pStyle w:val="14"/>
        <w:spacing w:line="600" w:lineRule="exact"/>
        <w:ind w:firstLine="640"/>
        <w:rPr>
          <w:rFonts w:hint="eastAsia" w:ascii="Times New Roman" w:hAnsi="Times New Roman" w:eastAsia="方正仿宋_GB2312" w:cs="仿宋_GB2312"/>
          <w:sz w:val="32"/>
          <w:szCs w:val="32"/>
        </w:rPr>
      </w:pPr>
    </w:p>
    <w:p w14:paraId="76B70AA8">
      <w:pPr>
        <w:widowControl/>
        <w:jc w:val="left"/>
        <w:rPr>
          <w:rFonts w:hint="eastAsia" w:ascii="Times New Roman" w:hAnsi="Times New Roman" w:eastAsia="方正仿宋_GB2312" w:cs="黑体"/>
          <w:sz w:val="32"/>
          <w:szCs w:val="32"/>
        </w:rPr>
        <w:sectPr>
          <w:footerReference r:id="rId3" w:type="default"/>
          <w:pgSz w:w="11906" w:h="16838"/>
          <w:pgMar w:top="2098" w:right="1587" w:bottom="1984" w:left="1587" w:header="851" w:footer="992" w:gutter="0"/>
          <w:cols w:space="720" w:num="1"/>
          <w:docGrid w:type="lines" w:linePitch="312" w:charSpace="0"/>
        </w:sectPr>
      </w:pPr>
      <w:r>
        <w:rPr>
          <w:rFonts w:hint="eastAsia" w:ascii="Times New Roman" w:hAnsi="Times New Roman" w:eastAsia="方正仿宋_GB2312" w:cs="黑体"/>
          <w:sz w:val="32"/>
          <w:szCs w:val="32"/>
        </w:rPr>
        <w:br w:type="page"/>
      </w:r>
    </w:p>
    <w:tbl>
      <w:tblPr>
        <w:tblStyle w:val="9"/>
        <w:tblpPr w:leftFromText="180" w:rightFromText="180" w:vertAnchor="text" w:horzAnchor="page" w:tblpX="1066" w:tblpY="29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6"/>
        <w:gridCol w:w="1056"/>
        <w:gridCol w:w="739"/>
        <w:gridCol w:w="1151"/>
        <w:gridCol w:w="1076"/>
        <w:gridCol w:w="898"/>
        <w:gridCol w:w="842"/>
        <w:gridCol w:w="1151"/>
        <w:gridCol w:w="1076"/>
        <w:gridCol w:w="1056"/>
        <w:gridCol w:w="842"/>
        <w:gridCol w:w="1151"/>
        <w:gridCol w:w="1076"/>
        <w:gridCol w:w="2144"/>
      </w:tblGrid>
      <w:tr w14:paraId="0DA94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gridSpan w:val="14"/>
            <w:tcBorders>
              <w:top w:val="nil"/>
              <w:left w:val="nil"/>
              <w:bottom w:val="nil"/>
              <w:right w:val="nil"/>
            </w:tcBorders>
            <w:shd w:val="clear" w:color="auto" w:fill="auto"/>
            <w:noWrap/>
            <w:vAlign w:val="center"/>
          </w:tcPr>
          <w:p w14:paraId="45EB62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宋体"/>
                <w:b/>
                <w:bCs/>
                <w:i w:val="0"/>
                <w:iCs w:val="0"/>
                <w:color w:val="000000"/>
                <w:sz w:val="28"/>
                <w:szCs w:val="28"/>
                <w:u w:val="none"/>
                <w:lang w:val="en-US"/>
              </w:rPr>
            </w:pPr>
            <w:r>
              <w:rPr>
                <w:rFonts w:hint="eastAsia" w:ascii="Times New Roman" w:hAnsi="Times New Roman" w:eastAsia="方正仿宋_GB2312" w:cs="宋体"/>
                <w:b/>
                <w:bCs/>
                <w:i w:val="0"/>
                <w:iCs w:val="0"/>
                <w:color w:val="000000"/>
                <w:kern w:val="0"/>
                <w:sz w:val="28"/>
                <w:szCs w:val="28"/>
                <w:u w:val="none"/>
                <w:lang w:val="en-US" w:eastAsia="zh-CN" w:bidi="ar"/>
              </w:rPr>
              <w:t>表2   府谷县煤矿井下测量项目标段划分表</w:t>
            </w:r>
          </w:p>
        </w:tc>
      </w:tr>
      <w:tr w14:paraId="422D1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B00A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序号</w:t>
            </w:r>
          </w:p>
        </w:tc>
        <w:tc>
          <w:tcPr>
            <w:tcW w:w="0" w:type="auto"/>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AB24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r>
              <w:rPr>
                <w:rStyle w:val="19"/>
                <w:rFonts w:ascii="Times New Roman" w:hAnsi="Times New Roman" w:eastAsia="方正仿宋_GB2312"/>
                <w:lang w:val="en-US" w:eastAsia="zh-CN" w:bidi="ar"/>
              </w:rPr>
              <w:t>1</w:t>
            </w:r>
            <w:r>
              <w:rPr>
                <w:rStyle w:val="20"/>
                <w:rFonts w:ascii="Times New Roman" w:hAnsi="Times New Roman" w:eastAsia="方正仿宋_GB2312"/>
                <w:lang w:val="en-US" w:eastAsia="zh-CN" w:bidi="ar"/>
              </w:rPr>
              <w:t>标段</w:t>
            </w:r>
          </w:p>
        </w:tc>
        <w:tc>
          <w:tcPr>
            <w:tcW w:w="0" w:type="auto"/>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3E45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r>
              <w:rPr>
                <w:rStyle w:val="19"/>
                <w:rFonts w:ascii="Times New Roman" w:hAnsi="Times New Roman" w:eastAsia="方正仿宋_GB2312"/>
                <w:lang w:val="en-US" w:eastAsia="zh-CN" w:bidi="ar"/>
              </w:rPr>
              <w:t>2</w:t>
            </w:r>
            <w:r>
              <w:rPr>
                <w:rStyle w:val="20"/>
                <w:rFonts w:ascii="Times New Roman" w:hAnsi="Times New Roman" w:eastAsia="方正仿宋_GB2312"/>
                <w:lang w:val="en-US" w:eastAsia="zh-CN" w:bidi="ar"/>
              </w:rPr>
              <w:t>标段</w:t>
            </w:r>
          </w:p>
        </w:tc>
        <w:tc>
          <w:tcPr>
            <w:tcW w:w="0" w:type="auto"/>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390F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r>
              <w:rPr>
                <w:rStyle w:val="19"/>
                <w:rFonts w:ascii="Times New Roman" w:hAnsi="Times New Roman" w:eastAsia="方正仿宋_GB2312"/>
                <w:lang w:val="en-US" w:eastAsia="zh-CN" w:bidi="ar"/>
              </w:rPr>
              <w:t>3</w:t>
            </w:r>
            <w:r>
              <w:rPr>
                <w:rStyle w:val="20"/>
                <w:rFonts w:ascii="Times New Roman" w:hAnsi="Times New Roman" w:eastAsia="方正仿宋_GB2312"/>
                <w:lang w:val="en-US" w:eastAsia="zh-CN" w:bidi="ar"/>
              </w:rPr>
              <w:t>标段</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ACF0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预算总计（万元）</w:t>
            </w:r>
          </w:p>
        </w:tc>
      </w:tr>
      <w:tr w14:paraId="6FA56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935117">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7E04FA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企业名称</w:t>
            </w:r>
          </w:p>
        </w:tc>
        <w:tc>
          <w:tcPr>
            <w:tcW w:w="0" w:type="auto"/>
            <w:tcBorders>
              <w:top w:val="nil"/>
              <w:left w:val="single" w:color="000000" w:sz="8" w:space="0"/>
              <w:bottom w:val="nil"/>
              <w:right w:val="single" w:color="000000" w:sz="8" w:space="0"/>
            </w:tcBorders>
            <w:shd w:val="clear" w:color="auto" w:fill="auto"/>
            <w:vAlign w:val="center"/>
          </w:tcPr>
          <w:p w14:paraId="5EADA5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产能</w:t>
            </w: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7482A7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单次井下测量预算（万元）</w:t>
            </w: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52B578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年度预算（万元</w:t>
            </w:r>
            <w:r>
              <w:rPr>
                <w:rStyle w:val="21"/>
                <w:rFonts w:ascii="Times New Roman" w:hAnsi="Times New Roman" w:eastAsia="方正仿宋_GB2312"/>
                <w:lang w:val="en-US" w:eastAsia="zh-CN" w:bidi="ar"/>
              </w:rPr>
              <w:t>/12</w:t>
            </w:r>
            <w:r>
              <w:rPr>
                <w:rStyle w:val="22"/>
                <w:rFonts w:ascii="Times New Roman" w:hAnsi="Times New Roman" w:eastAsia="方正仿宋_GB2312"/>
                <w:lang w:val="en-US" w:eastAsia="zh-CN" w:bidi="ar"/>
              </w:rPr>
              <w:t>次）</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7C5F3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企业名称</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A5049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产能（万吨）</w:t>
            </w: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5EBD99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单次井下测量预算（万元）</w:t>
            </w: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0D6E0E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年度预算（万元</w:t>
            </w:r>
            <w:r>
              <w:rPr>
                <w:rStyle w:val="21"/>
                <w:rFonts w:ascii="Times New Roman" w:hAnsi="Times New Roman" w:eastAsia="方正仿宋_GB2312"/>
                <w:lang w:val="en-US" w:eastAsia="zh-CN" w:bidi="ar"/>
              </w:rPr>
              <w:t>/12</w:t>
            </w:r>
            <w:r>
              <w:rPr>
                <w:rStyle w:val="22"/>
                <w:rFonts w:ascii="Times New Roman" w:hAnsi="Times New Roman" w:eastAsia="方正仿宋_GB2312"/>
                <w:lang w:val="en-US" w:eastAsia="zh-CN" w:bidi="ar"/>
              </w:rPr>
              <w:t>次）</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3B43B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企业名称</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70A53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产能（万吨）</w:t>
            </w: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345C4F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单次井下测量预算（万元）</w:t>
            </w: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25A8F5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年度预算（万元</w:t>
            </w:r>
            <w:r>
              <w:rPr>
                <w:rStyle w:val="21"/>
                <w:rFonts w:ascii="Times New Roman" w:hAnsi="Times New Roman" w:eastAsia="方正仿宋_GB2312"/>
                <w:lang w:val="en-US" w:eastAsia="zh-CN" w:bidi="ar"/>
              </w:rPr>
              <w:t>/12</w:t>
            </w:r>
            <w:r>
              <w:rPr>
                <w:rStyle w:val="22"/>
                <w:rFonts w:ascii="Times New Roman" w:hAnsi="Times New Roman" w:eastAsia="方正仿宋_GB2312"/>
                <w:lang w:val="en-US" w:eastAsia="zh-CN" w:bidi="ar"/>
              </w:rPr>
              <w:t>次）</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94FED46">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32D69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F4ED3D">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198E99FA">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vAlign w:val="center"/>
          </w:tcPr>
          <w:p w14:paraId="517BD6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（万吨）</w:t>
            </w: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5052FDF9">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26B463B0">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4FFF6D">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852C5C">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325CF6F3">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5E6BF6EA">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15BC7A">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2DC3B9">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73BD78C2">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0A488B32">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D1A99D">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02DCF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2368D3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2CDB1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瑞丰</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B3AD0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240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1F1A747">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950B47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83C8E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海则庙</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ECE2A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240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BDC054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98CFDE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3888D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中能亿安</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2C022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180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071085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0E657A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F973A9">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03247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3DE63A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B3373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中联</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196E8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180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6AA086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771A34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02C55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宝山</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F1D80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180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C607F6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9AA601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7457F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能东</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04A9D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150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064F36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938300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65A6FE">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3EB35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C8C8A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3</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A5895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谊丰</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2FF1E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120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1AFE89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56D418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FDE56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锦盛</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F7574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150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CB1BC33">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F74DDD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E807E1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弘建</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7FD50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120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0AFDFF3">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E786D2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F45CCA">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38033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483BE1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4</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814CA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鸿峰</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DB4D7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120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986249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E150B4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7185A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亿源</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C6251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120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777F76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C99C665">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F5A51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华秦</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19C1ED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125C82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01D96C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AC983B">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0CA28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AB625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0B68C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恒益</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DB06B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F4A64E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31EAB8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078CB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兴胜民</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5DF9D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120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46A38C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819BF0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DA818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建新</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B2570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862B4E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9EC815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94DCCC">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77AA5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29F7D9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7C6FB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瑞泰</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1CB8F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FFCEE2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54AD29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2B8ED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普禾</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CABF1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120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EB86A3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57611A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58502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东峰</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91F6E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346735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5FA5E8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B03C58">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1C923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0A950A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7</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D88AA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东沟</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BFE597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314C1A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F79BAA7">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3944D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和谐</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58DAC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3CAB02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86F471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41ACA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宏华</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FFCB3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45EB38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477862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62FCF3">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27E5A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3C1A8F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8</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E4F23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福庆</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6A49F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D606A4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64B2D9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4B6EA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张三沟</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5621ED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D1C5A8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6158EC7">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15ABF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新阳</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0557B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CDA41E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E7ADCA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8962BE">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25885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5E509C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9</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CD45F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中汇富能</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75777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B94737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C41513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79CEB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下韩梁</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BC40E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C2360C3">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E46962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A738D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顺垣</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5CC6A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EE1826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49EBF6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BF0789">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09E8D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0B86B2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939C2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秦晋</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ECE668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3F3C13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1B5D1F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FEA67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金泰</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074BF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033BAF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6FD3E5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1CF52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工农</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EF4B4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232BB1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3F5F24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DD8809E">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238BD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2ECBBF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E0267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华府</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25778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737268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5EC31A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4ACBA1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常胜</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04FF2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45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8CEE00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7FE28E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C4AB7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油页岩</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351EA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60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0FDF3A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8BEC73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EC7250">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5961C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6693B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C006E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普泉</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45499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45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E7103F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AC9F36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51CCA3A">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方正仿宋_GB2312" w:cs="Times New Roman"/>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764064B">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方正仿宋_GB2312" w:cs="Times New Roman"/>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017C027">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方正仿宋_GB2312" w:cs="Times New Roman"/>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382A2B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EDB9C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二道沟</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76985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45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A77502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0.5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3F0CBA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r>
              <w:rPr>
                <w:rFonts w:hint="default" w:ascii="Times New Roman" w:hAnsi="Times New Roman" w:eastAsia="方正仿宋_GB2312" w:cs="Times New Roman"/>
                <w:i w:val="0"/>
                <w:iCs w:val="0"/>
                <w:color w:val="000000"/>
                <w:kern w:val="0"/>
                <w:sz w:val="22"/>
                <w:szCs w:val="22"/>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202D2DF">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3CC90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0" w:type="auto"/>
            <w:gridSpan w:val="4"/>
            <w:tcBorders>
              <w:top w:val="nil"/>
              <w:left w:val="single" w:color="000000" w:sz="8" w:space="0"/>
              <w:bottom w:val="single" w:color="000000" w:sz="8" w:space="0"/>
              <w:right w:val="single" w:color="000000" w:sz="8" w:space="0"/>
            </w:tcBorders>
            <w:shd w:val="clear" w:color="auto" w:fill="auto"/>
            <w:noWrap/>
            <w:vAlign w:val="center"/>
          </w:tcPr>
          <w:p w14:paraId="719AC4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合计（万元）</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E5946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r>
              <w:rPr>
                <w:rFonts w:hint="default" w:ascii="Times New Roman" w:hAnsi="Times New Roman" w:eastAsia="方正仿宋_GB2312" w:cs="Times New Roman"/>
                <w:b/>
                <w:bCs/>
                <w:i w:val="0"/>
                <w:iCs w:val="0"/>
                <w:color w:val="000000"/>
                <w:kern w:val="0"/>
                <w:sz w:val="24"/>
                <w:szCs w:val="24"/>
                <w:u w:val="none"/>
                <w:lang w:val="en-US" w:eastAsia="zh-CN" w:bidi="ar"/>
              </w:rPr>
              <w:t>99</w:t>
            </w:r>
          </w:p>
        </w:tc>
        <w:tc>
          <w:tcPr>
            <w:tcW w:w="0" w:type="auto"/>
            <w:gridSpan w:val="3"/>
            <w:tcBorders>
              <w:top w:val="nil"/>
              <w:left w:val="single" w:color="000000" w:sz="8" w:space="0"/>
              <w:bottom w:val="single" w:color="000000" w:sz="8" w:space="0"/>
              <w:right w:val="single" w:color="000000" w:sz="8" w:space="0"/>
            </w:tcBorders>
            <w:shd w:val="clear" w:color="auto" w:fill="auto"/>
            <w:noWrap/>
            <w:vAlign w:val="center"/>
          </w:tcPr>
          <w:p w14:paraId="73F21615">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b/>
                <w:bCs/>
                <w:i w:val="0"/>
                <w:iCs w:val="0"/>
                <w:color w:val="000000"/>
                <w:sz w:val="24"/>
                <w:szCs w:val="24"/>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27549C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r>
              <w:rPr>
                <w:rFonts w:hint="default" w:ascii="Times New Roman" w:hAnsi="Times New Roman" w:eastAsia="方正仿宋_GB2312" w:cs="Times New Roman"/>
                <w:b/>
                <w:bCs/>
                <w:i w:val="0"/>
                <w:iCs w:val="0"/>
                <w:color w:val="000000"/>
                <w:kern w:val="0"/>
                <w:sz w:val="24"/>
                <w:szCs w:val="24"/>
                <w:u w:val="none"/>
                <w:lang w:val="en-US" w:eastAsia="zh-CN" w:bidi="ar"/>
              </w:rPr>
              <w:t>105</w:t>
            </w:r>
          </w:p>
        </w:tc>
        <w:tc>
          <w:tcPr>
            <w:tcW w:w="0" w:type="auto"/>
            <w:gridSpan w:val="3"/>
            <w:tcBorders>
              <w:top w:val="nil"/>
              <w:left w:val="single" w:color="000000" w:sz="8" w:space="0"/>
              <w:bottom w:val="single" w:color="000000" w:sz="8" w:space="0"/>
              <w:right w:val="single" w:color="000000" w:sz="8" w:space="0"/>
            </w:tcBorders>
            <w:shd w:val="clear" w:color="auto" w:fill="auto"/>
            <w:noWrap/>
            <w:vAlign w:val="center"/>
          </w:tcPr>
          <w:p w14:paraId="5C81BF5E">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b/>
                <w:bCs/>
                <w:i w:val="0"/>
                <w:iCs w:val="0"/>
                <w:color w:val="000000"/>
                <w:sz w:val="24"/>
                <w:szCs w:val="24"/>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A6B68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r>
              <w:rPr>
                <w:rFonts w:hint="default" w:ascii="Times New Roman" w:hAnsi="Times New Roman" w:eastAsia="方正仿宋_GB2312" w:cs="Times New Roman"/>
                <w:b/>
                <w:bCs/>
                <w:i w:val="0"/>
                <w:iCs w:val="0"/>
                <w:color w:val="000000"/>
                <w:kern w:val="0"/>
                <w:sz w:val="24"/>
                <w:szCs w:val="24"/>
                <w:u w:val="none"/>
                <w:lang w:val="en-US" w:eastAsia="zh-CN" w:bidi="ar"/>
              </w:rPr>
              <w:t>90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13C46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r>
              <w:rPr>
                <w:rFonts w:hint="default" w:ascii="Times New Roman" w:hAnsi="Times New Roman" w:eastAsia="方正仿宋_GB2312" w:cs="Times New Roman"/>
                <w:b/>
                <w:bCs/>
                <w:i w:val="0"/>
                <w:iCs w:val="0"/>
                <w:color w:val="000000"/>
                <w:kern w:val="0"/>
                <w:sz w:val="24"/>
                <w:szCs w:val="24"/>
                <w:u w:val="none"/>
                <w:lang w:val="en-US" w:eastAsia="zh-CN" w:bidi="ar"/>
              </w:rPr>
              <w:t>294</w:t>
            </w:r>
          </w:p>
        </w:tc>
      </w:tr>
    </w:tbl>
    <w:p w14:paraId="333F77AD">
      <w:pPr>
        <w:pStyle w:val="2"/>
        <w:ind w:left="0" w:leftChars="0" w:firstLine="0" w:firstLineChars="0"/>
        <w:rPr>
          <w:rFonts w:hint="eastAsia" w:ascii="Times New Roman" w:hAnsi="Times New Roman" w:eastAsia="方正仿宋_GB2312"/>
        </w:rPr>
      </w:pPr>
    </w:p>
    <w:p w14:paraId="5E439548">
      <w:pPr>
        <w:rPr>
          <w:rFonts w:hint="eastAsia"/>
        </w:rPr>
      </w:pPr>
    </w:p>
    <w:p w14:paraId="6AA5BFB4">
      <w:pPr>
        <w:rPr>
          <w:rFonts w:hint="eastAsia" w:ascii="黑体" w:hAnsi="黑体" w:eastAsia="黑体" w:cs="黑体"/>
          <w:sz w:val="32"/>
          <w:szCs w:val="32"/>
        </w:rPr>
      </w:pPr>
    </w:p>
    <w:p w14:paraId="2E4E1612">
      <w:pPr>
        <w:pStyle w:val="2"/>
        <w:rPr>
          <w:rFonts w:hint="eastAsia"/>
        </w:rPr>
        <w:sectPr>
          <w:pgSz w:w="16838" w:h="11906" w:orient="landscape"/>
          <w:pgMar w:top="1440" w:right="1080" w:bottom="1440" w:left="1080" w:header="851" w:footer="992" w:gutter="0"/>
          <w:cols w:space="720" w:num="1"/>
          <w:docGrid w:type="lines" w:linePitch="312" w:charSpace="0"/>
        </w:sectPr>
      </w:pPr>
    </w:p>
    <w:p w14:paraId="6720D5E6">
      <w:pPr>
        <w:rPr>
          <w:rFonts w:hint="eastAsia" w:ascii="黑体" w:hAnsi="黑体" w:eastAsia="黑体" w:cs="黑体"/>
          <w:sz w:val="32"/>
          <w:szCs w:val="32"/>
        </w:rPr>
      </w:pPr>
      <w:r>
        <w:rPr>
          <w:rFonts w:hint="eastAsia" w:ascii="黑体" w:hAnsi="黑体" w:eastAsia="黑体" w:cs="黑体"/>
          <w:sz w:val="32"/>
          <w:szCs w:val="32"/>
        </w:rPr>
        <w:t>四、合同模板：</w:t>
      </w:r>
    </w:p>
    <w:p w14:paraId="66018BC4">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szCs w:val="24"/>
        </w:rPr>
        <w:t>合同编号：</w:t>
      </w:r>
    </w:p>
    <w:p w14:paraId="3EC41C23">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theme="minorEastAsia"/>
          <w:sz w:val="24"/>
          <w:szCs w:val="24"/>
        </w:rPr>
      </w:pPr>
    </w:p>
    <w:p w14:paraId="53CF053E">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theme="minorEastAsia"/>
          <w:sz w:val="24"/>
          <w:szCs w:val="24"/>
        </w:rPr>
      </w:pPr>
    </w:p>
    <w:p w14:paraId="1ED8392D">
      <w:pPr>
        <w:pageBreakBefore w:val="0"/>
        <w:widowControl w:val="0"/>
        <w:kinsoku/>
        <w:wordWrap/>
        <w:overflowPunct/>
        <w:topLinePunct w:val="0"/>
        <w:autoSpaceDE/>
        <w:autoSpaceDN/>
        <w:bidi w:val="0"/>
        <w:adjustRightInd/>
        <w:snapToGrid/>
        <w:spacing w:line="360" w:lineRule="auto"/>
        <w:ind w:left="0" w:firstLine="643" w:firstLineChars="200"/>
        <w:jc w:val="center"/>
        <w:textAlignment w:val="auto"/>
        <w:rPr>
          <w:rFonts w:hint="eastAsia" w:ascii="Times New Roman" w:hAnsi="Times New Roman" w:eastAsia="方正仿宋_GB2312" w:cstheme="minorEastAsia"/>
          <w:b/>
          <w:bCs/>
          <w:sz w:val="32"/>
          <w:szCs w:val="32"/>
        </w:rPr>
      </w:pPr>
      <w:bookmarkStart w:id="1" w:name="_GoBack"/>
      <w:r>
        <w:rPr>
          <w:rFonts w:hint="eastAsia" w:ascii="Times New Roman" w:hAnsi="Times New Roman" w:eastAsia="方正仿宋_GB2312" w:cstheme="minorEastAsia"/>
          <w:b/>
          <w:bCs/>
          <w:sz w:val="32"/>
          <w:szCs w:val="32"/>
          <w:lang w:val="en-US" w:eastAsia="zh-CN"/>
        </w:rPr>
        <w:t>煤矿测量</w:t>
      </w:r>
      <w:r>
        <w:rPr>
          <w:rFonts w:hint="eastAsia" w:ascii="Times New Roman" w:hAnsi="Times New Roman" w:eastAsia="方正仿宋_GB2312" w:cstheme="minorEastAsia"/>
          <w:b/>
          <w:bCs/>
          <w:sz w:val="32"/>
          <w:szCs w:val="32"/>
        </w:rPr>
        <w:t>技术服务合同</w:t>
      </w:r>
    </w:p>
    <w:p w14:paraId="5869D402">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theme="minorEastAsia"/>
          <w:sz w:val="24"/>
          <w:szCs w:val="24"/>
        </w:rPr>
      </w:pPr>
    </w:p>
    <w:p w14:paraId="4835446D">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theme="minorEastAsia"/>
          <w:sz w:val="24"/>
          <w:szCs w:val="24"/>
        </w:rPr>
      </w:pPr>
    </w:p>
    <w:p w14:paraId="096DF291">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theme="minorEastAsia"/>
          <w:sz w:val="24"/>
          <w:szCs w:val="24"/>
        </w:rPr>
      </w:pPr>
    </w:p>
    <w:p w14:paraId="2A817F76">
      <w:pPr>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Times New Roman" w:hAnsi="Times New Roman" w:eastAsia="方正仿宋_GB2312" w:cstheme="minorEastAsia"/>
          <w:b/>
          <w:bCs/>
          <w:sz w:val="28"/>
          <w:szCs w:val="28"/>
          <w:u w:val="single"/>
          <w:lang w:val="en-US" w:eastAsia="zh-CN"/>
        </w:rPr>
      </w:pPr>
      <w:r>
        <w:rPr>
          <w:rFonts w:hint="eastAsia" w:ascii="Times New Roman" w:hAnsi="Times New Roman" w:eastAsia="方正仿宋_GB2312" w:cstheme="minorEastAsia"/>
          <w:b/>
          <w:bCs/>
          <w:sz w:val="28"/>
          <w:szCs w:val="28"/>
        </w:rPr>
        <w:t>项目名称：</w:t>
      </w:r>
      <w:r>
        <w:rPr>
          <w:rFonts w:hint="eastAsia" w:ascii="Times New Roman" w:hAnsi="Times New Roman" w:eastAsia="方正仿宋_GB2312" w:cstheme="minorEastAsia"/>
          <w:b/>
          <w:bCs/>
          <w:sz w:val="28"/>
          <w:szCs w:val="28"/>
          <w:u w:val="single"/>
        </w:rPr>
        <w:t xml:space="preserve"> </w:t>
      </w:r>
      <w:r>
        <w:rPr>
          <w:rFonts w:hint="eastAsia" w:ascii="Times New Roman" w:hAnsi="Times New Roman" w:eastAsia="方正仿宋_GB2312" w:cstheme="minorEastAsia"/>
          <w:b/>
          <w:bCs/>
          <w:sz w:val="28"/>
          <w:szCs w:val="28"/>
          <w:u w:val="single"/>
          <w:lang w:val="en-US" w:eastAsia="zh-CN"/>
        </w:rPr>
        <w:t>府谷县</w:t>
      </w:r>
      <w:r>
        <w:rPr>
          <w:rFonts w:hint="eastAsia" w:ascii="Times New Roman" w:hAnsi="Times New Roman" w:eastAsia="方正仿宋_GB2312" w:cstheme="minorEastAsia"/>
          <w:b/>
          <w:bCs/>
          <w:sz w:val="28"/>
          <w:szCs w:val="28"/>
          <w:u w:val="single"/>
        </w:rPr>
        <w:t>煤矿</w:t>
      </w:r>
      <w:r>
        <w:rPr>
          <w:rFonts w:hint="eastAsia" w:ascii="Times New Roman" w:hAnsi="Times New Roman" w:eastAsia="方正仿宋_GB2312" w:cstheme="minorEastAsia"/>
          <w:b/>
          <w:bCs/>
          <w:sz w:val="28"/>
          <w:szCs w:val="28"/>
          <w:u w:val="single"/>
          <w:lang w:val="en-US" w:eastAsia="zh-CN"/>
        </w:rPr>
        <w:t>井下</w:t>
      </w:r>
      <w:r>
        <w:rPr>
          <w:rFonts w:hint="eastAsia" w:ascii="Times New Roman" w:hAnsi="Times New Roman" w:eastAsia="方正仿宋_GB2312" w:cstheme="minorEastAsia"/>
          <w:b/>
          <w:bCs/>
          <w:sz w:val="28"/>
          <w:szCs w:val="28"/>
          <w:u w:val="single"/>
        </w:rPr>
        <w:t>测量技术服务</w:t>
      </w:r>
      <w:r>
        <w:rPr>
          <w:rFonts w:hint="eastAsia" w:ascii="Times New Roman" w:hAnsi="Times New Roman" w:eastAsia="方正仿宋_GB2312" w:cstheme="minorEastAsia"/>
          <w:b/>
          <w:bCs/>
          <w:sz w:val="28"/>
          <w:szCs w:val="28"/>
          <w:u w:val="single"/>
          <w:lang w:eastAsia="zh-CN"/>
        </w:rPr>
        <w:t>（</w:t>
      </w:r>
      <w:r>
        <w:rPr>
          <w:rFonts w:hint="eastAsia" w:ascii="Times New Roman" w:hAnsi="Times New Roman" w:eastAsia="方正仿宋_GB2312" w:cstheme="minorEastAsia"/>
          <w:b/>
          <w:bCs/>
          <w:sz w:val="28"/>
          <w:szCs w:val="28"/>
          <w:u w:val="single"/>
          <w:lang w:val="en-US" w:eastAsia="zh-CN"/>
        </w:rPr>
        <w:t xml:space="preserve">标段   ） </w:t>
      </w:r>
      <w:r>
        <w:rPr>
          <w:rFonts w:hint="eastAsia" w:ascii="Times New Roman" w:hAnsi="Times New Roman" w:eastAsia="方正仿宋_GB2312" w:cstheme="minorEastAsia"/>
          <w:b/>
          <w:bCs/>
          <w:sz w:val="28"/>
          <w:szCs w:val="28"/>
          <w:u w:val="single"/>
        </w:rPr>
        <w:t xml:space="preserve">  </w:t>
      </w:r>
      <w:r>
        <w:rPr>
          <w:rFonts w:hint="eastAsia" w:ascii="Times New Roman" w:hAnsi="Times New Roman" w:eastAsia="方正仿宋_GB2312" w:cstheme="minorEastAsia"/>
          <w:b/>
          <w:bCs/>
          <w:sz w:val="28"/>
          <w:szCs w:val="28"/>
          <w:u w:val="single"/>
          <w:lang w:val="en-US" w:eastAsia="zh-CN"/>
        </w:rPr>
        <w:t xml:space="preserve">       </w:t>
      </w:r>
    </w:p>
    <w:p w14:paraId="07719F03">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u w:val="single"/>
        </w:rPr>
      </w:pPr>
    </w:p>
    <w:p w14:paraId="736A9BB6">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u w:val="single"/>
        </w:rPr>
      </w:pPr>
      <w:r>
        <w:rPr>
          <w:rFonts w:hint="eastAsia" w:ascii="Times New Roman" w:hAnsi="Times New Roman" w:eastAsia="方正仿宋_GB2312" w:cstheme="minorEastAsia"/>
          <w:sz w:val="28"/>
          <w:szCs w:val="28"/>
        </w:rPr>
        <w:t>委 托 方：</w:t>
      </w:r>
      <w:r>
        <w:rPr>
          <w:rFonts w:hint="eastAsia" w:ascii="Times New Roman" w:hAnsi="Times New Roman" w:eastAsia="方正仿宋_GB2312" w:cstheme="minorEastAsia"/>
          <w:sz w:val="28"/>
          <w:szCs w:val="28"/>
          <w:u w:val="single"/>
        </w:rPr>
        <w:t xml:space="preserve"> </w:t>
      </w:r>
      <w:r>
        <w:rPr>
          <w:rFonts w:hint="eastAsia" w:ascii="Times New Roman" w:hAnsi="Times New Roman" w:eastAsia="方正仿宋_GB2312" w:cstheme="minorEastAsia"/>
          <w:sz w:val="28"/>
          <w:szCs w:val="28"/>
          <w:u w:val="single"/>
          <w:lang w:val="en-US" w:eastAsia="zh-CN"/>
        </w:rPr>
        <w:t xml:space="preserve">                                </w:t>
      </w:r>
      <w:r>
        <w:rPr>
          <w:rFonts w:hint="eastAsia" w:ascii="Times New Roman" w:hAnsi="Times New Roman" w:eastAsia="方正仿宋_GB2312" w:cs="宋体"/>
          <w:sz w:val="28"/>
          <w:szCs w:val="28"/>
          <w:u w:val="single"/>
          <w:lang w:val="en-US" w:eastAsia="zh-CN"/>
        </w:rPr>
        <w:t xml:space="preserve"> </w:t>
      </w:r>
      <w:r>
        <w:rPr>
          <w:rFonts w:hint="eastAsia" w:ascii="Times New Roman" w:hAnsi="Times New Roman" w:eastAsia="方正仿宋_GB2312" w:cstheme="minorEastAsia"/>
          <w:sz w:val="28"/>
          <w:szCs w:val="28"/>
          <w:u w:val="single"/>
          <w:lang w:val="en-US" w:eastAsia="zh-CN"/>
        </w:rPr>
        <w:t xml:space="preserve">             </w:t>
      </w:r>
      <w:r>
        <w:rPr>
          <w:rFonts w:hint="eastAsia" w:ascii="Times New Roman" w:hAnsi="Times New Roman" w:eastAsia="方正仿宋_GB2312" w:cstheme="minorEastAsia"/>
          <w:sz w:val="28"/>
          <w:szCs w:val="28"/>
          <w:u w:val="single"/>
        </w:rPr>
        <w:t xml:space="preserve"> </w:t>
      </w:r>
    </w:p>
    <w:p w14:paraId="06EA8BF0">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u w:val="single"/>
        </w:rPr>
      </w:pPr>
      <w:r>
        <w:rPr>
          <w:rFonts w:hint="eastAsia" w:ascii="Times New Roman" w:hAnsi="Times New Roman" w:eastAsia="方正仿宋_GB2312" w:cstheme="minorEastAsia"/>
          <w:sz w:val="28"/>
          <w:szCs w:val="28"/>
        </w:rPr>
        <w:t xml:space="preserve">（甲 方） </w:t>
      </w:r>
    </w:p>
    <w:p w14:paraId="74E7B687">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u w:val="single"/>
        </w:rPr>
      </w:pPr>
    </w:p>
    <w:p w14:paraId="1A5D1A99">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rPr>
      </w:pPr>
      <w:r>
        <w:rPr>
          <w:rFonts w:hint="eastAsia" w:ascii="Times New Roman" w:hAnsi="Times New Roman" w:eastAsia="方正仿宋_GB2312" w:cstheme="minorEastAsia"/>
          <w:sz w:val="28"/>
          <w:szCs w:val="28"/>
        </w:rPr>
        <w:t>受 托 方：</w:t>
      </w:r>
      <w:r>
        <w:rPr>
          <w:rFonts w:hint="eastAsia" w:ascii="Times New Roman" w:hAnsi="Times New Roman" w:eastAsia="方正仿宋_GB2312" w:cstheme="minorEastAsia"/>
          <w:sz w:val="28"/>
          <w:szCs w:val="28"/>
          <w:u w:val="single"/>
        </w:rPr>
        <w:t xml:space="preserve"> </w:t>
      </w:r>
      <w:r>
        <w:rPr>
          <w:rFonts w:hint="eastAsia" w:ascii="Times New Roman" w:hAnsi="Times New Roman" w:eastAsia="方正仿宋_GB2312" w:cstheme="minorEastAsia"/>
          <w:sz w:val="28"/>
          <w:szCs w:val="28"/>
          <w:u w:val="single"/>
          <w:lang w:val="en-US" w:eastAsia="zh-CN"/>
        </w:rPr>
        <w:t xml:space="preserve">                              </w:t>
      </w:r>
      <w:r>
        <w:rPr>
          <w:rFonts w:hint="eastAsia" w:ascii="Times New Roman" w:hAnsi="Times New Roman" w:eastAsia="方正仿宋_GB2312" w:cstheme="minorEastAsia"/>
          <w:sz w:val="28"/>
          <w:szCs w:val="28"/>
          <w:u w:val="single"/>
        </w:rPr>
        <w:t xml:space="preserve">          </w:t>
      </w:r>
      <w:r>
        <w:rPr>
          <w:rFonts w:hint="eastAsia" w:ascii="Times New Roman" w:hAnsi="Times New Roman" w:eastAsia="方正仿宋_GB2312" w:cstheme="minorEastAsia"/>
          <w:sz w:val="28"/>
          <w:szCs w:val="28"/>
          <w:u w:val="single"/>
          <w:lang w:val="en-US" w:eastAsia="zh-CN"/>
        </w:rPr>
        <w:t xml:space="preserve">    </w:t>
      </w:r>
      <w:r>
        <w:rPr>
          <w:rFonts w:hint="eastAsia" w:ascii="Times New Roman" w:hAnsi="Times New Roman" w:eastAsia="方正仿宋_GB2312" w:cstheme="minorEastAsia"/>
          <w:sz w:val="28"/>
          <w:szCs w:val="28"/>
          <w:u w:val="single"/>
        </w:rPr>
        <w:t xml:space="preserve">   </w:t>
      </w:r>
    </w:p>
    <w:p w14:paraId="18ADD5B3">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u w:val="single"/>
        </w:rPr>
      </w:pPr>
      <w:r>
        <w:rPr>
          <w:rFonts w:hint="eastAsia" w:ascii="Times New Roman" w:hAnsi="Times New Roman" w:eastAsia="方正仿宋_GB2312" w:cstheme="minorEastAsia"/>
          <w:sz w:val="28"/>
          <w:szCs w:val="28"/>
        </w:rPr>
        <w:t xml:space="preserve">（乙 方） </w:t>
      </w:r>
    </w:p>
    <w:p w14:paraId="072AB7FF">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u w:val="single"/>
          <w:lang w:val="en-US" w:eastAsia="zh-CN"/>
        </w:rPr>
      </w:pPr>
      <w:r>
        <w:rPr>
          <w:rFonts w:hint="eastAsia" w:ascii="Times New Roman" w:hAnsi="Times New Roman" w:eastAsia="方正仿宋_GB2312" w:cstheme="minorEastAsia"/>
          <w:sz w:val="28"/>
          <w:szCs w:val="28"/>
          <w:u w:val="none"/>
        </w:rPr>
        <w:t>受托方资质：</w:t>
      </w:r>
      <w:r>
        <w:rPr>
          <w:rFonts w:hint="eastAsia" w:ascii="Times New Roman" w:hAnsi="Times New Roman" w:eastAsia="方正仿宋_GB2312" w:cstheme="minorEastAsia"/>
          <w:sz w:val="28"/>
          <w:szCs w:val="28"/>
          <w:u w:val="single"/>
          <w:lang w:val="en-US" w:eastAsia="zh-CN"/>
        </w:rPr>
        <w:t xml:space="preserve">                                              </w:t>
      </w:r>
    </w:p>
    <w:p w14:paraId="1AEBC1EA">
      <w:pPr>
        <w:pStyle w:val="2"/>
        <w:ind w:firstLine="560" w:firstLineChars="200"/>
        <w:rPr>
          <w:rFonts w:hint="eastAsia" w:ascii="Times New Roman" w:hAnsi="Times New Roman" w:eastAsia="方正仿宋_GB2312" w:cstheme="minorEastAsia"/>
          <w:sz w:val="28"/>
          <w:szCs w:val="28"/>
          <w:u w:val="single"/>
        </w:rPr>
      </w:pPr>
    </w:p>
    <w:p w14:paraId="7CBBE250">
      <w:pPr>
        <w:ind w:firstLine="560" w:firstLineChars="200"/>
        <w:rPr>
          <w:rFonts w:hint="eastAsia" w:ascii="Times New Roman" w:hAnsi="Times New Roman" w:eastAsia="方正仿宋_GB2312" w:cstheme="minorEastAsia"/>
          <w:sz w:val="28"/>
          <w:szCs w:val="28"/>
          <w:u w:val="single"/>
        </w:rPr>
      </w:pPr>
    </w:p>
    <w:p w14:paraId="3FFA53A6">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u w:val="single"/>
          <w:lang w:val="en-US" w:eastAsia="zh-CN"/>
        </w:rPr>
      </w:pPr>
      <w:r>
        <w:rPr>
          <w:rFonts w:hint="eastAsia" w:ascii="Times New Roman" w:hAnsi="Times New Roman" w:eastAsia="方正仿宋_GB2312" w:cstheme="minorEastAsia"/>
          <w:sz w:val="28"/>
          <w:szCs w:val="28"/>
        </w:rPr>
        <w:t>签订时间：</w:t>
      </w:r>
      <w:r>
        <w:rPr>
          <w:rFonts w:hint="eastAsia" w:ascii="Times New Roman" w:hAnsi="Times New Roman" w:eastAsia="方正仿宋_GB2312" w:cstheme="minorEastAsia"/>
          <w:sz w:val="28"/>
          <w:szCs w:val="28"/>
          <w:u w:val="single"/>
        </w:rPr>
        <w:t xml:space="preserve">    </w:t>
      </w:r>
      <w:r>
        <w:rPr>
          <w:rFonts w:hint="eastAsia" w:ascii="Times New Roman" w:hAnsi="Times New Roman" w:eastAsia="方正仿宋_GB2312" w:cstheme="minorEastAsia"/>
          <w:sz w:val="28"/>
          <w:szCs w:val="28"/>
          <w:u w:val="single"/>
          <w:lang w:val="en-US" w:eastAsia="zh-CN"/>
        </w:rPr>
        <w:t xml:space="preserve">     </w:t>
      </w:r>
      <w:r>
        <w:rPr>
          <w:rFonts w:hint="eastAsia" w:ascii="Times New Roman" w:hAnsi="Times New Roman" w:eastAsia="方正仿宋_GB2312" w:cstheme="minorEastAsia"/>
          <w:sz w:val="28"/>
          <w:szCs w:val="28"/>
          <w:u w:val="single"/>
        </w:rPr>
        <w:t xml:space="preserve">  年 </w:t>
      </w:r>
      <w:r>
        <w:rPr>
          <w:rFonts w:hint="eastAsia" w:ascii="Times New Roman" w:hAnsi="Times New Roman" w:eastAsia="方正仿宋_GB2312" w:cstheme="minorEastAsia"/>
          <w:sz w:val="28"/>
          <w:szCs w:val="28"/>
          <w:u w:val="single"/>
          <w:lang w:val="en-US" w:eastAsia="zh-CN"/>
        </w:rPr>
        <w:t xml:space="preserve">      </w:t>
      </w:r>
      <w:r>
        <w:rPr>
          <w:rFonts w:hint="eastAsia" w:ascii="Times New Roman" w:hAnsi="Times New Roman" w:eastAsia="方正仿宋_GB2312" w:cstheme="minorEastAsia"/>
          <w:sz w:val="28"/>
          <w:szCs w:val="28"/>
          <w:u w:val="single"/>
        </w:rPr>
        <w:t xml:space="preserve">  月                 </w:t>
      </w:r>
      <w:r>
        <w:rPr>
          <w:rFonts w:hint="eastAsia" w:ascii="Times New Roman" w:hAnsi="Times New Roman" w:eastAsia="方正仿宋_GB2312" w:cstheme="minorEastAsia"/>
          <w:sz w:val="28"/>
          <w:szCs w:val="28"/>
          <w:u w:val="single"/>
          <w:lang w:val="en-US" w:eastAsia="zh-CN"/>
        </w:rPr>
        <w:t xml:space="preserve"> </w:t>
      </w:r>
    </w:p>
    <w:p w14:paraId="325FEA26">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方正仿宋_GB2312" w:cstheme="minorEastAsia"/>
          <w:sz w:val="28"/>
          <w:szCs w:val="28"/>
        </w:rPr>
      </w:pPr>
    </w:p>
    <w:p w14:paraId="4EC5E5EC">
      <w:pPr>
        <w:spacing w:line="360" w:lineRule="auto"/>
        <w:ind w:firstLine="560" w:firstLineChars="200"/>
        <w:rPr>
          <w:rFonts w:hint="eastAsia" w:ascii="Times New Roman" w:hAnsi="Times New Roman" w:eastAsia="方正仿宋_GB2312" w:cstheme="minorEastAsia"/>
          <w:b/>
          <w:bCs/>
          <w:sz w:val="28"/>
          <w:szCs w:val="28"/>
        </w:rPr>
      </w:pPr>
      <w:r>
        <w:rPr>
          <w:rFonts w:hint="eastAsia" w:ascii="Times New Roman" w:hAnsi="Times New Roman" w:eastAsia="方正仿宋_GB2312" w:cstheme="minorEastAsia"/>
          <w:sz w:val="28"/>
          <w:szCs w:val="28"/>
        </w:rPr>
        <w:t>签订地点：</w:t>
      </w:r>
      <w:r>
        <w:rPr>
          <w:rFonts w:hint="eastAsia" w:ascii="Times New Roman" w:hAnsi="Times New Roman" w:eastAsia="方正仿宋_GB2312" w:cstheme="minorEastAsia"/>
          <w:sz w:val="28"/>
          <w:szCs w:val="28"/>
          <w:u w:val="single"/>
        </w:rPr>
        <w:t xml:space="preserve"> 陕西省</w:t>
      </w:r>
      <w:r>
        <w:rPr>
          <w:rFonts w:hint="eastAsia" w:ascii="Times New Roman" w:hAnsi="Times New Roman" w:eastAsia="方正仿宋_GB2312" w:cstheme="minorEastAsia"/>
          <w:sz w:val="28"/>
          <w:szCs w:val="28"/>
          <w:u w:val="single"/>
          <w:lang w:val="en-US" w:eastAsia="zh-CN"/>
        </w:rPr>
        <w:t>府谷县</w:t>
      </w:r>
      <w:r>
        <w:rPr>
          <w:rFonts w:hint="eastAsia" w:ascii="Times New Roman" w:hAnsi="Times New Roman" w:eastAsia="方正仿宋_GB2312" w:cstheme="minorEastAsia"/>
          <w:sz w:val="28"/>
          <w:szCs w:val="28"/>
          <w:u w:val="single"/>
        </w:rPr>
        <w:t xml:space="preserve">                  </w:t>
      </w:r>
      <w:r>
        <w:rPr>
          <w:rFonts w:hint="eastAsia" w:ascii="Times New Roman" w:hAnsi="Times New Roman" w:eastAsia="方正仿宋_GB2312" w:cstheme="minorEastAsia"/>
          <w:sz w:val="28"/>
          <w:szCs w:val="28"/>
          <w:u w:val="single"/>
          <w:lang w:val="en-US" w:eastAsia="zh-CN"/>
        </w:rPr>
        <w:t xml:space="preserve">    </w:t>
      </w:r>
      <w:r>
        <w:rPr>
          <w:rFonts w:hint="eastAsia" w:ascii="Times New Roman" w:hAnsi="Times New Roman" w:eastAsia="方正仿宋_GB2312" w:cstheme="minorEastAsia"/>
          <w:sz w:val="28"/>
          <w:szCs w:val="28"/>
          <w:u w:val="single"/>
        </w:rPr>
        <w:t xml:space="preserve">     </w:t>
      </w:r>
      <w:r>
        <w:rPr>
          <w:rFonts w:hint="eastAsia" w:ascii="Times New Roman" w:hAnsi="Times New Roman" w:eastAsia="方正仿宋_GB2312" w:cstheme="minorEastAsia"/>
          <w:sz w:val="28"/>
          <w:szCs w:val="28"/>
          <w:u w:val="single"/>
          <w:lang w:val="en-US" w:eastAsia="zh-CN"/>
        </w:rPr>
        <w:t xml:space="preserve"> </w:t>
      </w:r>
      <w:r>
        <w:rPr>
          <w:rFonts w:hint="eastAsia" w:ascii="Times New Roman" w:hAnsi="Times New Roman" w:eastAsia="方正仿宋_GB2312" w:cstheme="minorEastAsia"/>
          <w:sz w:val="28"/>
          <w:szCs w:val="28"/>
          <w:u w:val="single"/>
        </w:rPr>
        <w:t xml:space="preserve"> </w:t>
      </w:r>
      <w:r>
        <w:rPr>
          <w:rFonts w:hint="eastAsia" w:ascii="Times New Roman" w:hAnsi="Times New Roman" w:eastAsia="方正仿宋_GB2312" w:cstheme="minorEastAsia"/>
          <w:sz w:val="28"/>
          <w:szCs w:val="28"/>
          <w:u w:val="single"/>
        </w:rPr>
        <w:br w:type="page"/>
      </w:r>
    </w:p>
    <w:p w14:paraId="6355CCFE">
      <w:pPr>
        <w:spacing w:line="360" w:lineRule="auto"/>
        <w:rPr>
          <w:rFonts w:hint="eastAsia" w:ascii="Times New Roman" w:hAnsi="Times New Roman" w:eastAsia="方正仿宋_GB2312" w:cstheme="minorEastAsia"/>
          <w:b/>
          <w:sz w:val="24"/>
          <w:u w:val="single"/>
          <w:lang w:eastAsia="zh-CN"/>
        </w:rPr>
      </w:pPr>
      <w:r>
        <w:rPr>
          <w:rFonts w:hint="eastAsia" w:ascii="Times New Roman" w:hAnsi="Times New Roman" w:eastAsia="方正仿宋_GB2312" w:cstheme="minorEastAsia"/>
          <w:b/>
          <w:sz w:val="24"/>
        </w:rPr>
        <w:t>委托方（甲方）：</w:t>
      </w:r>
    </w:p>
    <w:p w14:paraId="53C4D6E5">
      <w:pPr>
        <w:spacing w:line="360" w:lineRule="auto"/>
        <w:rPr>
          <w:rFonts w:hint="eastAsia" w:ascii="Times New Roman" w:hAnsi="Times New Roman" w:eastAsia="方正仿宋_GB2312" w:cstheme="minorEastAsia"/>
          <w:b/>
          <w:sz w:val="24"/>
        </w:rPr>
      </w:pPr>
      <w:r>
        <w:rPr>
          <w:rFonts w:hint="eastAsia" w:ascii="Times New Roman" w:hAnsi="Times New Roman" w:eastAsia="方正仿宋_GB2312" w:cstheme="minorEastAsia"/>
          <w:b/>
          <w:color w:val="000000" w:themeColor="text1"/>
          <w:sz w:val="24"/>
          <w:u w:val="none"/>
          <w14:textFill>
            <w14:solidFill>
              <w14:schemeClr w14:val="tx1"/>
            </w14:solidFill>
          </w14:textFill>
        </w:rPr>
        <w:t>受</w:t>
      </w:r>
      <w:r>
        <w:rPr>
          <w:rFonts w:hint="eastAsia" w:ascii="Times New Roman" w:hAnsi="Times New Roman" w:eastAsia="方正仿宋_GB2312" w:cstheme="minorEastAsia"/>
          <w:b/>
          <w:color w:val="000000" w:themeColor="text1"/>
          <w:sz w:val="24"/>
          <w:u w:val="none"/>
          <w:lang w:val="en-US" w:eastAsia="zh-CN"/>
          <w14:textFill>
            <w14:solidFill>
              <w14:schemeClr w14:val="tx1"/>
            </w14:solidFill>
          </w14:textFill>
        </w:rPr>
        <w:t>托</w:t>
      </w:r>
      <w:r>
        <w:rPr>
          <w:rFonts w:hint="eastAsia" w:ascii="Times New Roman" w:hAnsi="Times New Roman" w:eastAsia="方正仿宋_GB2312" w:cstheme="minorEastAsia"/>
          <w:b/>
          <w:color w:val="000000" w:themeColor="text1"/>
          <w:sz w:val="24"/>
          <w:u w:val="none"/>
          <w14:textFill>
            <w14:solidFill>
              <w14:schemeClr w14:val="tx1"/>
            </w14:solidFill>
          </w14:textFill>
        </w:rPr>
        <w:t>方</w:t>
      </w:r>
      <w:r>
        <w:rPr>
          <w:rFonts w:hint="eastAsia" w:ascii="Times New Roman" w:hAnsi="Times New Roman" w:eastAsia="方正仿宋_GB2312" w:cstheme="minorEastAsia"/>
          <w:b/>
          <w:sz w:val="24"/>
        </w:rPr>
        <w:t>（乙方）：</w:t>
      </w:r>
    </w:p>
    <w:p w14:paraId="4E9B652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theme="minorEastAsia"/>
          <w:b/>
          <w:bCs/>
          <w:sz w:val="24"/>
          <w:szCs w:val="24"/>
          <w:lang w:val="en-US" w:eastAsia="zh-CN"/>
        </w:rPr>
      </w:pPr>
      <w:r>
        <w:rPr>
          <w:rFonts w:hint="eastAsia" w:ascii="Times New Roman" w:hAnsi="Times New Roman" w:eastAsia="方正仿宋_GB2312" w:cstheme="minorEastAsia"/>
          <w:sz w:val="24"/>
          <w:szCs w:val="24"/>
        </w:rPr>
        <w:t>根据《中华人民共和国民法典》、《中华人民共和国测绘法》和有关法律法规，以及原</w:t>
      </w:r>
      <w:r>
        <w:rPr>
          <w:rFonts w:hint="eastAsia" w:ascii="Times New Roman" w:hAnsi="Times New Roman" w:eastAsia="方正仿宋_GB2312"/>
          <w:sz w:val="24"/>
          <w:szCs w:val="22"/>
          <w:lang w:val="en-US" w:eastAsia="zh-CN"/>
        </w:rPr>
        <w:t>《国土资源部关于印发〈矿山储量动态管理要求〉的通知》</w:t>
      </w:r>
      <w:r>
        <w:rPr>
          <w:rFonts w:hint="eastAsia" w:ascii="Times New Roman" w:hAnsi="Times New Roman" w:eastAsia="方正仿宋_GB2312" w:cstheme="minorEastAsia"/>
          <w:sz w:val="24"/>
          <w:szCs w:val="24"/>
        </w:rPr>
        <w:t>（国土资发[2008]163号），就甲方委托乙方提供府谷县煤矿井下测量技术服务工作，双方协商一致签订本合同。</w:t>
      </w:r>
    </w:p>
    <w:p w14:paraId="4A306158">
      <w:pPr>
        <w:spacing w:before="0" w:beforeLines="0" w:after="0" w:afterLines="0" w:line="360" w:lineRule="auto"/>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第一条  技术服务时间</w:t>
      </w:r>
    </w:p>
    <w:p w14:paraId="070FAE5B">
      <w:pPr>
        <w:spacing w:line="360" w:lineRule="auto"/>
        <w:ind w:firstLine="480" w:firstLineChars="200"/>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szCs w:val="24"/>
        </w:rPr>
        <w:t>本合同服务期限为一年。</w:t>
      </w:r>
    </w:p>
    <w:p w14:paraId="5E753248">
      <w:pPr>
        <w:spacing w:before="0" w:beforeLines="0" w:after="0" w:afterLines="0" w:line="360" w:lineRule="auto"/>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第二条  乙方技术服务内容</w:t>
      </w:r>
    </w:p>
    <w:p w14:paraId="01767A94">
      <w:pPr>
        <w:spacing w:beforeLines="0" w:afterLines="0" w:line="360" w:lineRule="auto"/>
        <w:ind w:left="0" w:firstLine="480" w:firstLineChars="200"/>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szCs w:val="24"/>
        </w:rPr>
        <w:t>1</w:t>
      </w:r>
      <w:r>
        <w:rPr>
          <w:rFonts w:hint="eastAsia" w:ascii="Times New Roman" w:hAnsi="Times New Roman" w:eastAsia="方正仿宋_GB2312" w:cstheme="minorEastAsia"/>
          <w:sz w:val="24"/>
        </w:rPr>
        <w:t>．</w:t>
      </w:r>
      <w:r>
        <w:rPr>
          <w:rFonts w:hint="eastAsia" w:ascii="Times New Roman" w:hAnsi="Times New Roman" w:eastAsia="方正仿宋_GB2312" w:cstheme="minorEastAsia"/>
          <w:sz w:val="24"/>
          <w:szCs w:val="24"/>
        </w:rPr>
        <w:t>井下平面与高程基本控制导线测量；</w:t>
      </w:r>
    </w:p>
    <w:p w14:paraId="2B9529CC">
      <w:pPr>
        <w:spacing w:beforeLines="0" w:afterLines="0" w:line="360" w:lineRule="auto"/>
        <w:ind w:left="0" w:firstLine="480" w:firstLineChars="200"/>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szCs w:val="24"/>
        </w:rPr>
        <w:t>2</w:t>
      </w:r>
      <w:r>
        <w:rPr>
          <w:rFonts w:hint="eastAsia" w:ascii="Times New Roman" w:hAnsi="Times New Roman" w:eastAsia="方正仿宋_GB2312" w:cstheme="minorEastAsia"/>
          <w:sz w:val="24"/>
        </w:rPr>
        <w:t>．</w:t>
      </w:r>
      <w:r>
        <w:rPr>
          <w:rFonts w:hint="eastAsia" w:ascii="Times New Roman" w:hAnsi="Times New Roman" w:eastAsia="方正仿宋_GB2312" w:cstheme="minorEastAsia"/>
          <w:sz w:val="24"/>
          <w:szCs w:val="24"/>
        </w:rPr>
        <w:t>矿产资源储量动态监测、并建立资源储量台账；</w:t>
      </w:r>
    </w:p>
    <w:p w14:paraId="726ACEDF">
      <w:pPr>
        <w:spacing w:beforeLines="0" w:afterLines="0" w:line="360" w:lineRule="auto"/>
        <w:ind w:left="0" w:firstLine="480" w:firstLineChars="200"/>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szCs w:val="24"/>
        </w:rPr>
        <w:t>3</w:t>
      </w:r>
      <w:r>
        <w:rPr>
          <w:rFonts w:hint="eastAsia" w:ascii="Times New Roman" w:hAnsi="Times New Roman" w:eastAsia="方正仿宋_GB2312" w:cstheme="minorEastAsia"/>
          <w:sz w:val="24"/>
        </w:rPr>
        <w:t>．</w:t>
      </w:r>
      <w:r>
        <w:rPr>
          <w:rFonts w:hint="eastAsia" w:ascii="Times New Roman" w:hAnsi="Times New Roman" w:eastAsia="方正仿宋_GB2312" w:cstheme="minorEastAsia"/>
          <w:sz w:val="24"/>
          <w:szCs w:val="24"/>
        </w:rPr>
        <w:t>煤矿采掘工程平面图和井上下对照图测量并编制测量总结报告；</w:t>
      </w:r>
    </w:p>
    <w:p w14:paraId="69BFE93A">
      <w:pPr>
        <w:spacing w:beforeLines="0" w:afterLines="0" w:line="360" w:lineRule="auto"/>
        <w:ind w:left="0" w:firstLine="480" w:firstLineChars="200"/>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szCs w:val="24"/>
        </w:rPr>
        <w:t>4</w:t>
      </w:r>
      <w:r>
        <w:rPr>
          <w:rFonts w:hint="eastAsia" w:ascii="Times New Roman" w:hAnsi="Times New Roman" w:eastAsia="方正仿宋_GB2312" w:cstheme="minorEastAsia"/>
          <w:sz w:val="24"/>
        </w:rPr>
        <w:t>．</w:t>
      </w:r>
      <w:r>
        <w:rPr>
          <w:rFonts w:hint="eastAsia" w:ascii="Times New Roman" w:hAnsi="Times New Roman" w:eastAsia="方正仿宋_GB2312" w:cstheme="minorEastAsia"/>
          <w:sz w:val="24"/>
          <w:szCs w:val="24"/>
        </w:rPr>
        <w:t>测量成果纸质版一式三份(包括电子版)、测量报告于每月5日前报送自然资源监察大队（现自然资源调查队）。</w:t>
      </w:r>
    </w:p>
    <w:p w14:paraId="1E035713">
      <w:pPr>
        <w:spacing w:beforeLines="0" w:afterLines="0" w:line="360" w:lineRule="auto"/>
        <w:ind w:left="0" w:firstLine="0" w:firstLineChars="0"/>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 xml:space="preserve">第三条 </w:t>
      </w:r>
      <w:r>
        <w:rPr>
          <w:rFonts w:hint="eastAsia" w:ascii="Times New Roman" w:hAnsi="Times New Roman" w:eastAsia="方正仿宋_GB2312" w:cstheme="minorEastAsia"/>
          <w:b/>
          <w:sz w:val="24"/>
          <w:lang w:val="en-US" w:eastAsia="zh-CN"/>
        </w:rPr>
        <w:t xml:space="preserve"> </w:t>
      </w:r>
      <w:r>
        <w:rPr>
          <w:rFonts w:hint="eastAsia" w:ascii="Times New Roman" w:hAnsi="Times New Roman" w:eastAsia="方正仿宋_GB2312" w:cstheme="minorEastAsia"/>
          <w:b/>
          <w:sz w:val="24"/>
        </w:rPr>
        <w:t>为保证乙方有效进行技术服务工作，甲方应当提供下列技术资料及日常测量工作</w:t>
      </w:r>
    </w:p>
    <w:p w14:paraId="3730C348">
      <w:pPr>
        <w:tabs>
          <w:tab w:val="left" w:pos="5050"/>
        </w:tabs>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1．甲方提供的技术资料：</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0"/>
        <w:gridCol w:w="2700"/>
        <w:gridCol w:w="1980"/>
      </w:tblGrid>
      <w:tr w14:paraId="0012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600" w:type="dxa"/>
            <w:noWrap w:val="0"/>
            <w:vAlign w:val="center"/>
          </w:tcPr>
          <w:p w14:paraId="7303A211">
            <w:pPr>
              <w:tabs>
                <w:tab w:val="left" w:pos="5050"/>
              </w:tabs>
              <w:spacing w:line="360" w:lineRule="auto"/>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技术资料名称</w:t>
            </w:r>
          </w:p>
        </w:tc>
        <w:tc>
          <w:tcPr>
            <w:tcW w:w="2700" w:type="dxa"/>
            <w:noWrap w:val="0"/>
            <w:vAlign w:val="center"/>
          </w:tcPr>
          <w:p w14:paraId="50A9A108">
            <w:pPr>
              <w:tabs>
                <w:tab w:val="left" w:pos="5050"/>
              </w:tabs>
              <w:spacing w:line="360" w:lineRule="auto"/>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提供时间</w:t>
            </w:r>
          </w:p>
        </w:tc>
        <w:tc>
          <w:tcPr>
            <w:tcW w:w="1980" w:type="dxa"/>
            <w:noWrap w:val="0"/>
            <w:vAlign w:val="center"/>
          </w:tcPr>
          <w:p w14:paraId="0CF2278B">
            <w:pPr>
              <w:tabs>
                <w:tab w:val="left" w:pos="5050"/>
              </w:tabs>
              <w:spacing w:line="360" w:lineRule="auto"/>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提供方式</w:t>
            </w:r>
          </w:p>
        </w:tc>
      </w:tr>
      <w:tr w14:paraId="23CA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3600" w:type="dxa"/>
            <w:noWrap w:val="0"/>
            <w:vAlign w:val="center"/>
          </w:tcPr>
          <w:p w14:paraId="4DEE1F9C">
            <w:pPr>
              <w:tabs>
                <w:tab w:val="left" w:pos="5050"/>
              </w:tabs>
              <w:spacing w:line="360" w:lineRule="auto"/>
              <w:jc w:val="center"/>
              <w:rPr>
                <w:rFonts w:hint="eastAsia" w:ascii="Times New Roman" w:hAnsi="Times New Roman" w:eastAsia="方正仿宋_GB2312" w:cstheme="minorEastAsia"/>
                <w:b/>
                <w:sz w:val="24"/>
              </w:rPr>
            </w:pPr>
            <w:r>
              <w:rPr>
                <w:rFonts w:hint="eastAsia" w:ascii="Times New Roman" w:hAnsi="Times New Roman" w:eastAsia="方正仿宋_GB2312" w:cstheme="minorEastAsia"/>
                <w:sz w:val="24"/>
              </w:rPr>
              <w:t>勘探地质报告（最近一次备案的）</w:t>
            </w:r>
          </w:p>
        </w:tc>
        <w:tc>
          <w:tcPr>
            <w:tcW w:w="2700" w:type="dxa"/>
            <w:noWrap w:val="0"/>
            <w:vAlign w:val="center"/>
          </w:tcPr>
          <w:p w14:paraId="17ECC267">
            <w:pPr>
              <w:tabs>
                <w:tab w:val="left" w:pos="5050"/>
              </w:tabs>
              <w:spacing w:line="360" w:lineRule="auto"/>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合同签订后一个星期内</w:t>
            </w:r>
          </w:p>
        </w:tc>
        <w:tc>
          <w:tcPr>
            <w:tcW w:w="1980" w:type="dxa"/>
            <w:noWrap w:val="0"/>
            <w:vAlign w:val="center"/>
          </w:tcPr>
          <w:p w14:paraId="3AB5B8A5">
            <w:pPr>
              <w:tabs>
                <w:tab w:val="left" w:pos="5050"/>
              </w:tabs>
              <w:spacing w:line="360" w:lineRule="auto"/>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复印件</w:t>
            </w:r>
          </w:p>
        </w:tc>
      </w:tr>
      <w:tr w14:paraId="152B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600" w:type="dxa"/>
            <w:noWrap w:val="0"/>
            <w:vAlign w:val="center"/>
          </w:tcPr>
          <w:p w14:paraId="4A0E8A71">
            <w:pPr>
              <w:tabs>
                <w:tab w:val="left" w:pos="5050"/>
              </w:tabs>
              <w:spacing w:line="360" w:lineRule="auto"/>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近三年的地质及水文地质资料</w:t>
            </w:r>
          </w:p>
        </w:tc>
        <w:tc>
          <w:tcPr>
            <w:tcW w:w="2700" w:type="dxa"/>
            <w:noWrap w:val="0"/>
            <w:vAlign w:val="center"/>
          </w:tcPr>
          <w:p w14:paraId="40A7BB48">
            <w:pPr>
              <w:tabs>
                <w:tab w:val="left" w:pos="5050"/>
              </w:tabs>
              <w:spacing w:line="360" w:lineRule="auto"/>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合同签订后一个星期内</w:t>
            </w:r>
          </w:p>
        </w:tc>
        <w:tc>
          <w:tcPr>
            <w:tcW w:w="1980" w:type="dxa"/>
            <w:noWrap w:val="0"/>
            <w:vAlign w:val="center"/>
          </w:tcPr>
          <w:p w14:paraId="3F797129">
            <w:pPr>
              <w:tabs>
                <w:tab w:val="left" w:pos="5050"/>
              </w:tabs>
              <w:spacing w:line="360" w:lineRule="auto"/>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复印件</w:t>
            </w:r>
          </w:p>
        </w:tc>
      </w:tr>
    </w:tbl>
    <w:p w14:paraId="4E977E14">
      <w:pPr>
        <w:tabs>
          <w:tab w:val="left" w:pos="5050"/>
        </w:tabs>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本合同履行完毕后，乙方应当将甲方提供的资料返还甲方，未经甲方同意，不得将甲方提供的资料留存、公开或者转让。</w:t>
      </w:r>
    </w:p>
    <w:p w14:paraId="1B913687">
      <w:pPr>
        <w:spacing w:before="0" w:beforeLines="0" w:after="0" w:afterLines="0" w:line="360" w:lineRule="auto"/>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第四条  执行技术标准及要求</w:t>
      </w:r>
    </w:p>
    <w:p w14:paraId="23CA132A">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1.《煤矿测量规程》《地质矿产勘查测量规范》（GB/T 18341-2021</w:t>
      </w:r>
      <w:r>
        <w:rPr>
          <w:rFonts w:hint="eastAsia" w:ascii="Times New Roman" w:hAnsi="Times New Roman" w:eastAsia="方正仿宋_GB2312" w:cstheme="minorEastAsia"/>
          <w:sz w:val="24"/>
          <w:lang w:eastAsia="zh-CN"/>
        </w:rPr>
        <w:t>）；</w:t>
      </w:r>
    </w:p>
    <w:p w14:paraId="23488452">
      <w:pPr>
        <w:spacing w:line="360" w:lineRule="auto"/>
        <w:ind w:firstLine="480" w:firstLineChars="200"/>
        <w:rPr>
          <w:rFonts w:hint="eastAsia" w:ascii="Times New Roman" w:hAnsi="Times New Roman" w:eastAsia="方正仿宋_GB2312" w:cstheme="minorEastAsia"/>
          <w:sz w:val="24"/>
          <w:lang w:eastAsia="zh-CN"/>
        </w:rPr>
      </w:pPr>
      <w:r>
        <w:rPr>
          <w:rFonts w:hint="eastAsia" w:ascii="Times New Roman" w:hAnsi="Times New Roman" w:eastAsia="方正仿宋_GB2312" w:cstheme="minorEastAsia"/>
          <w:sz w:val="24"/>
        </w:rPr>
        <w:t>2.《工程测量规范》《煤矿测量规范》（GB/T 50509-2017）</w:t>
      </w:r>
      <w:r>
        <w:rPr>
          <w:rFonts w:hint="eastAsia" w:ascii="Times New Roman" w:hAnsi="Times New Roman" w:eastAsia="方正仿宋_GB2312" w:cstheme="minorEastAsia"/>
          <w:sz w:val="24"/>
          <w:lang w:eastAsia="zh-CN"/>
        </w:rPr>
        <w:t>；</w:t>
      </w:r>
    </w:p>
    <w:p w14:paraId="74AF2EF9">
      <w:pPr>
        <w:spacing w:line="360" w:lineRule="auto"/>
        <w:ind w:firstLine="480"/>
        <w:rPr>
          <w:rFonts w:hint="eastAsia" w:ascii="Times New Roman" w:hAnsi="Times New Roman" w:eastAsia="方正仿宋_GB2312" w:cstheme="minorEastAsia"/>
          <w:sz w:val="24"/>
          <w:lang w:eastAsia="zh-CN"/>
        </w:rPr>
      </w:pPr>
      <w:r>
        <w:rPr>
          <w:rFonts w:hint="eastAsia" w:ascii="Times New Roman" w:hAnsi="Times New Roman" w:eastAsia="方正仿宋_GB2312" w:cstheme="minorEastAsia"/>
          <w:sz w:val="24"/>
          <w:lang w:val="en-US" w:eastAsia="zh-CN"/>
        </w:rPr>
        <w:t>3.</w:t>
      </w:r>
      <w:r>
        <w:rPr>
          <w:rFonts w:hint="eastAsia" w:ascii="Times New Roman" w:hAnsi="Times New Roman" w:eastAsia="方正仿宋_GB2312" w:cstheme="minorEastAsia"/>
          <w:sz w:val="24"/>
        </w:rPr>
        <w:t>《煤炭矿井制图标准》</w:t>
      </w:r>
      <w:r>
        <w:rPr>
          <w:rFonts w:hint="eastAsia" w:ascii="Times New Roman" w:hAnsi="Times New Roman" w:eastAsia="方正仿宋_GB2312" w:cstheme="minorEastAsia"/>
          <w:sz w:val="24"/>
          <w:lang w:eastAsia="zh-CN"/>
        </w:rPr>
        <w:t>《</w:t>
      </w:r>
      <w:r>
        <w:rPr>
          <w:rFonts w:hint="eastAsia" w:ascii="Times New Roman" w:hAnsi="Times New Roman" w:eastAsia="方正仿宋_GB2312" w:cstheme="minorEastAsia"/>
          <w:sz w:val="24"/>
          <w:szCs w:val="20"/>
        </w:rPr>
        <w:t>GB/T 50593-2010</w:t>
      </w:r>
      <w:r>
        <w:rPr>
          <w:rFonts w:hint="eastAsia" w:ascii="Times New Roman" w:hAnsi="Times New Roman" w:eastAsia="方正仿宋_GB2312" w:cstheme="minorEastAsia"/>
          <w:sz w:val="24"/>
          <w:lang w:eastAsia="zh-CN"/>
        </w:rPr>
        <w:t>》；</w:t>
      </w:r>
    </w:p>
    <w:p w14:paraId="17800BC2">
      <w:pPr>
        <w:spacing w:line="360" w:lineRule="auto"/>
        <w:ind w:firstLine="480" w:firstLineChars="200"/>
        <w:rPr>
          <w:rFonts w:hint="eastAsia" w:ascii="Times New Roman" w:hAnsi="Times New Roman" w:eastAsia="方正仿宋_GB2312" w:cstheme="minorEastAsia"/>
          <w:sz w:val="24"/>
          <w:lang w:eastAsia="zh-CN"/>
        </w:rPr>
      </w:pPr>
      <w:r>
        <w:rPr>
          <w:rFonts w:hint="eastAsia" w:ascii="Times New Roman" w:hAnsi="Times New Roman" w:eastAsia="方正仿宋_GB2312" w:cstheme="minorEastAsia"/>
          <w:sz w:val="24"/>
          <w:szCs w:val="20"/>
          <w:lang w:val="en-US" w:eastAsia="zh-CN"/>
        </w:rPr>
        <w:t>4.</w:t>
      </w:r>
      <w:r>
        <w:rPr>
          <w:rFonts w:hint="eastAsia" w:ascii="Times New Roman" w:hAnsi="Times New Roman" w:eastAsia="方正仿宋_GB2312" w:cstheme="minorEastAsia"/>
          <w:sz w:val="24"/>
          <w:szCs w:val="20"/>
        </w:rPr>
        <w:t>《煤矿安全规程》（2025）</w:t>
      </w:r>
      <w:r>
        <w:rPr>
          <w:rFonts w:hint="eastAsia" w:ascii="Times New Roman" w:hAnsi="Times New Roman" w:eastAsia="方正仿宋_GB2312" w:cstheme="minorEastAsia"/>
          <w:sz w:val="24"/>
          <w:szCs w:val="20"/>
          <w:lang w:eastAsia="zh-CN"/>
        </w:rPr>
        <w:t>；</w:t>
      </w:r>
    </w:p>
    <w:p w14:paraId="1489E1FC">
      <w:pPr>
        <w:numPr>
          <w:ilvl w:val="-1"/>
          <w:numId w:val="0"/>
        </w:numPr>
        <w:spacing w:line="360" w:lineRule="auto"/>
        <w:ind w:firstLine="480" w:firstLineChars="200"/>
        <w:rPr>
          <w:rFonts w:hint="eastAsia" w:ascii="Times New Roman" w:hAnsi="Times New Roman" w:eastAsia="方正仿宋_GB2312" w:cstheme="minorEastAsia"/>
          <w:sz w:val="24"/>
          <w:lang w:eastAsia="zh-CN"/>
        </w:rPr>
      </w:pPr>
      <w:r>
        <w:rPr>
          <w:rFonts w:hint="eastAsia" w:ascii="Times New Roman" w:hAnsi="Times New Roman" w:eastAsia="方正仿宋_GB2312" w:cstheme="minorEastAsia"/>
          <w:sz w:val="24"/>
          <w:lang w:val="en-US" w:eastAsia="zh-CN"/>
        </w:rPr>
        <w:t>5.</w:t>
      </w:r>
      <w:r>
        <w:rPr>
          <w:rFonts w:hint="eastAsia" w:ascii="Times New Roman" w:hAnsi="Times New Roman" w:eastAsia="方正仿宋_GB2312" w:cstheme="minorEastAsia"/>
          <w:sz w:val="24"/>
        </w:rPr>
        <w:t>《煤矿地质测量图例》</w:t>
      </w:r>
      <w:r>
        <w:rPr>
          <w:rFonts w:hint="eastAsia" w:ascii="Times New Roman" w:hAnsi="Times New Roman" w:eastAsia="方正仿宋_GB2312" w:cstheme="minorEastAsia"/>
          <w:sz w:val="24"/>
          <w:lang w:eastAsia="zh-CN"/>
        </w:rPr>
        <w:t>（</w:t>
      </w:r>
      <w:r>
        <w:rPr>
          <w:rFonts w:hint="eastAsia" w:ascii="Times New Roman" w:hAnsi="Times New Roman" w:eastAsia="方正仿宋_GB2312" w:cstheme="minorEastAsia"/>
          <w:sz w:val="24"/>
          <w:lang w:val="en-US" w:eastAsia="zh-CN"/>
        </w:rPr>
        <w:t>2024</w:t>
      </w:r>
      <w:r>
        <w:rPr>
          <w:rFonts w:hint="eastAsia" w:ascii="Times New Roman" w:hAnsi="Times New Roman" w:eastAsia="方正仿宋_GB2312" w:cstheme="minorEastAsia"/>
          <w:sz w:val="24"/>
          <w:lang w:eastAsia="zh-CN"/>
        </w:rPr>
        <w:t>）；</w:t>
      </w:r>
    </w:p>
    <w:p w14:paraId="2F6A8684">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szCs w:val="20"/>
          <w:lang w:val="en-US" w:eastAsia="zh-CN"/>
        </w:rPr>
        <w:t>6.《</w:t>
      </w:r>
      <w:r>
        <w:rPr>
          <w:rFonts w:hint="eastAsia" w:ascii="Times New Roman" w:hAnsi="Times New Roman" w:eastAsia="方正仿宋_GB2312" w:cstheme="minorEastAsia"/>
          <w:sz w:val="24"/>
          <w:szCs w:val="20"/>
        </w:rPr>
        <w:t>煤矿地质工作细则》</w:t>
      </w:r>
      <w:r>
        <w:rPr>
          <w:rFonts w:hint="eastAsia" w:ascii="Times New Roman" w:hAnsi="Times New Roman" w:eastAsia="方正仿宋_GB2312" w:cstheme="minorEastAsia"/>
          <w:sz w:val="24"/>
          <w:szCs w:val="20"/>
          <w:lang w:eastAsia="zh-CN"/>
        </w:rPr>
        <w:t>（</w:t>
      </w:r>
      <w:r>
        <w:rPr>
          <w:rFonts w:hint="eastAsia" w:ascii="Times New Roman" w:hAnsi="Times New Roman" w:eastAsia="方正仿宋_GB2312" w:cstheme="minorEastAsia"/>
          <w:sz w:val="24"/>
          <w:szCs w:val="20"/>
          <w:lang w:val="en-US" w:eastAsia="zh-CN"/>
        </w:rPr>
        <w:t>2024</w:t>
      </w:r>
      <w:r>
        <w:rPr>
          <w:rFonts w:hint="eastAsia" w:ascii="Times New Roman" w:hAnsi="Times New Roman" w:eastAsia="方正仿宋_GB2312" w:cstheme="minorEastAsia"/>
          <w:sz w:val="24"/>
          <w:szCs w:val="20"/>
          <w:lang w:eastAsia="zh-CN"/>
        </w:rPr>
        <w:t>）；</w:t>
      </w:r>
    </w:p>
    <w:p w14:paraId="53023F4D">
      <w:pPr>
        <w:spacing w:line="360" w:lineRule="auto"/>
        <w:ind w:firstLine="480" w:firstLineChars="200"/>
        <w:rPr>
          <w:rFonts w:hint="eastAsia" w:ascii="Times New Roman" w:hAnsi="Times New Roman" w:eastAsia="方正仿宋_GB2312" w:cstheme="minorEastAsia"/>
          <w:sz w:val="24"/>
          <w:lang w:eastAsia="zh-CN"/>
        </w:rPr>
      </w:pPr>
      <w:r>
        <w:rPr>
          <w:rFonts w:hint="eastAsia" w:ascii="Times New Roman" w:hAnsi="Times New Roman" w:eastAsia="方正仿宋_GB2312" w:cstheme="minorEastAsia"/>
          <w:sz w:val="24"/>
          <w:lang w:val="en-US" w:eastAsia="zh-CN"/>
        </w:rPr>
        <w:t>7.</w:t>
      </w:r>
      <w:r>
        <w:rPr>
          <w:rFonts w:hint="eastAsia" w:ascii="Times New Roman" w:hAnsi="Times New Roman" w:eastAsia="方正仿宋_GB2312" w:cstheme="minorEastAsia"/>
          <w:sz w:val="24"/>
          <w:lang w:eastAsia="zh-CN"/>
        </w:rPr>
        <w:t>《</w:t>
      </w:r>
      <w:r>
        <w:rPr>
          <w:rFonts w:hint="eastAsia" w:ascii="Times New Roman" w:hAnsi="Times New Roman" w:eastAsia="方正仿宋_GB2312" w:cstheme="minorEastAsia"/>
          <w:sz w:val="24"/>
        </w:rPr>
        <w:t>府谷县矿山地质测绘总设计</w:t>
      </w:r>
      <w:r>
        <w:rPr>
          <w:rFonts w:hint="eastAsia" w:ascii="Times New Roman" w:hAnsi="Times New Roman" w:eastAsia="方正仿宋_GB2312" w:cstheme="minorEastAsia"/>
          <w:sz w:val="24"/>
          <w:lang w:eastAsia="zh-CN"/>
        </w:rPr>
        <w:t>》。</w:t>
      </w:r>
    </w:p>
    <w:p w14:paraId="24E6630C">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其它技术要求：</w:t>
      </w:r>
    </w:p>
    <w:p w14:paraId="46963211">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1．巷道中、腰线要求成组设置，每组要求3～4个，不得少于3个。中线要求打木桩钉作为标志，用⊙符号白漆规整画出，并在旁按组标注为中1、中2、中3、中4。腰线控制点用∇符号白漆规整画出，以上沿为准并钉钉；</w:t>
      </w:r>
    </w:p>
    <w:p w14:paraId="45F6C2D4">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2．随巷道延伸及时对控制导线进行延伸。大巷、顺槽控制导线均按7″导线要求施测。大巷控制点要求埋设成永久点，不锈钢质标芯，顺槽控制点要求打木桩钉铁质导线片（或埋设铁质导线点），所有导线点用◎符号红漆规整画出，并在点旁统一标注点号，不得有重号。不锈钢质与铁质导线点设计由乙方负责，由甲方加工并支付费用；</w:t>
      </w:r>
    </w:p>
    <w:p w14:paraId="4A723544">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3．乙方需经常对使用仪器进行检查，确保仪器正常运转，各项指标正确，精度满足工作要求，每年需提供所用测量仪器具有国家资质的鉴定报告（原件）。</w:t>
      </w:r>
    </w:p>
    <w:p w14:paraId="4074AF3D">
      <w:pPr>
        <w:spacing w:before="0" w:beforeLines="0" w:after="0" w:afterLines="0" w:line="360" w:lineRule="auto"/>
        <w:jc w:val="left"/>
        <w:rPr>
          <w:rFonts w:hint="eastAsia" w:ascii="Times New Roman" w:hAnsi="Times New Roman" w:eastAsia="方正仿宋_GB2312" w:cstheme="minorEastAsia"/>
          <w:b/>
          <w:sz w:val="24"/>
          <w:lang w:eastAsia="zh-CN"/>
        </w:rPr>
      </w:pPr>
      <w:r>
        <w:rPr>
          <w:rFonts w:hint="eastAsia" w:ascii="Times New Roman" w:hAnsi="Times New Roman" w:eastAsia="方正仿宋_GB2312" w:cstheme="minorEastAsia"/>
          <w:b/>
          <w:sz w:val="24"/>
        </w:rPr>
        <w:t>第五条  甲方向乙方支付</w:t>
      </w:r>
      <w:r>
        <w:rPr>
          <w:rFonts w:hint="eastAsia" w:ascii="Times New Roman" w:hAnsi="Times New Roman" w:eastAsia="方正仿宋_GB2312" w:cstheme="minorEastAsia"/>
          <w:b/>
          <w:sz w:val="24"/>
          <w:lang w:val="en-US" w:eastAsia="zh-CN"/>
        </w:rPr>
        <w:t>技术服务费</w:t>
      </w:r>
      <w:r>
        <w:rPr>
          <w:rFonts w:hint="eastAsia" w:ascii="Times New Roman" w:hAnsi="Times New Roman" w:eastAsia="方正仿宋_GB2312" w:cstheme="minorEastAsia"/>
          <w:b/>
          <w:sz w:val="24"/>
        </w:rPr>
        <w:t>及支付方式为</w:t>
      </w:r>
      <w:r>
        <w:rPr>
          <w:rFonts w:hint="eastAsia" w:ascii="Times New Roman" w:hAnsi="Times New Roman" w:eastAsia="方正仿宋_GB2312" w:cstheme="minorEastAsia"/>
          <w:b/>
          <w:sz w:val="24"/>
          <w:lang w:eastAsia="zh-CN"/>
        </w:rPr>
        <w:t>：</w:t>
      </w:r>
    </w:p>
    <w:p w14:paraId="3EC00F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Times New Roman" w:hAnsi="Times New Roman" w:eastAsia="方正仿宋_GB2312" w:cs="宋体"/>
          <w:sz w:val="24"/>
          <w:szCs w:val="24"/>
          <w:lang w:eastAsia="zh-CN"/>
        </w:rPr>
      </w:pPr>
      <w:bookmarkStart w:id="0" w:name="OLE_LINK1"/>
      <w:r>
        <w:rPr>
          <w:rFonts w:hint="eastAsia" w:ascii="Times New Roman" w:hAnsi="Times New Roman" w:eastAsia="方正仿宋_GB2312" w:cs="宋体"/>
          <w:sz w:val="24"/>
          <w:szCs w:val="24"/>
          <w:lang w:val="en-US" w:eastAsia="zh-CN"/>
        </w:rPr>
        <w:t>1</w:t>
      </w:r>
      <w:r>
        <w:rPr>
          <w:rFonts w:hint="eastAsia" w:ascii="Times New Roman" w:hAnsi="Times New Roman" w:eastAsia="方正仿宋_GB2312" w:cstheme="minorEastAsia"/>
          <w:sz w:val="24"/>
        </w:rPr>
        <w:t>．</w:t>
      </w:r>
      <w:r>
        <w:rPr>
          <w:rFonts w:hint="eastAsia" w:ascii="Times New Roman" w:hAnsi="Times New Roman" w:eastAsia="方正仿宋_GB2312" w:cs="宋体"/>
          <w:sz w:val="24"/>
          <w:szCs w:val="24"/>
          <w:lang w:eastAsia="zh-CN"/>
        </w:rPr>
        <w:t>本合同为固定单价合同，最终经费依据表1中各工作项目实际完成工程量乘以对应单价进行结算。</w:t>
      </w:r>
    </w:p>
    <w:p w14:paraId="048BEE60">
      <w:pPr>
        <w:jc w:val="center"/>
        <w:rPr>
          <w:rFonts w:hint="eastAsia" w:ascii="Times New Roman" w:hAnsi="Times New Roman" w:eastAsia="方正仿宋_GB2312" w:cs="宋体"/>
          <w:b/>
          <w:bCs/>
          <w:sz w:val="24"/>
          <w:szCs w:val="24"/>
          <w:lang w:eastAsia="zh-CN"/>
        </w:rPr>
      </w:pPr>
      <w:r>
        <w:rPr>
          <w:rFonts w:hint="eastAsia" w:ascii="Times New Roman" w:hAnsi="Times New Roman" w:eastAsia="方正仿宋_GB2312" w:cs="宋体"/>
          <w:b/>
          <w:bCs/>
          <w:sz w:val="24"/>
          <w:szCs w:val="24"/>
          <w:lang w:eastAsia="zh-CN"/>
        </w:rPr>
        <w:t>表1</w:t>
      </w:r>
      <w:r>
        <w:rPr>
          <w:rFonts w:hint="eastAsia" w:ascii="Times New Roman" w:hAnsi="Times New Roman" w:eastAsia="方正仿宋_GB2312" w:cs="宋体"/>
          <w:b/>
          <w:bCs/>
          <w:sz w:val="24"/>
          <w:szCs w:val="24"/>
          <w:lang w:val="en-US" w:eastAsia="zh-CN"/>
        </w:rPr>
        <w:t xml:space="preserve">   </w:t>
      </w:r>
      <w:r>
        <w:rPr>
          <w:rFonts w:hint="eastAsia" w:ascii="Times New Roman" w:hAnsi="Times New Roman" w:eastAsia="方正仿宋_GB2312" w:cs="宋体"/>
          <w:b/>
          <w:bCs/>
          <w:sz w:val="24"/>
          <w:szCs w:val="24"/>
          <w:u w:val="single"/>
          <w:lang w:val="en-US" w:eastAsia="zh-CN"/>
        </w:rPr>
        <w:t xml:space="preserve">   府谷县煤矿井下测量技术服务（  标段）</w:t>
      </w:r>
      <w:r>
        <w:rPr>
          <w:rFonts w:hint="eastAsia" w:ascii="Times New Roman" w:hAnsi="Times New Roman" w:eastAsia="方正仿宋_GB2312" w:cs="宋体"/>
          <w:b/>
          <w:bCs/>
          <w:sz w:val="24"/>
          <w:szCs w:val="24"/>
          <w:lang w:eastAsia="zh-CN"/>
        </w:rPr>
        <w:t>项目工作量表</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6"/>
        <w:gridCol w:w="914"/>
        <w:gridCol w:w="962"/>
        <w:gridCol w:w="2266"/>
        <w:gridCol w:w="2026"/>
        <w:gridCol w:w="2144"/>
      </w:tblGrid>
      <w:tr w14:paraId="37952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7B661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序号</w:t>
            </w:r>
          </w:p>
        </w:tc>
        <w:tc>
          <w:tcPr>
            <w:tcW w:w="0" w:type="auto"/>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1A9118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r>
              <w:rPr>
                <w:rStyle w:val="20"/>
                <w:rFonts w:hint="eastAsia" w:ascii="Times New Roman" w:hAnsi="Times New Roman" w:eastAsia="方正仿宋_GB2312"/>
                <w:u w:val="single"/>
                <w:lang w:val="en-US" w:eastAsia="zh-CN" w:bidi="ar"/>
              </w:rPr>
              <w:t xml:space="preserve">   </w:t>
            </w:r>
            <w:r>
              <w:rPr>
                <w:rStyle w:val="20"/>
                <w:rFonts w:ascii="Times New Roman" w:hAnsi="Times New Roman" w:eastAsia="方正仿宋_GB2312"/>
                <w:u w:val="single"/>
                <w:lang w:val="en-US" w:eastAsia="zh-CN" w:bidi="ar"/>
              </w:rPr>
              <w:t>标段</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D2B6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b/>
                <w:bCs/>
                <w:i w:val="0"/>
                <w:iCs w:val="0"/>
                <w:color w:val="000000"/>
                <w:sz w:val="24"/>
                <w:szCs w:val="24"/>
                <w:u w:val="none"/>
              </w:rPr>
            </w:pPr>
            <w:r>
              <w:rPr>
                <w:rFonts w:hint="eastAsia" w:ascii="Times New Roman" w:hAnsi="Times New Roman" w:eastAsia="方正仿宋_GB2312" w:cs="宋体"/>
                <w:b/>
                <w:bCs/>
                <w:i w:val="0"/>
                <w:iCs w:val="0"/>
                <w:color w:val="000000"/>
                <w:kern w:val="0"/>
                <w:sz w:val="24"/>
                <w:szCs w:val="24"/>
                <w:u w:val="none"/>
                <w:lang w:val="en-US" w:eastAsia="zh-CN" w:bidi="ar"/>
              </w:rPr>
              <w:t>预算总计（万元）</w:t>
            </w:r>
          </w:p>
        </w:tc>
      </w:tr>
      <w:tr w14:paraId="75DDB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37499A">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5E82D2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企业名称</w:t>
            </w:r>
          </w:p>
        </w:tc>
        <w:tc>
          <w:tcPr>
            <w:tcW w:w="0" w:type="auto"/>
            <w:tcBorders>
              <w:top w:val="nil"/>
              <w:left w:val="single" w:color="000000" w:sz="8" w:space="0"/>
              <w:bottom w:val="nil"/>
              <w:right w:val="single" w:color="000000" w:sz="8" w:space="0"/>
            </w:tcBorders>
            <w:shd w:val="clear" w:color="auto" w:fill="auto"/>
            <w:vAlign w:val="center"/>
          </w:tcPr>
          <w:p w14:paraId="75AF80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产能</w:t>
            </w: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66E5E0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单次井下测量预算（万元）</w:t>
            </w:r>
          </w:p>
        </w:tc>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6F4E65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年度预算（万元</w:t>
            </w:r>
            <w:r>
              <w:rPr>
                <w:rStyle w:val="21"/>
                <w:rFonts w:ascii="Times New Roman" w:hAnsi="Times New Roman" w:eastAsia="方正仿宋_GB2312"/>
                <w:lang w:val="en-US" w:eastAsia="zh-CN" w:bidi="ar"/>
              </w:rPr>
              <w:t>/12</w:t>
            </w:r>
            <w:r>
              <w:rPr>
                <w:rStyle w:val="22"/>
                <w:rFonts w:ascii="Times New Roman" w:hAnsi="Times New Roman" w:eastAsia="方正仿宋_GB2312"/>
                <w:lang w:val="en-US" w:eastAsia="zh-CN" w:bidi="ar"/>
              </w:rPr>
              <w:t>次）</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64CF910">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70ADE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5F0A80">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3AFB1DE6">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vAlign w:val="center"/>
          </w:tcPr>
          <w:p w14:paraId="5905DC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r>
              <w:rPr>
                <w:rFonts w:hint="eastAsia" w:ascii="Times New Roman" w:hAnsi="Times New Roman" w:eastAsia="方正仿宋_GB2312" w:cs="宋体"/>
                <w:i w:val="0"/>
                <w:iCs w:val="0"/>
                <w:color w:val="000000"/>
                <w:kern w:val="0"/>
                <w:sz w:val="21"/>
                <w:szCs w:val="21"/>
                <w:u w:val="none"/>
                <w:lang w:val="en-US" w:eastAsia="zh-CN" w:bidi="ar"/>
              </w:rPr>
              <w:t>（万吨）</w:t>
            </w: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260D0A0A">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6B1E3A62">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150182">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64088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51C893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B8012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7AB4A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43EBCD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8E6B8E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CF1594">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194C9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35A215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r>
              <w:rPr>
                <w:rFonts w:hint="default" w:ascii="Times New Roman" w:hAnsi="Times New Roman" w:eastAsia="方正仿宋_GB2312" w:cs="Times New Roman"/>
                <w:i w:val="0"/>
                <w:iCs w:val="0"/>
                <w:color w:val="000000"/>
                <w:kern w:val="0"/>
                <w:sz w:val="21"/>
                <w:szCs w:val="21"/>
                <w:u w:val="none"/>
                <w:lang w:val="en-US" w:eastAsia="zh-CN" w:bidi="ar"/>
              </w:rPr>
              <w:t>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63160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5F94BC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i w:val="0"/>
                <w:iCs w:val="0"/>
                <w:color w:val="000000"/>
                <w:sz w:val="21"/>
                <w:szCs w:val="21"/>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293BB9D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67680B5">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default" w:ascii="Times New Roman" w:hAnsi="Times New Roman" w:eastAsia="方正仿宋_GB2312" w:cs="Times New Roman"/>
                <w:i w:val="0"/>
                <w:iCs w:val="0"/>
                <w:color w:val="000000"/>
                <w:sz w:val="22"/>
                <w:szCs w:val="22"/>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A25888">
            <w:pPr>
              <w:keepNext w:val="0"/>
              <w:keepLines w:val="0"/>
              <w:pageBreakBefore w:val="0"/>
              <w:widowControl/>
              <w:kinsoku/>
              <w:wordWrap/>
              <w:overflowPunct/>
              <w:topLinePunct w:val="0"/>
              <w:autoSpaceDE/>
              <w:autoSpaceDN/>
              <w:bidi w:val="0"/>
              <w:adjustRightInd/>
              <w:snapToGrid/>
              <w:spacing w:line="400" w:lineRule="exact"/>
              <w:jc w:val="center"/>
              <w:rPr>
                <w:rFonts w:hint="eastAsia" w:ascii="Times New Roman" w:hAnsi="Times New Roman" w:eastAsia="方正仿宋_GB2312" w:cs="宋体"/>
                <w:i w:val="0"/>
                <w:iCs w:val="0"/>
                <w:color w:val="000000"/>
                <w:sz w:val="21"/>
                <w:szCs w:val="21"/>
                <w:u w:val="none"/>
              </w:rPr>
            </w:pPr>
          </w:p>
        </w:tc>
      </w:tr>
      <w:tr w14:paraId="4DF12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gridSpan w:val="4"/>
            <w:tcBorders>
              <w:top w:val="nil"/>
              <w:left w:val="single" w:color="000000" w:sz="8" w:space="0"/>
              <w:bottom w:val="single" w:color="000000" w:sz="8" w:space="0"/>
              <w:right w:val="single" w:color="000000" w:sz="8" w:space="0"/>
            </w:tcBorders>
            <w:shd w:val="clear" w:color="auto" w:fill="auto"/>
            <w:noWrap/>
            <w:vAlign w:val="center"/>
          </w:tcPr>
          <w:p w14:paraId="47764C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imes New Roman" w:hAnsi="Times New Roman" w:eastAsia="方正仿宋_GB2312" w:cs="宋体"/>
                <w:b/>
                <w:bCs/>
                <w:i w:val="0"/>
                <w:iCs w:val="0"/>
                <w:color w:val="000000"/>
                <w:sz w:val="24"/>
                <w:szCs w:val="24"/>
                <w:u w:val="none"/>
                <w:lang w:val="en-US" w:eastAsia="zh-CN"/>
              </w:rPr>
            </w:pPr>
            <w:r>
              <w:rPr>
                <w:rFonts w:hint="eastAsia" w:ascii="Times New Roman" w:hAnsi="Times New Roman" w:eastAsia="方正仿宋_GB2312" w:cs="宋体"/>
                <w:b/>
                <w:bCs/>
                <w:i w:val="0"/>
                <w:iCs w:val="0"/>
                <w:color w:val="000000"/>
                <w:sz w:val="24"/>
                <w:szCs w:val="24"/>
                <w:u w:val="none"/>
                <w:lang w:val="en-US" w:eastAsia="zh-CN"/>
              </w:rPr>
              <w:t>合计</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2FBC6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90007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2312" w:cs="Times New Roman"/>
                <w:b/>
                <w:bCs/>
                <w:i w:val="0"/>
                <w:iCs w:val="0"/>
                <w:color w:val="000000"/>
                <w:sz w:val="24"/>
                <w:szCs w:val="24"/>
                <w:u w:val="none"/>
              </w:rPr>
            </w:pPr>
          </w:p>
        </w:tc>
      </w:tr>
    </w:tbl>
    <w:p w14:paraId="746C0221">
      <w:pPr>
        <w:rPr>
          <w:rFonts w:hint="eastAsia" w:ascii="Times New Roman" w:hAnsi="Times New Roman" w:eastAsia="方正仿宋_GB2312" w:cs="宋体"/>
          <w:b/>
          <w:bCs/>
          <w:sz w:val="21"/>
          <w:szCs w:val="21"/>
          <w:lang w:val="en-US" w:eastAsia="zh-CN"/>
        </w:rPr>
      </w:pPr>
      <w:r>
        <w:rPr>
          <w:rFonts w:hint="eastAsia" w:ascii="Times New Roman" w:hAnsi="Times New Roman" w:eastAsia="方正仿宋_GB2312" w:cs="宋体"/>
          <w:b/>
          <w:bCs/>
          <w:sz w:val="21"/>
          <w:szCs w:val="21"/>
          <w:lang w:val="en-US" w:eastAsia="zh-CN"/>
        </w:rPr>
        <w:t>备注：本费用预算按设计工作量预算，结算按单价和实际完成工作量结算。</w:t>
      </w:r>
    </w:p>
    <w:p w14:paraId="79300D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方正仿宋_GB2312" w:cs="宋体"/>
          <w:sz w:val="24"/>
          <w:szCs w:val="24"/>
          <w:u w:val="single"/>
        </w:rPr>
      </w:pPr>
      <w:r>
        <w:rPr>
          <w:rFonts w:hint="eastAsia" w:ascii="Times New Roman" w:hAnsi="Times New Roman" w:eastAsia="方正仿宋_GB2312" w:cs="宋体"/>
          <w:sz w:val="24"/>
          <w:szCs w:val="24"/>
          <w:lang w:val="en-US" w:eastAsia="zh-CN"/>
        </w:rPr>
        <w:t>2</w:t>
      </w:r>
      <w:r>
        <w:rPr>
          <w:rFonts w:hint="eastAsia" w:ascii="Times New Roman" w:hAnsi="Times New Roman" w:eastAsia="方正仿宋_GB2312" w:cstheme="minorEastAsia"/>
          <w:sz w:val="24"/>
        </w:rPr>
        <w:t>．</w:t>
      </w:r>
      <w:r>
        <w:rPr>
          <w:rFonts w:hint="eastAsia" w:ascii="Times New Roman" w:hAnsi="Times New Roman" w:eastAsia="方正仿宋_GB2312" w:cs="宋体"/>
          <w:sz w:val="24"/>
          <w:szCs w:val="24"/>
        </w:rPr>
        <w:t>技术服务费</w:t>
      </w:r>
      <w:r>
        <w:rPr>
          <w:rFonts w:hint="eastAsia" w:ascii="Times New Roman" w:hAnsi="Times New Roman" w:eastAsia="方正仿宋_GB2312" w:cs="宋体"/>
          <w:sz w:val="24"/>
          <w:szCs w:val="24"/>
          <w:lang w:val="en-US" w:eastAsia="zh-CN"/>
        </w:rPr>
        <w:t>预估</w:t>
      </w:r>
      <w:r>
        <w:rPr>
          <w:rFonts w:hint="eastAsia" w:ascii="Times New Roman" w:hAnsi="Times New Roman" w:eastAsia="方正仿宋_GB2312" w:cs="宋体"/>
          <w:sz w:val="24"/>
          <w:szCs w:val="24"/>
        </w:rPr>
        <w:t>总额为：</w:t>
      </w:r>
      <w:r>
        <w:rPr>
          <w:rFonts w:hint="eastAsia" w:ascii="Times New Roman" w:hAnsi="Times New Roman" w:eastAsia="方正仿宋_GB2312" w:cs="宋体"/>
          <w:bCs/>
          <w:sz w:val="24"/>
          <w:szCs w:val="24"/>
          <w:u w:val="single"/>
          <w:lang w:val="en-US" w:eastAsia="zh-CN"/>
        </w:rPr>
        <w:t xml:space="preserve">¥      </w:t>
      </w:r>
      <w:r>
        <w:rPr>
          <w:rFonts w:hint="eastAsia" w:ascii="Times New Roman" w:hAnsi="Times New Roman" w:eastAsia="方正仿宋_GB2312" w:cs="宋体"/>
          <w:bCs/>
          <w:sz w:val="24"/>
          <w:szCs w:val="24"/>
          <w:u w:val="single"/>
        </w:rPr>
        <w:t>元（</w:t>
      </w:r>
      <w:r>
        <w:rPr>
          <w:rFonts w:hint="eastAsia" w:ascii="Times New Roman" w:hAnsi="Times New Roman" w:eastAsia="方正仿宋_GB2312" w:cs="宋体"/>
          <w:bCs/>
          <w:sz w:val="24"/>
          <w:szCs w:val="24"/>
          <w:u w:val="single"/>
          <w:lang w:val="en-US" w:eastAsia="zh-CN"/>
        </w:rPr>
        <w:t>大写人民币</w:t>
      </w:r>
      <w:r>
        <w:rPr>
          <w:rFonts w:hint="eastAsia" w:ascii="Times New Roman" w:hAnsi="Times New Roman" w:eastAsia="方正仿宋_GB2312" w:cs="宋体"/>
          <w:bCs/>
          <w:sz w:val="24"/>
          <w:szCs w:val="24"/>
          <w:u w:val="single"/>
        </w:rPr>
        <w:t>：</w:t>
      </w:r>
      <w:r>
        <w:rPr>
          <w:rFonts w:hint="eastAsia" w:ascii="Times New Roman" w:hAnsi="Times New Roman" w:eastAsia="方正仿宋_GB2312" w:cs="宋体"/>
          <w:bCs/>
          <w:sz w:val="24"/>
          <w:szCs w:val="24"/>
          <w:u w:val="single"/>
          <w:lang w:val="en-US" w:eastAsia="zh-CN"/>
        </w:rPr>
        <w:t xml:space="preserve">    </w:t>
      </w:r>
      <w:r>
        <w:rPr>
          <w:rFonts w:hint="eastAsia" w:ascii="Times New Roman" w:hAnsi="Times New Roman" w:eastAsia="方正仿宋_GB2312" w:cs="宋体"/>
          <w:bCs/>
          <w:sz w:val="24"/>
          <w:szCs w:val="24"/>
          <w:u w:val="single"/>
        </w:rPr>
        <w:t>），</w:t>
      </w:r>
      <w:r>
        <w:rPr>
          <w:rFonts w:hint="eastAsia" w:ascii="Times New Roman" w:hAnsi="Times New Roman" w:eastAsia="方正仿宋_GB2312" w:cs="宋体"/>
          <w:sz w:val="24"/>
          <w:szCs w:val="24"/>
          <w:u w:val="single"/>
        </w:rPr>
        <w:t>包含增值税</w:t>
      </w:r>
      <w:r>
        <w:rPr>
          <w:rFonts w:hint="eastAsia" w:ascii="Times New Roman" w:hAnsi="Times New Roman" w:eastAsia="方正仿宋_GB2312" w:cs="宋体"/>
          <w:sz w:val="24"/>
          <w:szCs w:val="24"/>
          <w:u w:val="single"/>
          <w:lang w:eastAsia="zh-CN"/>
        </w:rPr>
        <w:t>，</w:t>
      </w:r>
      <w:r>
        <w:rPr>
          <w:rFonts w:hint="eastAsia" w:ascii="Times New Roman" w:hAnsi="Times New Roman" w:eastAsia="方正仿宋_GB2312" w:cs="宋体"/>
          <w:sz w:val="24"/>
          <w:szCs w:val="24"/>
          <w:u w:val="single"/>
          <w:lang w:val="en-US" w:eastAsia="zh-CN"/>
        </w:rPr>
        <w:t>税率</w:t>
      </w:r>
      <w:r>
        <w:rPr>
          <w:rFonts w:hint="eastAsia" w:ascii="Times New Roman" w:hAnsi="Times New Roman" w:eastAsia="方正仿宋_GB2312" w:cs="宋体"/>
          <w:sz w:val="24"/>
          <w:szCs w:val="24"/>
          <w:u w:val="single"/>
        </w:rPr>
        <w:t>6%。</w:t>
      </w:r>
    </w:p>
    <w:p w14:paraId="6946BBE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宋体"/>
          <w:color w:val="000000" w:themeColor="text1"/>
          <w:sz w:val="24"/>
          <w:szCs w:val="24"/>
          <w:u w:val="none"/>
          <w14:textFill>
            <w14:solidFill>
              <w14:schemeClr w14:val="tx1"/>
            </w14:solidFill>
          </w14:textFill>
        </w:rPr>
      </w:pPr>
      <w:r>
        <w:rPr>
          <w:rFonts w:hint="eastAsia" w:ascii="Times New Roman" w:hAnsi="Times New Roman" w:eastAsia="方正仿宋_GB2312" w:cs="宋体"/>
          <w:color w:val="000000" w:themeColor="text1"/>
          <w:sz w:val="24"/>
          <w:szCs w:val="24"/>
          <w:u w:val="none"/>
          <w:lang w:val="en-US" w:eastAsia="zh-CN"/>
          <w14:textFill>
            <w14:solidFill>
              <w14:schemeClr w14:val="tx1"/>
            </w14:solidFill>
          </w14:textFill>
        </w:rPr>
        <w:t>3</w:t>
      </w:r>
      <w:r>
        <w:rPr>
          <w:rFonts w:hint="eastAsia" w:ascii="Times New Roman" w:hAnsi="Times New Roman" w:eastAsia="方正仿宋_GB2312" w:cstheme="minorEastAsia"/>
          <w:sz w:val="24"/>
        </w:rPr>
        <w:t>．</w:t>
      </w:r>
      <w:r>
        <w:rPr>
          <w:rFonts w:hint="eastAsia" w:ascii="Times New Roman" w:hAnsi="Times New Roman" w:eastAsia="方正仿宋_GB2312" w:cs="宋体"/>
          <w:color w:val="000000" w:themeColor="text1"/>
          <w:sz w:val="24"/>
          <w:szCs w:val="24"/>
          <w:u w:val="none"/>
          <w14:textFill>
            <w14:solidFill>
              <w14:schemeClr w14:val="tx1"/>
            </w14:solidFill>
          </w14:textFill>
        </w:rPr>
        <w:t>具体支付方式和时间：</w:t>
      </w:r>
      <w:r>
        <w:rPr>
          <w:rFonts w:hint="eastAsia" w:ascii="Times New Roman" w:hAnsi="Times New Roman" w:eastAsia="方正仿宋_GB2312" w:cs="宋体"/>
          <w:color w:val="000000" w:themeColor="text1"/>
          <w:sz w:val="24"/>
          <w:szCs w:val="24"/>
          <w:u w:val="single"/>
          <w:lang w:val="en-US" w:eastAsia="zh-CN"/>
          <w14:textFill>
            <w14:solidFill>
              <w14:schemeClr w14:val="tx1"/>
            </w14:solidFill>
          </w14:textFill>
        </w:rPr>
        <w:t>乙方按月提交煤矿井下测量成果资料，甲方审核通过后，乙方每季度根据煤矿实际月度测量次数向甲方进行费用结算，且乙方向甲方开具6%增值税专用发票后15个工作日内，甲方向乙方支付结算金额，前三季度正常结算。第四季度待项目审计完成后再进行费用结算，且乙方向甲方开具6%增值税专用发票后15个工作日内，甲方向乙方支付剩余结算金额。</w:t>
      </w:r>
    </w:p>
    <w:p w14:paraId="789DDDC8">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4</w:t>
      </w:r>
      <w:r>
        <w:rPr>
          <w:rFonts w:hint="eastAsia" w:ascii="Times New Roman" w:hAnsi="Times New Roman" w:eastAsia="方正仿宋_GB2312" w:cstheme="minorEastAsia"/>
          <w:sz w:val="24"/>
        </w:rPr>
        <w:t>．煤矿中途停工、停产，乙方不需测量的，相应的测量费用按照实际测量月（次）</w:t>
      </w:r>
      <w:r>
        <w:rPr>
          <w:rFonts w:hint="eastAsia" w:ascii="Times New Roman" w:hAnsi="Times New Roman" w:eastAsia="方正仿宋_GB2312" w:cstheme="minorEastAsia"/>
          <w:sz w:val="24"/>
          <w:lang w:val="en-US" w:eastAsia="zh-CN"/>
        </w:rPr>
        <w:t>进行结算</w:t>
      </w:r>
      <w:r>
        <w:rPr>
          <w:rFonts w:hint="eastAsia" w:ascii="Times New Roman" w:hAnsi="Times New Roman" w:eastAsia="方正仿宋_GB2312" w:cstheme="minorEastAsia"/>
          <w:sz w:val="24"/>
        </w:rPr>
        <w:t>。</w:t>
      </w:r>
    </w:p>
    <w:p w14:paraId="28271D7F">
      <w:pPr>
        <w:spacing w:beforeLines="0" w:afterLines="0" w:line="360" w:lineRule="auto"/>
        <w:ind w:left="0" w:firstLine="0" w:firstLineChars="0"/>
        <w:jc w:val="left"/>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第六条  甲方安排本合同技术服务内容以外的工作，双方另行协商签订合同</w:t>
      </w:r>
    </w:p>
    <w:p w14:paraId="186C9F2D">
      <w:pPr>
        <w:spacing w:beforeLines="0" w:afterLines="0" w:line="360" w:lineRule="auto"/>
        <w:jc w:val="left"/>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第七条  下列工程量需另行计费，费用由甲乙双方商定</w:t>
      </w:r>
    </w:p>
    <w:p w14:paraId="40131F33">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1．井下由于施工未采取保护措施的原因而造成的同一工程重复产生的工作量；</w:t>
      </w:r>
    </w:p>
    <w:p w14:paraId="41EB495A">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2．大巷、顺槽导线点破坏后第二次埋设、施测产生的工作量；</w:t>
      </w:r>
    </w:p>
    <w:p w14:paraId="2F1C7932">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3．甲方对乙方标定成果产生怀疑要求复测，复测结果满足设计图纸和作业精度要求时发生的工程量。</w:t>
      </w:r>
    </w:p>
    <w:p w14:paraId="57814078">
      <w:pPr>
        <w:spacing w:beforeLines="0" w:afterLines="0" w:line="360" w:lineRule="auto"/>
        <w:jc w:val="left"/>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第八条  甲方的义务</w:t>
      </w:r>
    </w:p>
    <w:bookmarkEnd w:id="0"/>
    <w:p w14:paraId="3C4727DB">
      <w:pPr>
        <w:adjustRightInd/>
        <w:snapToGrid/>
        <w:spacing w:line="360" w:lineRule="auto"/>
        <w:ind w:firstLine="480" w:firstLineChars="200"/>
        <w:jc w:val="both"/>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1</w:t>
      </w:r>
      <w:r>
        <w:rPr>
          <w:rFonts w:hint="eastAsia" w:ascii="Times New Roman" w:hAnsi="Times New Roman" w:eastAsia="方正仿宋_GB2312" w:cstheme="minorEastAsia"/>
          <w:sz w:val="24"/>
        </w:rPr>
        <w:t>．</w:t>
      </w:r>
      <w:r>
        <w:rPr>
          <w:rFonts w:hint="eastAsia" w:ascii="Times New Roman" w:hAnsi="Times New Roman" w:eastAsia="方正仿宋_GB2312" w:cstheme="minorEastAsia"/>
          <w:sz w:val="24"/>
          <w:lang w:val="en-US" w:eastAsia="zh-CN"/>
        </w:rPr>
        <w:t>安排煤矿</w:t>
      </w:r>
      <w:r>
        <w:rPr>
          <w:rFonts w:hint="eastAsia" w:ascii="Times New Roman" w:hAnsi="Times New Roman" w:eastAsia="方正仿宋_GB2312" w:cstheme="minorEastAsia"/>
          <w:sz w:val="24"/>
        </w:rPr>
        <w:t>及时提供入井和升井车辆，确保乙方工作人员随时入井测量；</w:t>
      </w:r>
    </w:p>
    <w:p w14:paraId="43F2AFD7">
      <w:pPr>
        <w:adjustRightInd/>
        <w:snapToGrid/>
        <w:spacing w:line="360" w:lineRule="auto"/>
        <w:ind w:firstLine="480" w:firstLineChars="200"/>
        <w:jc w:val="both"/>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2</w:t>
      </w:r>
      <w:r>
        <w:rPr>
          <w:rFonts w:hint="eastAsia" w:ascii="Times New Roman" w:hAnsi="Times New Roman" w:eastAsia="方正仿宋_GB2312" w:cstheme="minorEastAsia"/>
          <w:sz w:val="24"/>
        </w:rPr>
        <w:t>．安排施工配合测量人员及现场交接人员；</w:t>
      </w:r>
    </w:p>
    <w:p w14:paraId="652F996A">
      <w:pPr>
        <w:adjustRightInd/>
        <w:snapToGrid/>
        <w:spacing w:line="360" w:lineRule="auto"/>
        <w:ind w:left="0" w:leftChars="0" w:firstLine="480" w:firstLineChars="200"/>
        <w:jc w:val="both"/>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3</w:t>
      </w:r>
      <w:r>
        <w:rPr>
          <w:rFonts w:hint="eastAsia" w:ascii="Times New Roman" w:hAnsi="Times New Roman" w:eastAsia="方正仿宋_GB2312" w:cstheme="minorEastAsia"/>
          <w:sz w:val="24"/>
        </w:rPr>
        <w:t>．说明</w:t>
      </w:r>
      <w:r>
        <w:rPr>
          <w:rFonts w:hint="eastAsia" w:ascii="Times New Roman" w:hAnsi="Times New Roman" w:eastAsia="方正仿宋_GB2312" w:cstheme="minorEastAsia"/>
          <w:sz w:val="24"/>
          <w:lang w:val="en-US" w:eastAsia="zh-CN"/>
        </w:rPr>
        <w:t>煤</w:t>
      </w:r>
      <w:r>
        <w:rPr>
          <w:rFonts w:hint="eastAsia" w:ascii="Times New Roman" w:hAnsi="Times New Roman" w:eastAsia="方正仿宋_GB2312" w:cstheme="minorEastAsia"/>
          <w:sz w:val="24"/>
        </w:rPr>
        <w:t>矿与相邻矿井之间的关系以及本矿井内尚存的安全隐患，对于冒顶、积水、密闭、采空区及栅栏等进不去的巷道，甲方</w:t>
      </w:r>
      <w:r>
        <w:rPr>
          <w:rFonts w:hint="eastAsia" w:ascii="Times New Roman" w:hAnsi="Times New Roman" w:eastAsia="方正仿宋_GB2312" w:cstheme="minorEastAsia"/>
          <w:sz w:val="24"/>
          <w:lang w:val="en-US" w:eastAsia="zh-CN"/>
        </w:rPr>
        <w:t>安排煤矿</w:t>
      </w:r>
      <w:r>
        <w:rPr>
          <w:rFonts w:hint="eastAsia" w:ascii="Times New Roman" w:hAnsi="Times New Roman" w:eastAsia="方正仿宋_GB2312" w:cstheme="minorEastAsia"/>
          <w:sz w:val="24"/>
        </w:rPr>
        <w:t>及时清理排除隐患后，乙方施测；</w:t>
      </w:r>
    </w:p>
    <w:p w14:paraId="74ECC4A2">
      <w:pPr>
        <w:adjustRightInd/>
        <w:snapToGrid/>
        <w:spacing w:line="360" w:lineRule="auto"/>
        <w:ind w:left="0" w:leftChars="0" w:firstLine="480" w:firstLineChars="200"/>
        <w:jc w:val="both"/>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4</w:t>
      </w:r>
      <w:r>
        <w:rPr>
          <w:rFonts w:hint="eastAsia" w:ascii="Times New Roman" w:hAnsi="Times New Roman" w:eastAsia="方正仿宋_GB2312" w:cstheme="minorEastAsia"/>
          <w:sz w:val="24"/>
        </w:rPr>
        <w:t>．为确保测量安全，如果矿上有统一反光标志的工作服，需甲方</w:t>
      </w:r>
      <w:r>
        <w:rPr>
          <w:rFonts w:hint="eastAsia" w:ascii="Times New Roman" w:hAnsi="Times New Roman" w:eastAsia="方正仿宋_GB2312" w:cstheme="minorEastAsia"/>
          <w:sz w:val="24"/>
          <w:lang w:val="en-US" w:eastAsia="zh-CN"/>
        </w:rPr>
        <w:t>联系煤矿</w:t>
      </w:r>
      <w:r>
        <w:rPr>
          <w:rFonts w:hint="eastAsia" w:ascii="Times New Roman" w:hAnsi="Times New Roman" w:eastAsia="方正仿宋_GB2312" w:cstheme="minorEastAsia"/>
          <w:sz w:val="24"/>
        </w:rPr>
        <w:t>为测量人员每人提供1-2套工作服和相关劳保用品；</w:t>
      </w:r>
    </w:p>
    <w:p w14:paraId="4148D1F3">
      <w:pPr>
        <w:adjustRightInd/>
        <w:snapToGrid/>
        <w:spacing w:line="360" w:lineRule="auto"/>
        <w:ind w:firstLine="480" w:firstLineChars="200"/>
        <w:jc w:val="both"/>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5</w:t>
      </w:r>
      <w:r>
        <w:rPr>
          <w:rFonts w:hint="eastAsia" w:ascii="Times New Roman" w:hAnsi="Times New Roman" w:eastAsia="方正仿宋_GB2312" w:cstheme="minorEastAsia"/>
          <w:sz w:val="24"/>
        </w:rPr>
        <w:t>．</w:t>
      </w:r>
      <w:r>
        <w:rPr>
          <w:rFonts w:hint="eastAsia" w:ascii="Times New Roman" w:hAnsi="Times New Roman" w:eastAsia="方正仿宋_GB2312" w:cstheme="minorEastAsia"/>
          <w:sz w:val="24"/>
          <w:lang w:val="en-US" w:eastAsia="zh-CN"/>
        </w:rPr>
        <w:t>安排煤矿</w:t>
      </w:r>
      <w:r>
        <w:rPr>
          <w:rFonts w:hint="eastAsia" w:ascii="Times New Roman" w:hAnsi="Times New Roman" w:eastAsia="方正仿宋_GB2312" w:cstheme="minorEastAsia"/>
          <w:sz w:val="24"/>
        </w:rPr>
        <w:t>提供井下施工所需的油漆、钉子、线绳、小锤等小型材料和生产工具；</w:t>
      </w:r>
    </w:p>
    <w:p w14:paraId="773D55EE">
      <w:pPr>
        <w:adjustRightInd/>
        <w:snapToGrid/>
        <w:spacing w:line="360" w:lineRule="auto"/>
        <w:ind w:firstLine="480" w:firstLineChars="200"/>
        <w:jc w:val="both"/>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6</w:t>
      </w:r>
      <w:r>
        <w:rPr>
          <w:rFonts w:hint="eastAsia" w:ascii="Times New Roman" w:hAnsi="Times New Roman" w:eastAsia="方正仿宋_GB2312" w:cstheme="minorEastAsia"/>
          <w:sz w:val="24"/>
        </w:rPr>
        <w:t>．按合同要求，按时向乙方支付合同款</w:t>
      </w:r>
      <w:r>
        <w:rPr>
          <w:rFonts w:hint="eastAsia" w:ascii="Times New Roman" w:hAnsi="Times New Roman" w:eastAsia="方正仿宋_GB2312" w:cstheme="minorEastAsia"/>
          <w:sz w:val="24"/>
          <w:lang w:eastAsia="zh-CN"/>
        </w:rPr>
        <w:t>。</w:t>
      </w:r>
    </w:p>
    <w:p w14:paraId="6D2666BA">
      <w:pPr>
        <w:spacing w:beforeLines="0" w:afterLines="0" w:line="360" w:lineRule="auto"/>
        <w:jc w:val="left"/>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 xml:space="preserve">第九条 </w:t>
      </w:r>
      <w:r>
        <w:rPr>
          <w:rFonts w:hint="eastAsia" w:ascii="Times New Roman" w:hAnsi="Times New Roman" w:eastAsia="方正仿宋_GB2312" w:cstheme="minorEastAsia"/>
          <w:b/>
          <w:sz w:val="24"/>
          <w:lang w:val="en-US" w:eastAsia="zh-CN"/>
        </w:rPr>
        <w:t xml:space="preserve"> </w:t>
      </w:r>
      <w:r>
        <w:rPr>
          <w:rFonts w:hint="eastAsia" w:ascii="Times New Roman" w:hAnsi="Times New Roman" w:eastAsia="方正仿宋_GB2312" w:cstheme="minorEastAsia"/>
          <w:b/>
          <w:sz w:val="24"/>
        </w:rPr>
        <w:t>乙方的义务</w:t>
      </w:r>
    </w:p>
    <w:p w14:paraId="1AC87D87">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1．测量前检查设计图件中的相关测量部分；</w:t>
      </w:r>
    </w:p>
    <w:p w14:paraId="7549CA7B">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2．做到测量工作安全、文明，接受甲方调度；</w:t>
      </w:r>
    </w:p>
    <w:p w14:paraId="0CAE5DFC">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3．及时对甲方提交的资料进行检查汇总，做好矿上动态管理实地地质测量检测工作；</w:t>
      </w:r>
    </w:p>
    <w:p w14:paraId="11FEF839">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4．乙方提交的成果应符合自然资源</w:t>
      </w:r>
      <w:r>
        <w:rPr>
          <w:rFonts w:hint="eastAsia" w:ascii="Times New Roman" w:hAnsi="Times New Roman" w:eastAsia="方正仿宋_GB2312" w:cstheme="minorEastAsia"/>
          <w:sz w:val="24"/>
          <w:lang w:val="en-US" w:eastAsia="zh-CN"/>
        </w:rPr>
        <w:t>主管</w:t>
      </w:r>
      <w:r>
        <w:rPr>
          <w:rFonts w:hint="eastAsia" w:ascii="Times New Roman" w:hAnsi="Times New Roman" w:eastAsia="方正仿宋_GB2312" w:cstheme="minorEastAsia"/>
          <w:sz w:val="24"/>
        </w:rPr>
        <w:t>部门储量动态管理的技术要求和相关标准；</w:t>
      </w:r>
    </w:p>
    <w:p w14:paraId="0D08DDF4">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5．乙方测绘成果的所有权、使用权和著作权均属甲方所有，乙方不得向除府谷县自然资源</w:t>
      </w:r>
      <w:r>
        <w:rPr>
          <w:rFonts w:hint="eastAsia" w:ascii="Times New Roman" w:hAnsi="Times New Roman" w:eastAsia="方正仿宋_GB2312" w:cstheme="minorEastAsia"/>
          <w:sz w:val="24"/>
          <w:lang w:val="en-US" w:eastAsia="zh-CN"/>
        </w:rPr>
        <w:t>主管</w:t>
      </w:r>
      <w:r>
        <w:rPr>
          <w:rFonts w:hint="eastAsia" w:ascii="Times New Roman" w:hAnsi="Times New Roman" w:eastAsia="方正仿宋_GB2312" w:cstheme="minorEastAsia"/>
          <w:sz w:val="24"/>
        </w:rPr>
        <w:t>部门外的第三方泄密；</w:t>
      </w:r>
    </w:p>
    <w:p w14:paraId="16AE9405">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6</w:t>
      </w:r>
      <w:r>
        <w:rPr>
          <w:rFonts w:hint="eastAsia" w:ascii="Times New Roman" w:hAnsi="Times New Roman" w:eastAsia="方正仿宋_GB2312" w:cstheme="minorEastAsia"/>
          <w:sz w:val="24"/>
        </w:rPr>
        <w:t>．乙方在测量过程中发现有越界开采情况，有义务及时提醒</w:t>
      </w:r>
      <w:r>
        <w:rPr>
          <w:rFonts w:hint="eastAsia" w:ascii="Times New Roman" w:hAnsi="Times New Roman" w:eastAsia="方正仿宋_GB2312" w:cstheme="minorEastAsia"/>
          <w:sz w:val="24"/>
          <w:lang w:val="en-US" w:eastAsia="zh-CN"/>
        </w:rPr>
        <w:t>煤矿</w:t>
      </w:r>
      <w:r>
        <w:rPr>
          <w:rFonts w:hint="eastAsia" w:ascii="Times New Roman" w:hAnsi="Times New Roman" w:eastAsia="方正仿宋_GB2312" w:cstheme="minorEastAsia"/>
          <w:sz w:val="24"/>
        </w:rPr>
        <w:t>停止越界开采行为，并将相关情况以书面形式及时向</w:t>
      </w:r>
      <w:r>
        <w:rPr>
          <w:rFonts w:hint="eastAsia" w:ascii="Times New Roman" w:hAnsi="Times New Roman" w:eastAsia="方正仿宋_GB2312" w:cstheme="minorEastAsia"/>
          <w:sz w:val="24"/>
          <w:lang w:val="en-US" w:eastAsia="zh-CN"/>
        </w:rPr>
        <w:t>甲方汇报</w:t>
      </w:r>
      <w:r>
        <w:rPr>
          <w:rFonts w:hint="eastAsia" w:ascii="Times New Roman" w:hAnsi="Times New Roman" w:eastAsia="方正仿宋_GB2312" w:cstheme="minorEastAsia"/>
          <w:sz w:val="24"/>
        </w:rPr>
        <w:t>；</w:t>
      </w:r>
    </w:p>
    <w:p w14:paraId="28DEB35C">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7</w:t>
      </w:r>
      <w:r>
        <w:rPr>
          <w:rFonts w:hint="eastAsia" w:ascii="Times New Roman" w:hAnsi="Times New Roman" w:eastAsia="方正仿宋_GB2312" w:cstheme="minorEastAsia"/>
          <w:sz w:val="24"/>
        </w:rPr>
        <w:t>．乙方每月5号前，对上月实测资料及时填绘采掘工程平面图，新增采空区面积。经过认真检核，确保正确无误后，提供给甲方纸质版</w:t>
      </w:r>
      <w:r>
        <w:rPr>
          <w:rFonts w:hint="eastAsia" w:ascii="Times New Roman" w:hAnsi="Times New Roman" w:eastAsia="方正仿宋_GB2312" w:cstheme="minorEastAsia"/>
          <w:sz w:val="24"/>
          <w:lang w:val="en-US" w:eastAsia="zh-CN"/>
        </w:rPr>
        <w:t>以及电子版</w:t>
      </w:r>
      <w:r>
        <w:rPr>
          <w:rFonts w:hint="eastAsia" w:ascii="Times New Roman" w:hAnsi="Times New Roman" w:eastAsia="方正仿宋_GB2312" w:cstheme="minorEastAsia"/>
          <w:sz w:val="24"/>
          <w:lang w:eastAsia="zh-CN"/>
        </w:rPr>
        <w:t>；</w:t>
      </w:r>
    </w:p>
    <w:p w14:paraId="5FEBA1CF">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8</w:t>
      </w:r>
      <w:r>
        <w:rPr>
          <w:rFonts w:hint="eastAsia" w:ascii="Times New Roman" w:hAnsi="Times New Roman" w:eastAsia="方正仿宋_GB2312" w:cstheme="minorEastAsia"/>
          <w:sz w:val="24"/>
        </w:rPr>
        <w:t>．乙方建立控制测量成果台帐，每月5号前，对上月实测成果及时整理登记台帐。</w:t>
      </w:r>
    </w:p>
    <w:p w14:paraId="7863805E">
      <w:pPr>
        <w:spacing w:beforeLines="0" w:afterLines="0" w:line="360" w:lineRule="auto"/>
        <w:jc w:val="left"/>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 xml:space="preserve">第十条 </w:t>
      </w:r>
      <w:r>
        <w:rPr>
          <w:rFonts w:hint="eastAsia" w:ascii="Times New Roman" w:hAnsi="Times New Roman" w:eastAsia="方正仿宋_GB2312" w:cstheme="minorEastAsia"/>
          <w:b/>
          <w:sz w:val="24"/>
          <w:lang w:val="en-US" w:eastAsia="zh-CN"/>
        </w:rPr>
        <w:t xml:space="preserve"> </w:t>
      </w:r>
      <w:r>
        <w:rPr>
          <w:rFonts w:hint="eastAsia" w:ascii="Times New Roman" w:hAnsi="Times New Roman" w:eastAsia="方正仿宋_GB2312" w:cstheme="minorEastAsia"/>
          <w:b/>
          <w:sz w:val="24"/>
        </w:rPr>
        <w:t>甲方的违约责任</w:t>
      </w:r>
    </w:p>
    <w:p w14:paraId="7EE69875">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1．乙方工作人员及设备进入矿井范围内作业，因不可归责于乙方的原因或甲方过错引发安全事故的，由此产生的全部法律责任及赔偿责任均由甲方承担</w:t>
      </w:r>
      <w:r>
        <w:rPr>
          <w:rFonts w:hint="eastAsia" w:ascii="Times New Roman" w:hAnsi="Times New Roman" w:eastAsia="方正仿宋_GB2312" w:cstheme="minorEastAsia"/>
          <w:sz w:val="24"/>
          <w:lang w:eastAsia="zh-CN"/>
        </w:rPr>
        <w:t>；</w:t>
      </w:r>
    </w:p>
    <w:p w14:paraId="4D8AB79C">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2</w:t>
      </w:r>
      <w:r>
        <w:rPr>
          <w:rFonts w:hint="eastAsia" w:ascii="Times New Roman" w:hAnsi="Times New Roman" w:eastAsia="方正仿宋_GB2312" w:cstheme="minorEastAsia"/>
          <w:sz w:val="24"/>
        </w:rPr>
        <w:t>．因甲方自身过错未按合同约定支付技术服务费的，每逾期一日，甲方应按应付未付技术服务费总额的2‰向乙方支付违约金，直至款项付清之日止</w:t>
      </w:r>
      <w:r>
        <w:rPr>
          <w:rFonts w:hint="eastAsia" w:ascii="Times New Roman" w:hAnsi="Times New Roman" w:eastAsia="方正仿宋_GB2312" w:cstheme="minorEastAsia"/>
          <w:sz w:val="24"/>
          <w:lang w:eastAsia="zh-CN"/>
        </w:rPr>
        <w:t>；</w:t>
      </w:r>
    </w:p>
    <w:p w14:paraId="6211B18E">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3</w:t>
      </w:r>
      <w:r>
        <w:rPr>
          <w:rFonts w:hint="eastAsia" w:ascii="Times New Roman" w:hAnsi="Times New Roman" w:eastAsia="方正仿宋_GB2312" w:cstheme="minorEastAsia"/>
          <w:sz w:val="24"/>
        </w:rPr>
        <w:t>．因甲方提供的技术资料不准确、不完整或提供不及时等甲方过错行为，给乙方或项目造成直接及间接损失的，由甲方承担全部赔偿责任</w:t>
      </w:r>
      <w:r>
        <w:rPr>
          <w:rFonts w:hint="eastAsia" w:ascii="Times New Roman" w:hAnsi="Times New Roman" w:eastAsia="方正仿宋_GB2312" w:cstheme="minorEastAsia"/>
          <w:sz w:val="24"/>
          <w:lang w:eastAsia="zh-CN"/>
        </w:rPr>
        <w:t>；</w:t>
      </w:r>
    </w:p>
    <w:p w14:paraId="7608CD44">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lang w:val="en-US" w:eastAsia="zh-CN"/>
        </w:rPr>
        <w:t>4</w:t>
      </w:r>
      <w:r>
        <w:rPr>
          <w:rFonts w:hint="eastAsia" w:ascii="Times New Roman" w:hAnsi="Times New Roman" w:eastAsia="方正仿宋_GB2312" w:cstheme="minorEastAsia"/>
          <w:sz w:val="24"/>
        </w:rPr>
        <w:t>．乙方正常开展作业期间，因甲方未按约定提供必要工作配合（包括但不限于人员协调、现场配合等）的甲方过错行为，导致出现停窝工及其他相关损失的，全部损失由甲方承担。</w:t>
      </w:r>
    </w:p>
    <w:p w14:paraId="588F36E0">
      <w:pPr>
        <w:spacing w:beforeLines="0" w:afterLines="0" w:line="360" w:lineRule="auto"/>
        <w:jc w:val="left"/>
        <w:rPr>
          <w:rFonts w:hint="eastAsia" w:ascii="Times New Roman" w:hAnsi="Times New Roman" w:eastAsia="方正仿宋_GB2312" w:cstheme="minorEastAsia"/>
          <w:b/>
          <w:sz w:val="24"/>
        </w:rPr>
      </w:pPr>
      <w:r>
        <w:rPr>
          <w:rFonts w:hint="eastAsia" w:ascii="Times New Roman" w:hAnsi="Times New Roman" w:eastAsia="方正仿宋_GB2312" w:cstheme="minorEastAsia"/>
          <w:b/>
          <w:sz w:val="24"/>
        </w:rPr>
        <w:t xml:space="preserve">第十一条 </w:t>
      </w:r>
      <w:r>
        <w:rPr>
          <w:rFonts w:hint="eastAsia" w:ascii="Times New Roman" w:hAnsi="Times New Roman" w:eastAsia="方正仿宋_GB2312" w:cstheme="minorEastAsia"/>
          <w:b/>
          <w:sz w:val="24"/>
          <w:lang w:val="en-US" w:eastAsia="zh-CN"/>
        </w:rPr>
        <w:t xml:space="preserve"> </w:t>
      </w:r>
      <w:r>
        <w:rPr>
          <w:rFonts w:hint="eastAsia" w:ascii="Times New Roman" w:hAnsi="Times New Roman" w:eastAsia="方正仿宋_GB2312" w:cstheme="minorEastAsia"/>
          <w:b/>
          <w:sz w:val="24"/>
        </w:rPr>
        <w:t>乙方的违约责任</w:t>
      </w:r>
    </w:p>
    <w:p w14:paraId="10BBFF6A">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1．在甲方提供了必要的工作条件，并且保证了</w:t>
      </w:r>
      <w:r>
        <w:rPr>
          <w:rFonts w:hint="eastAsia" w:ascii="Times New Roman" w:hAnsi="Times New Roman" w:eastAsia="方正仿宋_GB2312" w:cstheme="minorEastAsia"/>
          <w:sz w:val="24"/>
          <w:lang w:val="en-US" w:eastAsia="zh-CN"/>
        </w:rPr>
        <w:t>技术服务费</w:t>
      </w:r>
      <w:r>
        <w:rPr>
          <w:rFonts w:hint="eastAsia" w:ascii="Times New Roman" w:hAnsi="Times New Roman" w:eastAsia="方正仿宋_GB2312" w:cstheme="minorEastAsia"/>
          <w:sz w:val="24"/>
        </w:rPr>
        <w:t>按时到位，乙方未能按合同规定的日期提交测绘成果时，应向甲方赔偿</w:t>
      </w:r>
      <w:r>
        <w:rPr>
          <w:rFonts w:hint="eastAsia" w:ascii="Times New Roman" w:hAnsi="Times New Roman" w:eastAsia="方正仿宋_GB2312" w:cstheme="minorEastAsia"/>
          <w:sz w:val="24"/>
          <w:lang w:val="en-US" w:eastAsia="zh-CN"/>
        </w:rPr>
        <w:t>违约金</w:t>
      </w:r>
      <w:r>
        <w:rPr>
          <w:rFonts w:hint="eastAsia" w:ascii="Times New Roman" w:hAnsi="Times New Roman" w:eastAsia="方正仿宋_GB2312" w:cstheme="minorEastAsia"/>
          <w:sz w:val="24"/>
        </w:rPr>
        <w:t>，每天的</w:t>
      </w:r>
      <w:r>
        <w:rPr>
          <w:rFonts w:hint="eastAsia" w:ascii="Times New Roman" w:hAnsi="Times New Roman" w:eastAsia="方正仿宋_GB2312" w:cstheme="minorEastAsia"/>
          <w:sz w:val="24"/>
          <w:lang w:val="en-US" w:eastAsia="zh-CN"/>
        </w:rPr>
        <w:t>违约金</w:t>
      </w:r>
      <w:r>
        <w:rPr>
          <w:rFonts w:hint="eastAsia" w:ascii="Times New Roman" w:hAnsi="Times New Roman" w:eastAsia="方正仿宋_GB2312" w:cstheme="minorEastAsia"/>
          <w:sz w:val="24"/>
        </w:rPr>
        <w:t xml:space="preserve">按合同价款的2‰计算。因不可抗力等影响测绘作业的客观原因造成的工程拖期，乙方不承担任何赔偿责任；  </w:t>
      </w:r>
    </w:p>
    <w:p w14:paraId="0B504CAA">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 xml:space="preserve">2．乙方提供的测绘成果质量不合格的，乙方应负责无偿予以重测或采取补救措施，以达到质量要求； </w:t>
      </w:r>
    </w:p>
    <w:p w14:paraId="3186DEE2">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3．对于甲方提供的图纸和技术资料以及属于甲方的测绘成果，乙方有保密义务，不得向外泄露和转让，否则，甲方有权要求乙方赔偿</w:t>
      </w:r>
      <w:r>
        <w:rPr>
          <w:rFonts w:hint="eastAsia" w:ascii="Times New Roman" w:hAnsi="Times New Roman" w:eastAsia="方正仿宋_GB2312" w:cstheme="minorEastAsia"/>
          <w:sz w:val="24"/>
          <w:lang w:val="en-US" w:eastAsia="zh-CN"/>
        </w:rPr>
        <w:t>响应的</w:t>
      </w:r>
      <w:r>
        <w:rPr>
          <w:rFonts w:hint="eastAsia" w:ascii="Times New Roman" w:hAnsi="Times New Roman" w:eastAsia="方正仿宋_GB2312" w:cstheme="minorEastAsia"/>
          <w:sz w:val="24"/>
        </w:rPr>
        <w:t>损失</w:t>
      </w:r>
      <w:r>
        <w:rPr>
          <w:rFonts w:hint="eastAsia" w:ascii="Times New Roman" w:hAnsi="Times New Roman" w:eastAsia="方正仿宋_GB2312" w:cstheme="minorEastAsia"/>
          <w:sz w:val="24"/>
          <w:lang w:eastAsia="zh-CN"/>
        </w:rPr>
        <w:t>。</w:t>
      </w:r>
    </w:p>
    <w:p w14:paraId="4C4C2EBC">
      <w:pPr>
        <w:spacing w:beforeLines="0" w:afterLines="0" w:line="360" w:lineRule="auto"/>
        <w:ind w:left="0" w:firstLine="0" w:firstLineChars="0"/>
        <w:jc w:val="left"/>
        <w:rPr>
          <w:rFonts w:hint="eastAsia" w:ascii="Times New Roman" w:hAnsi="Times New Roman" w:eastAsia="方正仿宋_GB2312" w:cstheme="minorEastAsia"/>
          <w:b/>
          <w:sz w:val="24"/>
          <w:lang w:eastAsia="zh-CN"/>
        </w:rPr>
      </w:pPr>
      <w:r>
        <w:rPr>
          <w:rFonts w:hint="eastAsia" w:ascii="Times New Roman" w:hAnsi="Times New Roman" w:eastAsia="方正仿宋_GB2312" w:cstheme="minorEastAsia"/>
          <w:b/>
          <w:sz w:val="24"/>
        </w:rPr>
        <w:t xml:space="preserve">第十二条  双方确定，在本合同有效期内，甲方指定 </w:t>
      </w:r>
      <w:r>
        <w:rPr>
          <w:rFonts w:hint="eastAsia" w:ascii="Times New Roman" w:hAnsi="Times New Roman" w:eastAsia="方正仿宋_GB2312" w:cstheme="minorEastAsia"/>
          <w:b/>
          <w:sz w:val="24"/>
          <w:u w:val="single"/>
          <w:lang w:val="en-US" w:eastAsia="zh-CN"/>
        </w:rPr>
        <w:t xml:space="preserve">        </w:t>
      </w:r>
      <w:r>
        <w:rPr>
          <w:rFonts w:hint="eastAsia" w:ascii="Times New Roman" w:hAnsi="Times New Roman" w:eastAsia="方正仿宋_GB2312" w:cstheme="minorEastAsia"/>
          <w:b/>
          <w:sz w:val="24"/>
        </w:rPr>
        <w:t xml:space="preserve"> 为甲方项目联系人，乙方指定 </w:t>
      </w:r>
      <w:r>
        <w:rPr>
          <w:rFonts w:hint="eastAsia" w:ascii="Times New Roman" w:hAnsi="Times New Roman" w:eastAsia="方正仿宋_GB2312" w:cstheme="minorEastAsia"/>
          <w:b/>
          <w:sz w:val="24"/>
          <w:u w:val="single"/>
          <w:lang w:val="en-US" w:eastAsia="zh-CN"/>
        </w:rPr>
        <w:t xml:space="preserve">        </w:t>
      </w:r>
      <w:r>
        <w:rPr>
          <w:rFonts w:hint="eastAsia" w:ascii="Times New Roman" w:hAnsi="Times New Roman" w:eastAsia="方正仿宋_GB2312" w:cstheme="minorEastAsia"/>
          <w:b/>
          <w:sz w:val="24"/>
        </w:rPr>
        <w:t xml:space="preserve"> 为乙方项目联系人。项目联系人承担以下责任</w:t>
      </w:r>
      <w:r>
        <w:rPr>
          <w:rFonts w:hint="eastAsia" w:ascii="Times New Roman" w:hAnsi="Times New Roman" w:eastAsia="方正仿宋_GB2312" w:cstheme="minorEastAsia"/>
          <w:b/>
          <w:sz w:val="24"/>
          <w:lang w:eastAsia="zh-CN"/>
        </w:rPr>
        <w:t>：</w:t>
      </w:r>
    </w:p>
    <w:p w14:paraId="383C9E64">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1．负责双方意见的交流和传递；</w:t>
      </w:r>
    </w:p>
    <w:p w14:paraId="4118A1D2">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2．通报工作进展；</w:t>
      </w:r>
    </w:p>
    <w:p w14:paraId="4CDD6A66">
      <w:pPr>
        <w:spacing w:line="360" w:lineRule="auto"/>
        <w:ind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3．协调双方协作事项</w:t>
      </w:r>
      <w:r>
        <w:rPr>
          <w:rFonts w:hint="eastAsia" w:ascii="Times New Roman" w:hAnsi="Times New Roman" w:eastAsia="方正仿宋_GB2312" w:cstheme="minorEastAsia"/>
          <w:sz w:val="24"/>
          <w:lang w:eastAsia="zh-CN"/>
        </w:rPr>
        <w:t>。</w:t>
      </w:r>
    </w:p>
    <w:p w14:paraId="777417B3">
      <w:pPr>
        <w:spacing w:line="360" w:lineRule="auto"/>
        <w:ind w:left="0" w:leftChars="0" w:firstLine="480" w:firstLineChars="20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一方变更项目联系人的，应当及时以书面形式通知另一方。未及时通知并影响本合同履行或造成损失的，应承担相应的责任。</w:t>
      </w:r>
    </w:p>
    <w:p w14:paraId="02780198">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b/>
          <w:bCs/>
          <w:sz w:val="24"/>
          <w:szCs w:val="24"/>
        </w:rPr>
        <w:t>第</w:t>
      </w:r>
      <w:r>
        <w:rPr>
          <w:rFonts w:hint="eastAsia" w:ascii="Times New Roman" w:hAnsi="Times New Roman" w:eastAsia="方正仿宋_GB2312" w:cstheme="minorEastAsia"/>
          <w:b/>
          <w:bCs/>
          <w:sz w:val="24"/>
          <w:szCs w:val="24"/>
          <w:lang w:val="en-US" w:eastAsia="zh-CN"/>
        </w:rPr>
        <w:t>十三</w:t>
      </w:r>
      <w:r>
        <w:rPr>
          <w:rFonts w:hint="eastAsia" w:ascii="Times New Roman" w:hAnsi="Times New Roman" w:eastAsia="方正仿宋_GB2312" w:cstheme="minorEastAsia"/>
          <w:b/>
          <w:bCs/>
          <w:sz w:val="24"/>
          <w:szCs w:val="24"/>
        </w:rPr>
        <w:t>条：</w:t>
      </w:r>
      <w:r>
        <w:rPr>
          <w:rFonts w:hint="eastAsia" w:ascii="Times New Roman" w:hAnsi="Times New Roman" w:eastAsia="方正仿宋_GB2312" w:cstheme="minorEastAsia"/>
          <w:sz w:val="24"/>
          <w:szCs w:val="24"/>
        </w:rPr>
        <w:t>如果履行迟延或未履行是由不可抗力造成的，任何一方均不对该等履行延迟或未履行承担责任。</w:t>
      </w:r>
    </w:p>
    <w:p w14:paraId="413BB26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方正仿宋_GB2312" w:cstheme="minorEastAsia"/>
          <w:sz w:val="24"/>
          <w:szCs w:val="24"/>
          <w:lang w:eastAsia="zh-CN"/>
        </w:rPr>
      </w:pPr>
      <w:r>
        <w:rPr>
          <w:rFonts w:hint="eastAsia" w:ascii="Times New Roman" w:hAnsi="Times New Roman" w:eastAsia="方正仿宋_GB2312" w:cstheme="minorEastAsia"/>
          <w:sz w:val="24"/>
          <w:szCs w:val="24"/>
        </w:rPr>
        <w:t>不可抗力包括：</w:t>
      </w:r>
      <w:r>
        <w:rPr>
          <w:rFonts w:hint="eastAsia" w:ascii="Times New Roman" w:hAnsi="Times New Roman" w:eastAsia="方正仿宋_GB2312" w:cstheme="minorEastAsia"/>
          <w:sz w:val="24"/>
          <w:szCs w:val="24"/>
        </w:rPr>
        <w:fldChar w:fldCharType="begin"/>
      </w:r>
      <w:r>
        <w:rPr>
          <w:rFonts w:hint="eastAsia" w:ascii="Times New Roman" w:hAnsi="Times New Roman" w:eastAsia="方正仿宋_GB2312" w:cstheme="minorEastAsia"/>
          <w:sz w:val="24"/>
          <w:szCs w:val="24"/>
        </w:rPr>
        <w:instrText xml:space="preserve"> HYPERLINK "http://baike.so.com/doc/3055511-8203308.html" \t "_blank" </w:instrText>
      </w:r>
      <w:r>
        <w:rPr>
          <w:rFonts w:hint="eastAsia" w:ascii="Times New Roman" w:hAnsi="Times New Roman" w:eastAsia="方正仿宋_GB2312" w:cstheme="minorEastAsia"/>
          <w:sz w:val="24"/>
          <w:szCs w:val="24"/>
        </w:rPr>
        <w:fldChar w:fldCharType="separate"/>
      </w:r>
      <w:r>
        <w:rPr>
          <w:rStyle w:val="13"/>
          <w:rFonts w:hint="eastAsia" w:ascii="Times New Roman" w:hAnsi="Times New Roman" w:eastAsia="方正仿宋_GB2312" w:cstheme="minorEastAsia"/>
          <w:color w:val="auto"/>
          <w:sz w:val="24"/>
          <w:szCs w:val="24"/>
        </w:rPr>
        <w:t>地震</w:t>
      </w:r>
      <w:r>
        <w:rPr>
          <w:rStyle w:val="13"/>
          <w:rFonts w:hint="eastAsia" w:ascii="Times New Roman" w:hAnsi="Times New Roman" w:eastAsia="方正仿宋_GB2312" w:cstheme="minorEastAsia"/>
          <w:color w:val="auto"/>
          <w:sz w:val="24"/>
          <w:szCs w:val="24"/>
        </w:rPr>
        <w:fldChar w:fldCharType="end"/>
      </w:r>
      <w:r>
        <w:rPr>
          <w:rFonts w:hint="eastAsia" w:ascii="Times New Roman" w:hAnsi="Times New Roman" w:eastAsia="方正仿宋_GB2312" w:cstheme="minorEastAsia"/>
          <w:sz w:val="24"/>
          <w:szCs w:val="24"/>
          <w:u w:val="single"/>
        </w:rPr>
        <w:t>、水灾、旱灾、台风，海啸，战争等</w:t>
      </w:r>
      <w:r>
        <w:rPr>
          <w:rFonts w:hint="eastAsia" w:ascii="Times New Roman" w:hAnsi="Times New Roman" w:eastAsia="方正仿宋_GB2312" w:cstheme="minorEastAsia"/>
          <w:sz w:val="24"/>
          <w:szCs w:val="24"/>
          <w:u w:val="single"/>
          <w:lang w:eastAsia="zh-CN"/>
        </w:rPr>
        <w:t>。</w:t>
      </w:r>
    </w:p>
    <w:p w14:paraId="332B8809">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b/>
          <w:bCs/>
          <w:sz w:val="24"/>
          <w:szCs w:val="24"/>
        </w:rPr>
        <w:t>第</w:t>
      </w:r>
      <w:r>
        <w:rPr>
          <w:rFonts w:hint="eastAsia" w:ascii="Times New Roman" w:hAnsi="Times New Roman" w:eastAsia="方正仿宋_GB2312" w:cstheme="minorEastAsia"/>
          <w:b/>
          <w:bCs/>
          <w:sz w:val="24"/>
          <w:szCs w:val="24"/>
          <w:lang w:val="en-US" w:eastAsia="zh-CN"/>
        </w:rPr>
        <w:t>十四</w:t>
      </w:r>
      <w:r>
        <w:rPr>
          <w:rFonts w:hint="eastAsia" w:ascii="Times New Roman" w:hAnsi="Times New Roman" w:eastAsia="方正仿宋_GB2312" w:cstheme="minorEastAsia"/>
          <w:b/>
          <w:bCs/>
          <w:sz w:val="24"/>
          <w:szCs w:val="24"/>
        </w:rPr>
        <w:t>条：</w:t>
      </w:r>
      <w:r>
        <w:rPr>
          <w:rFonts w:hint="eastAsia" w:ascii="Times New Roman" w:hAnsi="Times New Roman" w:eastAsia="方正仿宋_GB2312" w:cstheme="minorEastAsia"/>
          <w:sz w:val="24"/>
          <w:szCs w:val="24"/>
        </w:rPr>
        <w:t>双方因履行本合同而发生的争议，应协商、调解解决。协商、调解不成的，依法向原告所在地人民法院起诉。</w:t>
      </w:r>
    </w:p>
    <w:p w14:paraId="40817450">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rPr>
          <w:rFonts w:hint="eastAsia" w:ascii="Times New Roman" w:hAnsi="Times New Roman" w:eastAsia="方正仿宋_GB2312" w:cstheme="minorEastAsia"/>
          <w:sz w:val="24"/>
          <w:szCs w:val="24"/>
          <w:u w:val="single"/>
        </w:rPr>
      </w:pPr>
      <w:r>
        <w:rPr>
          <w:rFonts w:hint="eastAsia" w:ascii="Times New Roman" w:hAnsi="Times New Roman" w:eastAsia="方正仿宋_GB2312" w:cstheme="minorEastAsia"/>
          <w:b/>
          <w:bCs/>
          <w:sz w:val="24"/>
          <w:szCs w:val="24"/>
        </w:rPr>
        <w:t>第十</w:t>
      </w:r>
      <w:r>
        <w:rPr>
          <w:rFonts w:hint="eastAsia" w:ascii="Times New Roman" w:hAnsi="Times New Roman" w:eastAsia="方正仿宋_GB2312" w:cstheme="minorEastAsia"/>
          <w:b/>
          <w:bCs/>
          <w:sz w:val="24"/>
          <w:szCs w:val="24"/>
          <w:lang w:val="en-US" w:eastAsia="zh-CN"/>
        </w:rPr>
        <w:t>五</w:t>
      </w:r>
      <w:r>
        <w:rPr>
          <w:rFonts w:hint="eastAsia" w:ascii="Times New Roman" w:hAnsi="Times New Roman" w:eastAsia="方正仿宋_GB2312" w:cstheme="minorEastAsia"/>
          <w:b/>
          <w:bCs/>
          <w:sz w:val="24"/>
          <w:szCs w:val="24"/>
        </w:rPr>
        <w:t>条：</w:t>
      </w:r>
      <w:r>
        <w:rPr>
          <w:rFonts w:hint="eastAsia" w:ascii="Times New Roman" w:hAnsi="Times New Roman" w:eastAsia="方正仿宋_GB2312" w:cstheme="minorEastAsia"/>
          <w:sz w:val="24"/>
          <w:szCs w:val="24"/>
        </w:rPr>
        <w:t>双方约定本合同其他相关事项为：</w:t>
      </w:r>
      <w:r>
        <w:rPr>
          <w:rFonts w:hint="eastAsia" w:ascii="Times New Roman" w:hAnsi="Times New Roman" w:eastAsia="方正仿宋_GB2312" w:cstheme="minorEastAsia"/>
          <w:sz w:val="24"/>
          <w:szCs w:val="24"/>
          <w:u w:val="single"/>
        </w:rPr>
        <w:t>本合同如有未尽事宜，甲、乙双方协商解决。</w:t>
      </w:r>
    </w:p>
    <w:p w14:paraId="143213ED">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rPr>
          <w:rFonts w:hint="eastAsia" w:ascii="Times New Roman" w:hAnsi="Times New Roman" w:eastAsia="方正仿宋_GB2312" w:cstheme="minorEastAsia"/>
          <w:b/>
          <w:bCs/>
          <w:sz w:val="24"/>
          <w:szCs w:val="24"/>
        </w:rPr>
      </w:pPr>
      <w:r>
        <w:rPr>
          <w:rFonts w:hint="eastAsia" w:ascii="Times New Roman" w:hAnsi="Times New Roman" w:eastAsia="方正仿宋_GB2312" w:cstheme="minorEastAsia"/>
          <w:b/>
          <w:bCs/>
          <w:sz w:val="24"/>
          <w:szCs w:val="24"/>
        </w:rPr>
        <w:t>第十</w:t>
      </w:r>
      <w:r>
        <w:rPr>
          <w:rFonts w:hint="eastAsia" w:ascii="Times New Roman" w:hAnsi="Times New Roman" w:eastAsia="方正仿宋_GB2312" w:cstheme="minorEastAsia"/>
          <w:b/>
          <w:bCs/>
          <w:sz w:val="24"/>
          <w:szCs w:val="24"/>
          <w:lang w:val="en-US" w:eastAsia="zh-CN"/>
        </w:rPr>
        <w:t>六</w:t>
      </w:r>
      <w:r>
        <w:rPr>
          <w:rFonts w:hint="eastAsia" w:ascii="Times New Roman" w:hAnsi="Times New Roman" w:eastAsia="方正仿宋_GB2312" w:cstheme="minorEastAsia"/>
          <w:b/>
          <w:bCs/>
          <w:sz w:val="24"/>
          <w:szCs w:val="24"/>
        </w:rPr>
        <w:t>条：</w:t>
      </w:r>
    </w:p>
    <w:p w14:paraId="6E265B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szCs w:val="24"/>
          <w:lang w:val="en-US" w:eastAsia="zh-CN"/>
        </w:rPr>
        <w:t>1</w:t>
      </w:r>
      <w:r>
        <w:rPr>
          <w:rFonts w:hint="eastAsia" w:ascii="Times New Roman" w:hAnsi="Times New Roman" w:eastAsia="方正仿宋_GB2312" w:cstheme="minorEastAsia"/>
          <w:sz w:val="24"/>
        </w:rPr>
        <w:t>．</w:t>
      </w:r>
      <w:r>
        <w:rPr>
          <w:rFonts w:hint="eastAsia" w:ascii="Times New Roman" w:hAnsi="Times New Roman" w:eastAsia="方正仿宋_GB2312" w:cstheme="minorEastAsia"/>
          <w:sz w:val="24"/>
          <w:szCs w:val="24"/>
        </w:rPr>
        <w:t>本合同经双方法定代表人或合法委托代理人签字</w:t>
      </w:r>
      <w:r>
        <w:rPr>
          <w:rFonts w:hint="eastAsia" w:ascii="Times New Roman" w:hAnsi="Times New Roman" w:eastAsia="方正仿宋_GB2312" w:cstheme="minorEastAsia"/>
          <w:sz w:val="24"/>
          <w:szCs w:val="24"/>
          <w:lang w:val="en-US" w:eastAsia="zh-CN"/>
        </w:rPr>
        <w:t>并</w:t>
      </w:r>
      <w:r>
        <w:rPr>
          <w:rFonts w:hint="eastAsia" w:ascii="Times New Roman" w:hAnsi="Times New Roman" w:eastAsia="方正仿宋_GB2312" w:cstheme="minorEastAsia"/>
          <w:sz w:val="24"/>
          <w:szCs w:val="24"/>
        </w:rPr>
        <w:t>加盖公章或合同专用章后生效</w:t>
      </w:r>
      <w:r>
        <w:rPr>
          <w:rFonts w:hint="eastAsia" w:ascii="Times New Roman" w:hAnsi="Times New Roman" w:eastAsia="方正仿宋_GB2312" w:cstheme="minorEastAsia"/>
          <w:sz w:val="24"/>
          <w:szCs w:val="24"/>
          <w:lang w:eastAsia="zh-CN"/>
        </w:rPr>
        <w:t>；</w:t>
      </w:r>
    </w:p>
    <w:p w14:paraId="518AC9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方正仿宋_GB2312" w:cstheme="minorEastAsia"/>
          <w:sz w:val="24"/>
          <w:szCs w:val="24"/>
          <w:lang w:eastAsia="zh-CN"/>
        </w:rPr>
      </w:pPr>
      <w:r>
        <w:rPr>
          <w:rFonts w:hint="eastAsia" w:ascii="Times New Roman" w:hAnsi="Times New Roman" w:eastAsia="方正仿宋_GB2312" w:cstheme="minorEastAsia"/>
          <w:sz w:val="24"/>
          <w:szCs w:val="24"/>
          <w:lang w:val="en-US" w:eastAsia="zh-CN"/>
        </w:rPr>
        <w:t>2</w:t>
      </w:r>
      <w:r>
        <w:rPr>
          <w:rFonts w:hint="eastAsia" w:ascii="Times New Roman" w:hAnsi="Times New Roman" w:eastAsia="方正仿宋_GB2312" w:cstheme="minorEastAsia"/>
          <w:sz w:val="24"/>
        </w:rPr>
        <w:t>．</w:t>
      </w:r>
      <w:r>
        <w:rPr>
          <w:rFonts w:hint="eastAsia" w:ascii="Times New Roman" w:hAnsi="Times New Roman" w:eastAsia="方正仿宋_GB2312" w:cstheme="minorEastAsia"/>
          <w:sz w:val="24"/>
          <w:szCs w:val="24"/>
        </w:rPr>
        <w:t>合同生效后，甲、乙双方须严格执行本合同条款的规定，全面履行合同，违者按《民法典》的有关规定承担相应责任</w:t>
      </w:r>
      <w:r>
        <w:rPr>
          <w:rFonts w:hint="eastAsia" w:ascii="Times New Roman" w:hAnsi="Times New Roman" w:eastAsia="方正仿宋_GB2312" w:cstheme="minorEastAsia"/>
          <w:sz w:val="24"/>
          <w:szCs w:val="24"/>
          <w:lang w:eastAsia="zh-CN"/>
        </w:rPr>
        <w:t>；</w:t>
      </w:r>
    </w:p>
    <w:p w14:paraId="05D993C9">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rPr>
        <w:t>3．</w:t>
      </w:r>
      <w:r>
        <w:rPr>
          <w:rFonts w:hint="eastAsia" w:ascii="Times New Roman" w:hAnsi="Times New Roman" w:eastAsia="方正仿宋_GB2312" w:cstheme="minorEastAsia"/>
          <w:sz w:val="24"/>
          <w:szCs w:val="24"/>
        </w:rPr>
        <w:t>本合同一式</w:t>
      </w:r>
      <w:r>
        <w:rPr>
          <w:rFonts w:hint="eastAsia" w:ascii="Times New Roman" w:hAnsi="Times New Roman" w:eastAsia="方正仿宋_GB2312" w:cstheme="minorEastAsia"/>
          <w:sz w:val="24"/>
          <w:szCs w:val="24"/>
          <w:lang w:val="en-US" w:eastAsia="zh-CN"/>
        </w:rPr>
        <w:t>捌</w:t>
      </w:r>
      <w:r>
        <w:rPr>
          <w:rFonts w:hint="eastAsia" w:ascii="Times New Roman" w:hAnsi="Times New Roman" w:eastAsia="方正仿宋_GB2312" w:cstheme="minorEastAsia"/>
          <w:sz w:val="24"/>
          <w:szCs w:val="24"/>
        </w:rPr>
        <w:t>份，甲方执</w:t>
      </w:r>
      <w:r>
        <w:rPr>
          <w:rFonts w:hint="eastAsia" w:ascii="Times New Roman" w:hAnsi="Times New Roman" w:eastAsia="方正仿宋_GB2312" w:cstheme="minorEastAsia"/>
          <w:sz w:val="24"/>
          <w:szCs w:val="24"/>
          <w:lang w:val="en-US" w:eastAsia="zh-CN"/>
        </w:rPr>
        <w:t>肆</w:t>
      </w:r>
      <w:r>
        <w:rPr>
          <w:rFonts w:hint="eastAsia" w:ascii="Times New Roman" w:hAnsi="Times New Roman" w:eastAsia="方正仿宋_GB2312" w:cstheme="minorEastAsia"/>
          <w:sz w:val="24"/>
          <w:szCs w:val="24"/>
        </w:rPr>
        <w:t>份，乙方执肆份，具有同等法律效力。</w:t>
      </w:r>
    </w:p>
    <w:p w14:paraId="4174666F">
      <w:pPr>
        <w:keepNext w:val="0"/>
        <w:keepLines w:val="0"/>
        <w:numPr>
          <w:ilvl w:val="0"/>
          <w:numId w:val="0"/>
        </w:numPr>
        <w:spacing w:line="360" w:lineRule="auto"/>
        <w:ind w:leftChars="200"/>
        <w:rPr>
          <w:rFonts w:hint="eastAsia" w:ascii="Times New Roman" w:hAnsi="Times New Roman" w:eastAsia="方正仿宋_GB2312" w:cstheme="minorEastAsia"/>
          <w:b w:val="0"/>
          <w:bCs w:val="0"/>
          <w:sz w:val="24"/>
          <w:lang w:eastAsia="zh-CN"/>
        </w:rPr>
      </w:pPr>
      <w:r>
        <w:rPr>
          <w:rFonts w:hint="eastAsia" w:ascii="Times New Roman" w:hAnsi="Times New Roman" w:eastAsia="方正仿宋_GB2312" w:cstheme="minorEastAsia"/>
          <w:b w:val="0"/>
          <w:bCs w:val="0"/>
          <w:sz w:val="24"/>
          <w:szCs w:val="20"/>
          <w:lang w:eastAsia="zh-CN"/>
        </w:rPr>
        <w:t>（</w:t>
      </w:r>
      <w:r>
        <w:rPr>
          <w:rFonts w:hint="eastAsia" w:ascii="Times New Roman" w:hAnsi="Times New Roman" w:eastAsia="方正仿宋_GB2312" w:cstheme="minorEastAsia"/>
          <w:b w:val="0"/>
          <w:bCs w:val="0"/>
          <w:sz w:val="24"/>
          <w:szCs w:val="20"/>
          <w:lang w:val="en-US" w:eastAsia="zh-CN"/>
        </w:rPr>
        <w:t>以下无正文</w:t>
      </w:r>
      <w:r>
        <w:rPr>
          <w:rFonts w:hint="eastAsia" w:ascii="Times New Roman" w:hAnsi="Times New Roman" w:eastAsia="方正仿宋_GB2312" w:cstheme="minorEastAsia"/>
          <w:b w:val="0"/>
          <w:bCs w:val="0"/>
          <w:sz w:val="24"/>
          <w:szCs w:val="20"/>
          <w:lang w:eastAsia="zh-CN"/>
        </w:rPr>
        <w:t>）</w:t>
      </w:r>
    </w:p>
    <w:p w14:paraId="77879FB3">
      <w:pPr>
        <w:keepNext w:val="0"/>
        <w:keepLines w:val="0"/>
        <w:pageBreakBefore w:val="0"/>
        <w:widowControl/>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方正仿宋_GB2312" w:cstheme="minorEastAsia"/>
          <w:sz w:val="24"/>
          <w:szCs w:val="24"/>
        </w:rPr>
      </w:pPr>
      <w:r>
        <w:rPr>
          <w:rFonts w:hint="eastAsia" w:ascii="Times New Roman" w:hAnsi="Times New Roman" w:eastAsia="方正仿宋_GB2312" w:cstheme="minorEastAsia"/>
          <w:sz w:val="24"/>
          <w:szCs w:val="24"/>
        </w:rPr>
        <w:br w:type="page"/>
      </w:r>
    </w:p>
    <w:tbl>
      <w:tblPr>
        <w:tblStyle w:val="9"/>
        <w:tblpPr w:leftFromText="180" w:rightFromText="180" w:vertAnchor="text" w:horzAnchor="margin" w:tblpXSpec="center" w:tblpY="211"/>
        <w:tblOverlap w:val="never"/>
        <w:tblW w:w="9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843"/>
        <w:gridCol w:w="4723"/>
        <w:gridCol w:w="1700"/>
      </w:tblGrid>
      <w:tr w14:paraId="5122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846" w:type="dxa"/>
            <w:vMerge w:val="restart"/>
            <w:noWrap w:val="0"/>
            <w:textDirection w:val="tbRlV"/>
            <w:vAlign w:val="center"/>
          </w:tcPr>
          <w:p w14:paraId="651C2861">
            <w:pPr>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mc:AlternateContent>
                <mc:Choice Requires="wps">
                  <w:drawing>
                    <wp:anchor distT="0" distB="0" distL="114300" distR="114300" simplePos="0" relativeHeight="251659264" behindDoc="0" locked="0" layoutInCell="0" allowOverlap="1">
                      <wp:simplePos x="0" y="0"/>
                      <wp:positionH relativeFrom="column">
                        <wp:posOffset>11112500</wp:posOffset>
                      </wp:positionH>
                      <wp:positionV relativeFrom="paragraph">
                        <wp:posOffset>-361950</wp:posOffset>
                      </wp:positionV>
                      <wp:extent cx="977900" cy="361950"/>
                      <wp:effectExtent l="0" t="0" r="12700" b="3810"/>
                      <wp:wrapNone/>
                      <wp:docPr id="1" name="文本框 1"/>
                      <wp:cNvGraphicFramePr/>
                      <a:graphic xmlns:a="http://schemas.openxmlformats.org/drawingml/2006/main">
                        <a:graphicData uri="http://schemas.microsoft.com/office/word/2010/wordprocessingShape">
                          <wps:wsp>
                            <wps:cNvSpPr txBox="1"/>
                            <wps:spPr>
                              <a:xfrm>
                                <a:off x="0" y="0"/>
                                <a:ext cx="977900" cy="361950"/>
                              </a:xfrm>
                              <a:prstGeom prst="rect">
                                <a:avLst/>
                              </a:prstGeom>
                              <a:solidFill>
                                <a:srgbClr val="FFFFFF"/>
                              </a:solidFill>
                              <a:ln>
                                <a:noFill/>
                              </a:ln>
                            </wps:spPr>
                            <wps:txbx>
                              <w:txbxContent>
                                <w:p w14:paraId="1DAF4386">
                                  <w:pPr>
                                    <w:rPr>
                                      <w:rFonts w:ascii="黑体" w:eastAsia="黑体"/>
                                      <w:b/>
                                    </w:rPr>
                                  </w:pPr>
                                  <w:r>
                                    <w:rPr>
                                      <w:rFonts w:hint="eastAsia" w:ascii="黑体" w:eastAsia="黑体"/>
                                      <w:b/>
                                    </w:rPr>
                                    <w:t>开发 (6)</w:t>
                                  </w:r>
                                </w:p>
                              </w:txbxContent>
                            </wps:txbx>
                            <wps:bodyPr upright="1"/>
                          </wps:wsp>
                        </a:graphicData>
                      </a:graphic>
                    </wp:anchor>
                  </w:drawing>
                </mc:Choice>
                <mc:Fallback>
                  <w:pict>
                    <v:shape id="_x0000_s1026" o:spid="_x0000_s1026" o:spt="202" type="#_x0000_t202" style="position:absolute;left:0pt;margin-left:875pt;margin-top:-28.5pt;height:28.5pt;width:77pt;z-index:251659264;mso-width-relative:page;mso-height-relative:page;" fillcolor="#FFFFFF" filled="t" stroked="f" coordsize="21600,21600" o:allowincell="f" o:gfxdata="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YHjcv1gAAAAoBAAAPAAAAAAAAAAEAIAAAACIAAABkcnMvZG93bnJldi54bWxQ&#10;SwECFAAUAAAACACHTuJA1MF5ysABAAB2AwAADgAAAAAAAAABACAAAAAlAQAAZHJzL2Uyb0RvYy54&#10;bWxQSwUGAAAAAAYABgBZAQAAVwUAAAAA&#10;">
                      <v:fill on="t" focussize="0,0"/>
                      <v:stroke on="f"/>
                      <v:imagedata o:title=""/>
                      <o:lock v:ext="edit" aspectratio="f"/>
                      <v:textbox>
                        <w:txbxContent>
                          <w:p w14:paraId="1DAF4386">
                            <w:pPr>
                              <w:rPr>
                                <w:rFonts w:ascii="黑体" w:eastAsia="黑体"/>
                                <w:b/>
                              </w:rPr>
                            </w:pPr>
                            <w:r>
                              <w:rPr>
                                <w:rFonts w:hint="eastAsia" w:ascii="黑体" w:eastAsia="黑体"/>
                                <w:b/>
                              </w:rPr>
                              <w:t>开发 (6)</w:t>
                            </w:r>
                          </w:p>
                        </w:txbxContent>
                      </v:textbox>
                    </v:shape>
                  </w:pict>
                </mc:Fallback>
              </mc:AlternateContent>
            </w:r>
            <w:r>
              <w:rPr>
                <w:rFonts w:hint="eastAsia" w:ascii="Times New Roman" w:hAnsi="Times New Roman" w:eastAsia="方正仿宋_GB2312" w:cstheme="minorEastAsia"/>
                <w:sz w:val="24"/>
              </w:rPr>
              <w:t xml:space="preserve">委 托 </w:t>
            </w:r>
            <w:r>
              <w:rPr>
                <w:rFonts w:hint="eastAsia" w:ascii="Times New Roman" w:hAnsi="Times New Roman" w:eastAsia="方正仿宋_GB2312" w:cstheme="minorEastAsia"/>
                <w:sz w:val="24"/>
                <w:lang w:val="en-US" w:eastAsia="zh-CN"/>
              </w:rPr>
              <w:t xml:space="preserve">方 </w:t>
            </w:r>
            <w:r>
              <w:rPr>
                <w:rFonts w:hint="eastAsia" w:ascii="Times New Roman" w:hAnsi="Times New Roman" w:eastAsia="方正仿宋_GB2312" w:cstheme="minorEastAsia"/>
                <w:sz w:val="24"/>
              </w:rPr>
              <w:t>( 甲 方 )</w:t>
            </w:r>
          </w:p>
        </w:tc>
        <w:tc>
          <w:tcPr>
            <w:tcW w:w="1843" w:type="dxa"/>
            <w:noWrap w:val="0"/>
            <w:vAlign w:val="center"/>
          </w:tcPr>
          <w:p w14:paraId="42B2504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单位名称</w:t>
            </w:r>
          </w:p>
        </w:tc>
        <w:tc>
          <w:tcPr>
            <w:tcW w:w="4723" w:type="dxa"/>
            <w:noWrap w:val="0"/>
            <w:vAlign w:val="center"/>
          </w:tcPr>
          <w:p w14:paraId="3281386D">
            <w:pPr>
              <w:keepNext w:val="0"/>
              <w:keepLines w:val="0"/>
              <w:pageBreakBefore w:val="0"/>
              <w:widowControl w:val="0"/>
              <w:kinsoku/>
              <w:wordWrap/>
              <w:overflowPunct/>
              <w:topLinePunct w:val="0"/>
              <w:autoSpaceDE/>
              <w:autoSpaceDN/>
              <w:bidi w:val="0"/>
              <w:adjustRightInd/>
              <w:snapToGrid w:val="0"/>
              <w:ind w:left="3840" w:leftChars="0" w:hanging="3840" w:hangingChars="1600"/>
              <w:jc w:val="left"/>
              <w:textAlignment w:val="auto"/>
              <w:rPr>
                <w:rFonts w:hint="default" w:ascii="Times New Roman" w:hAnsi="Times New Roman" w:eastAsia="方正仿宋_GB2312" w:cstheme="minorEastAsia"/>
                <w:sz w:val="24"/>
                <w:lang w:val="en-US" w:eastAsia="zh-CN"/>
              </w:rPr>
            </w:pPr>
          </w:p>
        </w:tc>
        <w:tc>
          <w:tcPr>
            <w:tcW w:w="1700" w:type="dxa"/>
            <w:vMerge w:val="restart"/>
            <w:noWrap w:val="0"/>
            <w:vAlign w:val="top"/>
          </w:tcPr>
          <w:p w14:paraId="22BCAD3B">
            <w:pPr>
              <w:jc w:val="center"/>
              <w:rPr>
                <w:rFonts w:hint="eastAsia" w:ascii="Times New Roman" w:hAnsi="Times New Roman" w:eastAsia="方正仿宋_GB2312" w:cstheme="minorEastAsia"/>
                <w:sz w:val="24"/>
              </w:rPr>
            </w:pPr>
          </w:p>
          <w:p w14:paraId="53E5C4A0">
            <w:pPr>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合同专用章或</w:t>
            </w:r>
          </w:p>
          <w:p w14:paraId="35C2B868">
            <w:pPr>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单位公章</w:t>
            </w:r>
          </w:p>
          <w:p w14:paraId="4D248F10">
            <w:pPr>
              <w:jc w:val="center"/>
              <w:rPr>
                <w:rFonts w:hint="eastAsia" w:ascii="Times New Roman" w:hAnsi="Times New Roman" w:eastAsia="方正仿宋_GB2312" w:cstheme="minorEastAsia"/>
                <w:sz w:val="24"/>
              </w:rPr>
            </w:pPr>
          </w:p>
          <w:p w14:paraId="0BC8D81F">
            <w:pPr>
              <w:jc w:val="center"/>
              <w:rPr>
                <w:rFonts w:hint="eastAsia" w:ascii="Times New Roman" w:hAnsi="Times New Roman" w:eastAsia="方正仿宋_GB2312" w:cstheme="minorEastAsia"/>
                <w:sz w:val="24"/>
              </w:rPr>
            </w:pPr>
          </w:p>
          <w:p w14:paraId="18FA81E1">
            <w:pPr>
              <w:jc w:val="center"/>
              <w:rPr>
                <w:rFonts w:hint="eastAsia" w:ascii="Times New Roman" w:hAnsi="Times New Roman" w:eastAsia="方正仿宋_GB2312" w:cstheme="minorEastAsia"/>
                <w:sz w:val="24"/>
              </w:rPr>
            </w:pPr>
          </w:p>
          <w:p w14:paraId="6E2C9EEE">
            <w:pPr>
              <w:jc w:val="both"/>
              <w:rPr>
                <w:rFonts w:hint="eastAsia" w:ascii="Times New Roman" w:hAnsi="Times New Roman" w:eastAsia="方正仿宋_GB2312" w:cstheme="minorEastAsia"/>
                <w:sz w:val="24"/>
              </w:rPr>
            </w:pPr>
          </w:p>
          <w:p w14:paraId="0EF1158B">
            <w:pPr>
              <w:jc w:val="center"/>
              <w:rPr>
                <w:rFonts w:hint="eastAsia" w:ascii="Times New Roman" w:hAnsi="Times New Roman" w:eastAsia="方正仿宋_GB2312" w:cstheme="minorEastAsia"/>
                <w:sz w:val="24"/>
              </w:rPr>
            </w:pPr>
          </w:p>
          <w:p w14:paraId="784E902E">
            <w:pPr>
              <w:rPr>
                <w:rFonts w:hint="eastAsia" w:ascii="Times New Roman" w:hAnsi="Times New Roman" w:eastAsia="方正仿宋_GB2312" w:cstheme="minorEastAsia"/>
                <w:sz w:val="24"/>
              </w:rPr>
            </w:pPr>
          </w:p>
          <w:p w14:paraId="6C98EEB9">
            <w:pPr>
              <w:jc w:val="center"/>
              <w:rPr>
                <w:rFonts w:hint="eastAsia" w:ascii="Times New Roman" w:hAnsi="Times New Roman" w:eastAsia="方正仿宋_GB2312" w:cstheme="minorEastAsia"/>
                <w:sz w:val="24"/>
              </w:rPr>
            </w:pPr>
          </w:p>
          <w:p w14:paraId="58FAA4AB">
            <w:pPr>
              <w:jc w:val="center"/>
              <w:rPr>
                <w:rFonts w:hint="eastAsia" w:ascii="Times New Roman" w:hAnsi="Times New Roman" w:eastAsia="方正仿宋_GB2312" w:cstheme="minorEastAsia"/>
                <w:sz w:val="24"/>
              </w:rPr>
            </w:pPr>
          </w:p>
          <w:p w14:paraId="1E6FAE97">
            <w:pPr>
              <w:jc w:val="center"/>
              <w:rPr>
                <w:rFonts w:hint="eastAsia" w:ascii="Times New Roman" w:hAnsi="Times New Roman" w:eastAsia="方正仿宋_GB2312" w:cstheme="minorEastAsia"/>
                <w:sz w:val="24"/>
              </w:rPr>
            </w:pPr>
          </w:p>
          <w:p w14:paraId="6EC56A20">
            <w:pPr>
              <w:jc w:val="center"/>
              <w:rPr>
                <w:rFonts w:hint="eastAsia" w:ascii="Times New Roman" w:hAnsi="Times New Roman" w:eastAsia="方正仿宋_GB2312" w:cstheme="minorEastAsia"/>
                <w:sz w:val="24"/>
              </w:rPr>
            </w:pPr>
          </w:p>
          <w:p w14:paraId="59771D37">
            <w:pPr>
              <w:jc w:val="center"/>
              <w:rPr>
                <w:rFonts w:hint="eastAsia" w:ascii="Times New Roman" w:hAnsi="Times New Roman" w:eastAsia="方正仿宋_GB2312" w:cstheme="minorEastAsia"/>
                <w:sz w:val="24"/>
              </w:rPr>
            </w:pPr>
          </w:p>
          <w:p w14:paraId="5BC47145">
            <w:pPr>
              <w:jc w:val="center"/>
              <w:rPr>
                <w:rFonts w:hint="eastAsia" w:ascii="Times New Roman" w:hAnsi="Times New Roman" w:eastAsia="方正仿宋_GB2312" w:cstheme="minorEastAsia"/>
                <w:sz w:val="24"/>
              </w:rPr>
            </w:pPr>
          </w:p>
          <w:p w14:paraId="1FD2A5E4">
            <w:pPr>
              <w:ind w:firstLine="360" w:firstLineChars="150"/>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年 月 日</w:t>
            </w:r>
          </w:p>
        </w:tc>
      </w:tr>
      <w:tr w14:paraId="2246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trPr>
        <w:tc>
          <w:tcPr>
            <w:tcW w:w="846" w:type="dxa"/>
            <w:vMerge w:val="continue"/>
            <w:noWrap w:val="0"/>
            <w:vAlign w:val="top"/>
          </w:tcPr>
          <w:p w14:paraId="14888ABF">
            <w:pPr>
              <w:rPr>
                <w:rFonts w:hint="eastAsia" w:ascii="Times New Roman" w:hAnsi="Times New Roman" w:eastAsia="方正仿宋_GB2312" w:cstheme="minorEastAsia"/>
                <w:sz w:val="24"/>
              </w:rPr>
            </w:pPr>
          </w:p>
        </w:tc>
        <w:tc>
          <w:tcPr>
            <w:tcW w:w="1843" w:type="dxa"/>
            <w:noWrap w:val="0"/>
            <w:vAlign w:val="center"/>
          </w:tcPr>
          <w:p w14:paraId="662313D9">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法定代表人或委托代理人</w:t>
            </w:r>
          </w:p>
        </w:tc>
        <w:tc>
          <w:tcPr>
            <w:tcW w:w="4723" w:type="dxa"/>
            <w:noWrap w:val="0"/>
            <w:vAlign w:val="center"/>
          </w:tcPr>
          <w:p w14:paraId="092D4464">
            <w:pPr>
              <w:keepNext w:val="0"/>
              <w:keepLines w:val="0"/>
              <w:pageBreakBefore w:val="0"/>
              <w:widowControl w:val="0"/>
              <w:kinsoku/>
              <w:wordWrap/>
              <w:overflowPunct/>
              <w:topLinePunct w:val="0"/>
              <w:autoSpaceDE/>
              <w:autoSpaceDN/>
              <w:bidi w:val="0"/>
              <w:adjustRightInd/>
              <w:snapToGrid w:val="0"/>
              <w:jc w:val="right"/>
              <w:textAlignment w:val="auto"/>
              <w:rPr>
                <w:rFonts w:hint="eastAsia" w:ascii="Times New Roman" w:hAnsi="Times New Roman" w:eastAsia="方正仿宋_GB2312" w:cstheme="minorEastAsia"/>
                <w:sz w:val="24"/>
              </w:rPr>
            </w:pPr>
          </w:p>
        </w:tc>
        <w:tc>
          <w:tcPr>
            <w:tcW w:w="1700" w:type="dxa"/>
            <w:vMerge w:val="continue"/>
            <w:noWrap w:val="0"/>
            <w:vAlign w:val="top"/>
          </w:tcPr>
          <w:p w14:paraId="0EA58DF2">
            <w:pPr>
              <w:rPr>
                <w:rFonts w:hint="eastAsia" w:ascii="Times New Roman" w:hAnsi="Times New Roman" w:eastAsia="方正仿宋_GB2312" w:cstheme="minorEastAsia"/>
                <w:sz w:val="24"/>
              </w:rPr>
            </w:pPr>
          </w:p>
        </w:tc>
      </w:tr>
      <w:tr w14:paraId="0FE4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846" w:type="dxa"/>
            <w:vMerge w:val="continue"/>
            <w:noWrap w:val="0"/>
            <w:vAlign w:val="top"/>
          </w:tcPr>
          <w:p w14:paraId="305E409F">
            <w:pPr>
              <w:rPr>
                <w:rFonts w:hint="eastAsia" w:ascii="Times New Roman" w:hAnsi="Times New Roman" w:eastAsia="方正仿宋_GB2312" w:cstheme="minorEastAsia"/>
                <w:sz w:val="24"/>
              </w:rPr>
            </w:pPr>
          </w:p>
        </w:tc>
        <w:tc>
          <w:tcPr>
            <w:tcW w:w="1843" w:type="dxa"/>
            <w:noWrap w:val="0"/>
            <w:vAlign w:val="center"/>
          </w:tcPr>
          <w:p w14:paraId="7D7B5D87">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联系(经办)人</w:t>
            </w:r>
          </w:p>
        </w:tc>
        <w:tc>
          <w:tcPr>
            <w:tcW w:w="4723" w:type="dxa"/>
            <w:noWrap w:val="0"/>
            <w:vAlign w:val="center"/>
          </w:tcPr>
          <w:p w14:paraId="0D7B2932">
            <w:pPr>
              <w:keepNext w:val="0"/>
              <w:keepLines w:val="0"/>
              <w:pageBreakBefore w:val="0"/>
              <w:widowControl w:val="0"/>
              <w:kinsoku/>
              <w:wordWrap/>
              <w:overflowPunct/>
              <w:topLinePunct w:val="0"/>
              <w:autoSpaceDE/>
              <w:autoSpaceDN/>
              <w:bidi w:val="0"/>
              <w:adjustRightInd/>
              <w:snapToGrid w:val="0"/>
              <w:jc w:val="right"/>
              <w:textAlignment w:val="auto"/>
              <w:rPr>
                <w:rFonts w:hint="eastAsia" w:ascii="Times New Roman" w:hAnsi="Times New Roman" w:eastAsia="方正仿宋_GB2312" w:cstheme="minorEastAsia"/>
                <w:sz w:val="24"/>
              </w:rPr>
            </w:pPr>
          </w:p>
        </w:tc>
        <w:tc>
          <w:tcPr>
            <w:tcW w:w="1700" w:type="dxa"/>
            <w:vMerge w:val="continue"/>
            <w:noWrap w:val="0"/>
            <w:vAlign w:val="top"/>
          </w:tcPr>
          <w:p w14:paraId="790A3915">
            <w:pPr>
              <w:rPr>
                <w:rFonts w:hint="eastAsia" w:ascii="Times New Roman" w:hAnsi="Times New Roman" w:eastAsia="方正仿宋_GB2312" w:cstheme="minorEastAsia"/>
                <w:sz w:val="24"/>
              </w:rPr>
            </w:pPr>
          </w:p>
        </w:tc>
      </w:tr>
      <w:tr w14:paraId="516DE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846" w:type="dxa"/>
            <w:vMerge w:val="continue"/>
            <w:noWrap w:val="0"/>
            <w:vAlign w:val="top"/>
          </w:tcPr>
          <w:p w14:paraId="14402FE1">
            <w:pPr>
              <w:rPr>
                <w:rFonts w:hint="eastAsia" w:ascii="Times New Roman" w:hAnsi="Times New Roman" w:eastAsia="方正仿宋_GB2312" w:cstheme="minorEastAsia"/>
                <w:sz w:val="24"/>
              </w:rPr>
            </w:pPr>
          </w:p>
        </w:tc>
        <w:tc>
          <w:tcPr>
            <w:tcW w:w="1843" w:type="dxa"/>
            <w:noWrap w:val="0"/>
            <w:vAlign w:val="center"/>
          </w:tcPr>
          <w:p w14:paraId="78846C92">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color w:val="000000"/>
                <w:sz w:val="24"/>
              </w:rPr>
            </w:pPr>
            <w:r>
              <w:rPr>
                <w:rFonts w:hint="eastAsia" w:ascii="Times New Roman" w:hAnsi="Times New Roman" w:eastAsia="方正仿宋_GB2312" w:cstheme="minorEastAsia"/>
                <w:color w:val="000000"/>
                <w:sz w:val="24"/>
              </w:rPr>
              <w:t>住    所</w:t>
            </w:r>
          </w:p>
          <w:p w14:paraId="020AAB8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color w:val="000000"/>
                <w:sz w:val="24"/>
              </w:rPr>
            </w:pPr>
            <w:r>
              <w:rPr>
                <w:rFonts w:hint="eastAsia" w:ascii="Times New Roman" w:hAnsi="Times New Roman" w:eastAsia="方正仿宋_GB2312" w:cstheme="minorEastAsia"/>
                <w:color w:val="000000"/>
                <w:sz w:val="24"/>
              </w:rPr>
              <w:t>(通讯地址)</w:t>
            </w:r>
          </w:p>
        </w:tc>
        <w:tc>
          <w:tcPr>
            <w:tcW w:w="4723" w:type="dxa"/>
            <w:noWrap w:val="0"/>
            <w:vAlign w:val="center"/>
          </w:tcPr>
          <w:p w14:paraId="19273C17">
            <w:pPr>
              <w:keepNext w:val="0"/>
              <w:keepLines w:val="0"/>
              <w:pageBreakBefore w:val="0"/>
              <w:widowControl w:val="0"/>
              <w:kinsoku/>
              <w:wordWrap/>
              <w:overflowPunct/>
              <w:topLinePunct w:val="0"/>
              <w:autoSpaceDE/>
              <w:autoSpaceDN/>
              <w:bidi w:val="0"/>
              <w:adjustRightInd/>
              <w:snapToGrid w:val="0"/>
              <w:textAlignment w:val="auto"/>
              <w:rPr>
                <w:rFonts w:hint="eastAsia" w:ascii="Times New Roman" w:hAnsi="Times New Roman" w:eastAsia="方正仿宋_GB2312" w:cstheme="minorEastAsia"/>
                <w:sz w:val="24"/>
              </w:rPr>
            </w:pPr>
          </w:p>
        </w:tc>
        <w:tc>
          <w:tcPr>
            <w:tcW w:w="1700" w:type="dxa"/>
            <w:vMerge w:val="continue"/>
            <w:noWrap w:val="0"/>
            <w:vAlign w:val="top"/>
          </w:tcPr>
          <w:p w14:paraId="46220BD1">
            <w:pPr>
              <w:rPr>
                <w:rFonts w:hint="eastAsia" w:ascii="Times New Roman" w:hAnsi="Times New Roman" w:eastAsia="方正仿宋_GB2312" w:cstheme="minorEastAsia"/>
                <w:sz w:val="24"/>
              </w:rPr>
            </w:pPr>
          </w:p>
        </w:tc>
      </w:tr>
      <w:tr w14:paraId="7D68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846" w:type="dxa"/>
            <w:vMerge w:val="continue"/>
            <w:noWrap w:val="0"/>
            <w:vAlign w:val="top"/>
          </w:tcPr>
          <w:p w14:paraId="64C74C9F">
            <w:pPr>
              <w:rPr>
                <w:rFonts w:hint="eastAsia" w:ascii="Times New Roman" w:hAnsi="Times New Roman" w:eastAsia="方正仿宋_GB2312" w:cstheme="minorEastAsia"/>
                <w:sz w:val="24"/>
              </w:rPr>
            </w:pPr>
          </w:p>
        </w:tc>
        <w:tc>
          <w:tcPr>
            <w:tcW w:w="1843" w:type="dxa"/>
            <w:noWrap w:val="0"/>
            <w:vAlign w:val="center"/>
          </w:tcPr>
          <w:p w14:paraId="7FA63D4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color w:val="000000"/>
                <w:sz w:val="24"/>
              </w:rPr>
            </w:pPr>
            <w:r>
              <w:rPr>
                <w:rFonts w:hint="eastAsia" w:ascii="Times New Roman" w:hAnsi="Times New Roman" w:eastAsia="方正仿宋_GB2312" w:cstheme="minorEastAsia"/>
                <w:color w:val="000000"/>
                <w:sz w:val="24"/>
              </w:rPr>
              <w:t>电   话</w:t>
            </w:r>
          </w:p>
        </w:tc>
        <w:tc>
          <w:tcPr>
            <w:tcW w:w="4723" w:type="dxa"/>
            <w:noWrap w:val="0"/>
            <w:vAlign w:val="center"/>
          </w:tcPr>
          <w:p w14:paraId="6023CDE1">
            <w:pPr>
              <w:keepNext w:val="0"/>
              <w:keepLines w:val="0"/>
              <w:pageBreakBefore w:val="0"/>
              <w:widowControl w:val="0"/>
              <w:kinsoku/>
              <w:wordWrap/>
              <w:overflowPunct/>
              <w:topLinePunct w:val="0"/>
              <w:autoSpaceDE/>
              <w:autoSpaceDN/>
              <w:bidi w:val="0"/>
              <w:adjustRightInd/>
              <w:snapToGrid w:val="0"/>
              <w:jc w:val="left"/>
              <w:textAlignment w:val="auto"/>
              <w:rPr>
                <w:rFonts w:hint="eastAsia" w:ascii="Times New Roman" w:hAnsi="Times New Roman" w:eastAsia="方正仿宋_GB2312" w:cstheme="minorEastAsia"/>
                <w:sz w:val="24"/>
                <w:lang w:val="en-US" w:eastAsia="zh-CN"/>
              </w:rPr>
            </w:pPr>
          </w:p>
        </w:tc>
        <w:tc>
          <w:tcPr>
            <w:tcW w:w="1700" w:type="dxa"/>
            <w:vMerge w:val="continue"/>
            <w:noWrap w:val="0"/>
            <w:vAlign w:val="top"/>
          </w:tcPr>
          <w:p w14:paraId="5067B8A4">
            <w:pPr>
              <w:rPr>
                <w:rFonts w:hint="eastAsia" w:ascii="Times New Roman" w:hAnsi="Times New Roman" w:eastAsia="方正仿宋_GB2312" w:cstheme="minorEastAsia"/>
                <w:sz w:val="24"/>
              </w:rPr>
            </w:pPr>
          </w:p>
        </w:tc>
      </w:tr>
      <w:tr w14:paraId="30B59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trPr>
        <w:tc>
          <w:tcPr>
            <w:tcW w:w="846" w:type="dxa"/>
            <w:vMerge w:val="continue"/>
            <w:noWrap w:val="0"/>
            <w:vAlign w:val="top"/>
          </w:tcPr>
          <w:p w14:paraId="4E5158A9">
            <w:pPr>
              <w:rPr>
                <w:rFonts w:hint="eastAsia" w:ascii="Times New Roman" w:hAnsi="Times New Roman" w:eastAsia="方正仿宋_GB2312" w:cstheme="minorEastAsia"/>
                <w:sz w:val="24"/>
              </w:rPr>
            </w:pPr>
          </w:p>
        </w:tc>
        <w:tc>
          <w:tcPr>
            <w:tcW w:w="1843" w:type="dxa"/>
            <w:noWrap w:val="0"/>
            <w:vAlign w:val="center"/>
          </w:tcPr>
          <w:p w14:paraId="1E4E044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统一社会</w:t>
            </w:r>
          </w:p>
          <w:p w14:paraId="22450E51">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color w:val="000000"/>
                <w:sz w:val="24"/>
              </w:rPr>
            </w:pPr>
            <w:r>
              <w:rPr>
                <w:rFonts w:hint="eastAsia" w:ascii="Times New Roman" w:hAnsi="Times New Roman" w:eastAsia="方正仿宋_GB2312" w:cstheme="minorEastAsia"/>
                <w:sz w:val="24"/>
              </w:rPr>
              <w:t>信用代码</w:t>
            </w:r>
          </w:p>
        </w:tc>
        <w:tc>
          <w:tcPr>
            <w:tcW w:w="4723" w:type="dxa"/>
            <w:noWrap w:val="0"/>
            <w:vAlign w:val="center"/>
          </w:tcPr>
          <w:p w14:paraId="3CF04B06">
            <w:pPr>
              <w:keepNext w:val="0"/>
              <w:keepLines w:val="0"/>
              <w:pageBreakBefore w:val="0"/>
              <w:widowControl w:val="0"/>
              <w:kinsoku/>
              <w:wordWrap/>
              <w:overflowPunct/>
              <w:topLinePunct w:val="0"/>
              <w:autoSpaceDE/>
              <w:autoSpaceDN/>
              <w:bidi w:val="0"/>
              <w:adjustRightInd/>
              <w:snapToGrid w:val="0"/>
              <w:jc w:val="left"/>
              <w:textAlignment w:val="auto"/>
              <w:rPr>
                <w:rFonts w:hint="eastAsia" w:ascii="Times New Roman" w:hAnsi="Times New Roman" w:eastAsia="方正仿宋_GB2312" w:cstheme="minorEastAsia"/>
                <w:sz w:val="24"/>
              </w:rPr>
            </w:pPr>
          </w:p>
        </w:tc>
        <w:tc>
          <w:tcPr>
            <w:tcW w:w="1700" w:type="dxa"/>
            <w:vMerge w:val="continue"/>
            <w:noWrap w:val="0"/>
            <w:vAlign w:val="top"/>
          </w:tcPr>
          <w:p w14:paraId="5767DEFC">
            <w:pPr>
              <w:rPr>
                <w:rFonts w:hint="eastAsia" w:ascii="Times New Roman" w:hAnsi="Times New Roman" w:eastAsia="方正仿宋_GB2312" w:cstheme="minorEastAsia"/>
                <w:sz w:val="24"/>
              </w:rPr>
            </w:pPr>
          </w:p>
        </w:tc>
      </w:tr>
      <w:tr w14:paraId="0B2D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trPr>
        <w:tc>
          <w:tcPr>
            <w:tcW w:w="846" w:type="dxa"/>
            <w:vMerge w:val="continue"/>
            <w:noWrap w:val="0"/>
            <w:vAlign w:val="top"/>
          </w:tcPr>
          <w:p w14:paraId="6F689782">
            <w:pPr>
              <w:rPr>
                <w:rFonts w:hint="eastAsia" w:ascii="Times New Roman" w:hAnsi="Times New Roman" w:eastAsia="方正仿宋_GB2312" w:cstheme="minorEastAsia"/>
                <w:sz w:val="24"/>
              </w:rPr>
            </w:pPr>
          </w:p>
        </w:tc>
        <w:tc>
          <w:tcPr>
            <w:tcW w:w="1843" w:type="dxa"/>
            <w:noWrap w:val="0"/>
            <w:vAlign w:val="center"/>
          </w:tcPr>
          <w:p w14:paraId="5F6A404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开户银行</w:t>
            </w:r>
          </w:p>
        </w:tc>
        <w:tc>
          <w:tcPr>
            <w:tcW w:w="4723" w:type="dxa"/>
            <w:noWrap w:val="0"/>
            <w:vAlign w:val="center"/>
          </w:tcPr>
          <w:p w14:paraId="27B4B286">
            <w:pPr>
              <w:keepNext w:val="0"/>
              <w:keepLines w:val="0"/>
              <w:pageBreakBefore w:val="0"/>
              <w:widowControl w:val="0"/>
              <w:kinsoku/>
              <w:wordWrap/>
              <w:overflowPunct/>
              <w:topLinePunct w:val="0"/>
              <w:autoSpaceDE/>
              <w:autoSpaceDN/>
              <w:bidi w:val="0"/>
              <w:adjustRightInd/>
              <w:snapToGrid w:val="0"/>
              <w:jc w:val="left"/>
              <w:textAlignment w:val="auto"/>
              <w:rPr>
                <w:rFonts w:hint="default" w:ascii="Times New Roman" w:hAnsi="Times New Roman" w:eastAsia="方正仿宋_GB2312" w:cstheme="minorEastAsia"/>
                <w:b w:val="0"/>
                <w:bCs/>
                <w:sz w:val="24"/>
                <w:szCs w:val="24"/>
                <w:lang w:val="en-US" w:eastAsia="zh-CN"/>
              </w:rPr>
            </w:pPr>
          </w:p>
        </w:tc>
        <w:tc>
          <w:tcPr>
            <w:tcW w:w="1700" w:type="dxa"/>
            <w:vMerge w:val="continue"/>
            <w:noWrap w:val="0"/>
            <w:vAlign w:val="top"/>
          </w:tcPr>
          <w:p w14:paraId="49397CAF">
            <w:pPr>
              <w:rPr>
                <w:rFonts w:hint="eastAsia" w:ascii="Times New Roman" w:hAnsi="Times New Roman" w:eastAsia="方正仿宋_GB2312" w:cstheme="minorEastAsia"/>
                <w:sz w:val="24"/>
              </w:rPr>
            </w:pPr>
          </w:p>
        </w:tc>
      </w:tr>
      <w:tr w14:paraId="6638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846" w:type="dxa"/>
            <w:vMerge w:val="continue"/>
            <w:noWrap w:val="0"/>
            <w:vAlign w:val="top"/>
          </w:tcPr>
          <w:p w14:paraId="634D9F6E">
            <w:pPr>
              <w:rPr>
                <w:rFonts w:hint="eastAsia" w:ascii="Times New Roman" w:hAnsi="Times New Roman" w:eastAsia="方正仿宋_GB2312" w:cstheme="minorEastAsia"/>
                <w:sz w:val="24"/>
              </w:rPr>
            </w:pPr>
          </w:p>
        </w:tc>
        <w:tc>
          <w:tcPr>
            <w:tcW w:w="1843" w:type="dxa"/>
            <w:noWrap w:val="0"/>
            <w:vAlign w:val="center"/>
          </w:tcPr>
          <w:p w14:paraId="0C31B259">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color w:val="000000"/>
                <w:sz w:val="24"/>
              </w:rPr>
            </w:pPr>
            <w:r>
              <w:rPr>
                <w:rFonts w:hint="eastAsia" w:ascii="Times New Roman" w:hAnsi="Times New Roman" w:eastAsia="方正仿宋_GB2312" w:cstheme="minorEastAsia"/>
                <w:sz w:val="24"/>
              </w:rPr>
              <w:t>户    名</w:t>
            </w:r>
          </w:p>
        </w:tc>
        <w:tc>
          <w:tcPr>
            <w:tcW w:w="4723" w:type="dxa"/>
            <w:noWrap w:val="0"/>
            <w:vAlign w:val="center"/>
          </w:tcPr>
          <w:p w14:paraId="0F39352D">
            <w:pPr>
              <w:keepNext w:val="0"/>
              <w:keepLines w:val="0"/>
              <w:pageBreakBefore w:val="0"/>
              <w:widowControl w:val="0"/>
              <w:kinsoku/>
              <w:wordWrap/>
              <w:overflowPunct/>
              <w:topLinePunct w:val="0"/>
              <w:autoSpaceDE/>
              <w:autoSpaceDN/>
              <w:bidi w:val="0"/>
              <w:adjustRightInd/>
              <w:snapToGrid w:val="0"/>
              <w:jc w:val="left"/>
              <w:textAlignment w:val="auto"/>
              <w:rPr>
                <w:rFonts w:hint="default" w:ascii="Times New Roman" w:hAnsi="Times New Roman" w:eastAsia="方正仿宋_GB2312" w:cstheme="minorEastAsia"/>
                <w:b w:val="0"/>
                <w:bCs/>
                <w:sz w:val="24"/>
                <w:szCs w:val="24"/>
                <w:lang w:val="en-US" w:eastAsia="zh-CN"/>
              </w:rPr>
            </w:pPr>
          </w:p>
        </w:tc>
        <w:tc>
          <w:tcPr>
            <w:tcW w:w="1700" w:type="dxa"/>
            <w:vMerge w:val="continue"/>
            <w:noWrap w:val="0"/>
            <w:vAlign w:val="top"/>
          </w:tcPr>
          <w:p w14:paraId="704774D3">
            <w:pPr>
              <w:rPr>
                <w:rFonts w:hint="eastAsia" w:ascii="Times New Roman" w:hAnsi="Times New Roman" w:eastAsia="方正仿宋_GB2312" w:cstheme="minorEastAsia"/>
                <w:sz w:val="24"/>
              </w:rPr>
            </w:pPr>
          </w:p>
        </w:tc>
      </w:tr>
      <w:tr w14:paraId="4020C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8" w:hRule="atLeast"/>
        </w:trPr>
        <w:tc>
          <w:tcPr>
            <w:tcW w:w="846" w:type="dxa"/>
            <w:vMerge w:val="continue"/>
            <w:noWrap w:val="0"/>
            <w:vAlign w:val="top"/>
          </w:tcPr>
          <w:p w14:paraId="467D32DB">
            <w:pPr>
              <w:rPr>
                <w:rFonts w:hint="eastAsia" w:ascii="Times New Roman" w:hAnsi="Times New Roman" w:eastAsia="方正仿宋_GB2312" w:cstheme="minorEastAsia"/>
                <w:sz w:val="24"/>
              </w:rPr>
            </w:pPr>
          </w:p>
        </w:tc>
        <w:tc>
          <w:tcPr>
            <w:tcW w:w="1843" w:type="dxa"/>
            <w:noWrap w:val="0"/>
            <w:vAlign w:val="center"/>
          </w:tcPr>
          <w:p w14:paraId="624FFFA6">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color w:val="000000"/>
                <w:sz w:val="24"/>
              </w:rPr>
            </w:pPr>
            <w:r>
              <w:rPr>
                <w:rFonts w:hint="eastAsia" w:ascii="Times New Roman" w:hAnsi="Times New Roman" w:eastAsia="方正仿宋_GB2312" w:cstheme="minorEastAsia"/>
                <w:sz w:val="24"/>
              </w:rPr>
              <w:t>账    号</w:t>
            </w:r>
          </w:p>
        </w:tc>
        <w:tc>
          <w:tcPr>
            <w:tcW w:w="4723" w:type="dxa"/>
            <w:noWrap w:val="0"/>
            <w:vAlign w:val="center"/>
          </w:tcPr>
          <w:p w14:paraId="75A0A0BD">
            <w:pPr>
              <w:keepNext w:val="0"/>
              <w:keepLines w:val="0"/>
              <w:pageBreakBefore w:val="0"/>
              <w:widowControl w:val="0"/>
              <w:kinsoku/>
              <w:wordWrap/>
              <w:overflowPunct/>
              <w:topLinePunct w:val="0"/>
              <w:autoSpaceDE/>
              <w:autoSpaceDN/>
              <w:bidi w:val="0"/>
              <w:adjustRightInd/>
              <w:snapToGrid w:val="0"/>
              <w:jc w:val="left"/>
              <w:textAlignment w:val="auto"/>
              <w:rPr>
                <w:rFonts w:hint="default" w:ascii="Times New Roman" w:hAnsi="Times New Roman" w:eastAsia="方正仿宋_GB2312" w:cstheme="minorEastAsia"/>
                <w:b w:val="0"/>
                <w:bCs/>
                <w:sz w:val="24"/>
                <w:szCs w:val="24"/>
                <w:lang w:val="en-US" w:eastAsia="zh-CN"/>
              </w:rPr>
            </w:pPr>
          </w:p>
        </w:tc>
        <w:tc>
          <w:tcPr>
            <w:tcW w:w="1700" w:type="dxa"/>
            <w:vMerge w:val="continue"/>
            <w:noWrap w:val="0"/>
            <w:vAlign w:val="top"/>
          </w:tcPr>
          <w:p w14:paraId="08B0FD25">
            <w:pPr>
              <w:rPr>
                <w:rFonts w:hint="eastAsia" w:ascii="Times New Roman" w:hAnsi="Times New Roman" w:eastAsia="方正仿宋_GB2312" w:cstheme="minorEastAsia"/>
                <w:sz w:val="24"/>
              </w:rPr>
            </w:pPr>
          </w:p>
        </w:tc>
      </w:tr>
      <w:tr w14:paraId="15A90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trPr>
        <w:tc>
          <w:tcPr>
            <w:tcW w:w="846" w:type="dxa"/>
            <w:vMerge w:val="restart"/>
            <w:noWrap w:val="0"/>
            <w:textDirection w:val="tbRlV"/>
            <w:vAlign w:val="center"/>
          </w:tcPr>
          <w:p w14:paraId="7B91D803">
            <w:pPr>
              <w:ind w:left="113" w:right="113"/>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 xml:space="preserve">受 托 </w:t>
            </w:r>
            <w:r>
              <w:rPr>
                <w:rFonts w:hint="eastAsia" w:ascii="Times New Roman" w:hAnsi="Times New Roman" w:eastAsia="方正仿宋_GB2312" w:cstheme="minorEastAsia"/>
                <w:sz w:val="24"/>
                <w:lang w:val="en-US" w:eastAsia="zh-CN"/>
              </w:rPr>
              <w:t>方</w:t>
            </w:r>
            <w:r>
              <w:rPr>
                <w:rFonts w:hint="eastAsia" w:ascii="Times New Roman" w:hAnsi="Times New Roman" w:eastAsia="方正仿宋_GB2312" w:cstheme="minorEastAsia"/>
                <w:sz w:val="24"/>
              </w:rPr>
              <w:t xml:space="preserve"> ( 乙 方 )</w:t>
            </w:r>
          </w:p>
        </w:tc>
        <w:tc>
          <w:tcPr>
            <w:tcW w:w="1843" w:type="dxa"/>
            <w:noWrap w:val="0"/>
            <w:vAlign w:val="center"/>
          </w:tcPr>
          <w:p w14:paraId="0296DA5E">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单位名称</w:t>
            </w:r>
          </w:p>
        </w:tc>
        <w:tc>
          <w:tcPr>
            <w:tcW w:w="4723" w:type="dxa"/>
            <w:noWrap w:val="0"/>
            <w:vAlign w:val="center"/>
          </w:tcPr>
          <w:p w14:paraId="0CDD94A6">
            <w:pPr>
              <w:keepNext w:val="0"/>
              <w:keepLines w:val="0"/>
              <w:pageBreakBefore w:val="0"/>
              <w:widowControl w:val="0"/>
              <w:kinsoku/>
              <w:wordWrap/>
              <w:overflowPunct/>
              <w:topLinePunct w:val="0"/>
              <w:autoSpaceDE/>
              <w:autoSpaceDN/>
              <w:bidi w:val="0"/>
              <w:adjustRightInd/>
              <w:snapToGrid w:val="0"/>
              <w:jc w:val="both"/>
              <w:textAlignment w:val="auto"/>
              <w:rPr>
                <w:rFonts w:hint="eastAsia" w:ascii="Times New Roman" w:hAnsi="Times New Roman" w:eastAsia="方正仿宋_GB2312" w:cstheme="minorEastAsia"/>
                <w:sz w:val="24"/>
              </w:rPr>
            </w:pPr>
          </w:p>
        </w:tc>
        <w:tc>
          <w:tcPr>
            <w:tcW w:w="1700" w:type="dxa"/>
            <w:vMerge w:val="restart"/>
            <w:noWrap w:val="0"/>
            <w:vAlign w:val="top"/>
          </w:tcPr>
          <w:p w14:paraId="030E0421">
            <w:pPr>
              <w:jc w:val="center"/>
              <w:rPr>
                <w:rFonts w:hint="eastAsia" w:ascii="Times New Roman" w:hAnsi="Times New Roman" w:eastAsia="方正仿宋_GB2312" w:cstheme="minorEastAsia"/>
                <w:sz w:val="24"/>
              </w:rPr>
            </w:pPr>
          </w:p>
          <w:p w14:paraId="217B0789">
            <w:pPr>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合同专用章或</w:t>
            </w:r>
          </w:p>
          <w:p w14:paraId="075CBA53">
            <w:pPr>
              <w:jc w:val="cente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单位公章</w:t>
            </w:r>
          </w:p>
          <w:p w14:paraId="664D1E46">
            <w:pPr>
              <w:jc w:val="center"/>
              <w:rPr>
                <w:rFonts w:hint="eastAsia" w:ascii="Times New Roman" w:hAnsi="Times New Roman" w:eastAsia="方正仿宋_GB2312" w:cstheme="minorEastAsia"/>
                <w:sz w:val="24"/>
              </w:rPr>
            </w:pPr>
          </w:p>
          <w:p w14:paraId="2563BAEE">
            <w:pPr>
              <w:jc w:val="center"/>
              <w:rPr>
                <w:rFonts w:hint="eastAsia" w:ascii="Times New Roman" w:hAnsi="Times New Roman" w:eastAsia="方正仿宋_GB2312" w:cstheme="minorEastAsia"/>
                <w:sz w:val="24"/>
              </w:rPr>
            </w:pPr>
          </w:p>
          <w:p w14:paraId="292C46FA">
            <w:pPr>
              <w:jc w:val="center"/>
              <w:rPr>
                <w:rFonts w:hint="eastAsia" w:ascii="Times New Roman" w:hAnsi="Times New Roman" w:eastAsia="方正仿宋_GB2312" w:cstheme="minorEastAsia"/>
                <w:sz w:val="24"/>
              </w:rPr>
            </w:pPr>
          </w:p>
          <w:p w14:paraId="116DCF0A">
            <w:pPr>
              <w:jc w:val="center"/>
              <w:rPr>
                <w:rFonts w:hint="eastAsia" w:ascii="Times New Roman" w:hAnsi="Times New Roman" w:eastAsia="方正仿宋_GB2312" w:cstheme="minorEastAsia"/>
                <w:sz w:val="24"/>
              </w:rPr>
            </w:pPr>
          </w:p>
          <w:p w14:paraId="77AFE555">
            <w:pPr>
              <w:jc w:val="center"/>
              <w:rPr>
                <w:rFonts w:hint="eastAsia" w:ascii="Times New Roman" w:hAnsi="Times New Roman" w:eastAsia="方正仿宋_GB2312" w:cstheme="minorEastAsia"/>
                <w:sz w:val="24"/>
              </w:rPr>
            </w:pPr>
          </w:p>
          <w:p w14:paraId="3CA6C2F9">
            <w:pPr>
              <w:jc w:val="center"/>
              <w:rPr>
                <w:rFonts w:hint="eastAsia" w:ascii="Times New Roman" w:hAnsi="Times New Roman" w:eastAsia="方正仿宋_GB2312" w:cstheme="minorEastAsia"/>
                <w:sz w:val="24"/>
              </w:rPr>
            </w:pPr>
          </w:p>
          <w:p w14:paraId="005E1040">
            <w:pPr>
              <w:jc w:val="center"/>
              <w:rPr>
                <w:rFonts w:hint="eastAsia" w:ascii="Times New Roman" w:hAnsi="Times New Roman" w:eastAsia="方正仿宋_GB2312" w:cstheme="minorEastAsia"/>
                <w:sz w:val="24"/>
              </w:rPr>
            </w:pPr>
          </w:p>
          <w:p w14:paraId="3D3F1537">
            <w:pPr>
              <w:jc w:val="center"/>
              <w:rPr>
                <w:rFonts w:hint="eastAsia" w:ascii="Times New Roman" w:hAnsi="Times New Roman" w:eastAsia="方正仿宋_GB2312" w:cstheme="minorEastAsia"/>
                <w:sz w:val="24"/>
              </w:rPr>
            </w:pPr>
          </w:p>
          <w:p w14:paraId="42D77868">
            <w:pPr>
              <w:rPr>
                <w:rFonts w:hint="eastAsia" w:ascii="Times New Roman" w:hAnsi="Times New Roman" w:eastAsia="方正仿宋_GB2312" w:cstheme="minorEastAsia"/>
                <w:sz w:val="24"/>
              </w:rPr>
            </w:pPr>
          </w:p>
          <w:p w14:paraId="2ADDE2EB">
            <w:pPr>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 xml:space="preserve">   年 月  日</w:t>
            </w:r>
          </w:p>
        </w:tc>
      </w:tr>
      <w:tr w14:paraId="6E2B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trPr>
        <w:tc>
          <w:tcPr>
            <w:tcW w:w="846" w:type="dxa"/>
            <w:vMerge w:val="continue"/>
            <w:noWrap w:val="0"/>
            <w:vAlign w:val="top"/>
          </w:tcPr>
          <w:p w14:paraId="7ADFCF90">
            <w:pPr>
              <w:rPr>
                <w:rFonts w:hint="eastAsia" w:ascii="Times New Roman" w:hAnsi="Times New Roman" w:eastAsia="方正仿宋_GB2312" w:cstheme="minorEastAsia"/>
                <w:sz w:val="24"/>
              </w:rPr>
            </w:pPr>
          </w:p>
        </w:tc>
        <w:tc>
          <w:tcPr>
            <w:tcW w:w="1843" w:type="dxa"/>
            <w:noWrap w:val="0"/>
            <w:vAlign w:val="center"/>
          </w:tcPr>
          <w:p w14:paraId="62EEE6A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法定代表人或委托代理人</w:t>
            </w:r>
          </w:p>
        </w:tc>
        <w:tc>
          <w:tcPr>
            <w:tcW w:w="4723" w:type="dxa"/>
            <w:noWrap w:val="0"/>
            <w:vAlign w:val="center"/>
          </w:tcPr>
          <w:p w14:paraId="5DBBD022">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p>
        </w:tc>
        <w:tc>
          <w:tcPr>
            <w:tcW w:w="1700" w:type="dxa"/>
            <w:vMerge w:val="continue"/>
            <w:noWrap w:val="0"/>
            <w:vAlign w:val="top"/>
          </w:tcPr>
          <w:p w14:paraId="50A1C5D9">
            <w:pPr>
              <w:rPr>
                <w:rFonts w:hint="eastAsia" w:ascii="Times New Roman" w:hAnsi="Times New Roman" w:eastAsia="方正仿宋_GB2312" w:cstheme="minorEastAsia"/>
                <w:sz w:val="24"/>
              </w:rPr>
            </w:pPr>
          </w:p>
        </w:tc>
      </w:tr>
      <w:tr w14:paraId="4B3D8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846" w:type="dxa"/>
            <w:vMerge w:val="continue"/>
            <w:noWrap w:val="0"/>
            <w:vAlign w:val="top"/>
          </w:tcPr>
          <w:p w14:paraId="12616F6C">
            <w:pPr>
              <w:rPr>
                <w:rFonts w:hint="eastAsia" w:ascii="Times New Roman" w:hAnsi="Times New Roman" w:eastAsia="方正仿宋_GB2312" w:cstheme="minorEastAsia"/>
                <w:sz w:val="24"/>
              </w:rPr>
            </w:pPr>
          </w:p>
        </w:tc>
        <w:tc>
          <w:tcPr>
            <w:tcW w:w="1843" w:type="dxa"/>
            <w:noWrap w:val="0"/>
            <w:vAlign w:val="center"/>
          </w:tcPr>
          <w:p w14:paraId="3C907967">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联系(经办)人</w:t>
            </w:r>
          </w:p>
        </w:tc>
        <w:tc>
          <w:tcPr>
            <w:tcW w:w="4723" w:type="dxa"/>
            <w:noWrap w:val="0"/>
            <w:vAlign w:val="center"/>
          </w:tcPr>
          <w:p w14:paraId="1FC80A41">
            <w:pPr>
              <w:keepNext w:val="0"/>
              <w:keepLines w:val="0"/>
              <w:pageBreakBefore w:val="0"/>
              <w:widowControl w:val="0"/>
              <w:kinsoku/>
              <w:wordWrap/>
              <w:overflowPunct/>
              <w:topLinePunct w:val="0"/>
              <w:autoSpaceDE/>
              <w:autoSpaceDN/>
              <w:bidi w:val="0"/>
              <w:adjustRightInd/>
              <w:snapToGrid w:val="0"/>
              <w:ind w:firstLine="720" w:firstLineChars="300"/>
              <w:jc w:val="both"/>
              <w:textAlignment w:val="auto"/>
              <w:rPr>
                <w:rFonts w:hint="eastAsia" w:ascii="Times New Roman" w:hAnsi="Times New Roman" w:eastAsia="方正仿宋_GB2312" w:cstheme="minorEastAsia"/>
                <w:sz w:val="24"/>
              </w:rPr>
            </w:pPr>
          </w:p>
        </w:tc>
        <w:tc>
          <w:tcPr>
            <w:tcW w:w="1700" w:type="dxa"/>
            <w:vMerge w:val="continue"/>
            <w:noWrap w:val="0"/>
            <w:vAlign w:val="top"/>
          </w:tcPr>
          <w:p w14:paraId="3B28F2BD">
            <w:pPr>
              <w:rPr>
                <w:rFonts w:hint="eastAsia" w:ascii="Times New Roman" w:hAnsi="Times New Roman" w:eastAsia="方正仿宋_GB2312" w:cstheme="minorEastAsia"/>
                <w:sz w:val="24"/>
              </w:rPr>
            </w:pPr>
          </w:p>
        </w:tc>
      </w:tr>
      <w:tr w14:paraId="5C03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8" w:hRule="atLeast"/>
        </w:trPr>
        <w:tc>
          <w:tcPr>
            <w:tcW w:w="846" w:type="dxa"/>
            <w:vMerge w:val="continue"/>
            <w:noWrap w:val="0"/>
            <w:vAlign w:val="top"/>
          </w:tcPr>
          <w:p w14:paraId="7EEF9FEB">
            <w:pPr>
              <w:rPr>
                <w:rFonts w:hint="eastAsia" w:ascii="Times New Roman" w:hAnsi="Times New Roman" w:eastAsia="方正仿宋_GB2312" w:cstheme="minorEastAsia"/>
                <w:sz w:val="24"/>
              </w:rPr>
            </w:pPr>
          </w:p>
        </w:tc>
        <w:tc>
          <w:tcPr>
            <w:tcW w:w="1843" w:type="dxa"/>
            <w:noWrap w:val="0"/>
            <w:vAlign w:val="center"/>
          </w:tcPr>
          <w:p w14:paraId="70703DFE">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住    所</w:t>
            </w:r>
          </w:p>
          <w:p w14:paraId="42D14EB4">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(通讯地址)</w:t>
            </w:r>
          </w:p>
        </w:tc>
        <w:tc>
          <w:tcPr>
            <w:tcW w:w="4723" w:type="dxa"/>
            <w:noWrap w:val="0"/>
            <w:vAlign w:val="center"/>
          </w:tcPr>
          <w:p w14:paraId="1D6423AA">
            <w:pPr>
              <w:keepNext w:val="0"/>
              <w:keepLines w:val="0"/>
              <w:pageBreakBefore w:val="0"/>
              <w:widowControl w:val="0"/>
              <w:kinsoku/>
              <w:wordWrap/>
              <w:overflowPunct/>
              <w:topLinePunct w:val="0"/>
              <w:autoSpaceDE/>
              <w:autoSpaceDN/>
              <w:bidi w:val="0"/>
              <w:adjustRightInd/>
              <w:snapToGrid w:val="0"/>
              <w:textAlignment w:val="auto"/>
              <w:rPr>
                <w:rFonts w:hint="eastAsia" w:ascii="Times New Roman" w:hAnsi="Times New Roman" w:eastAsia="方正仿宋_GB2312" w:cstheme="minorEastAsia"/>
                <w:sz w:val="24"/>
              </w:rPr>
            </w:pPr>
          </w:p>
        </w:tc>
        <w:tc>
          <w:tcPr>
            <w:tcW w:w="1700" w:type="dxa"/>
            <w:vMerge w:val="continue"/>
            <w:noWrap w:val="0"/>
            <w:vAlign w:val="top"/>
          </w:tcPr>
          <w:p w14:paraId="790A816A">
            <w:pPr>
              <w:rPr>
                <w:rFonts w:hint="eastAsia" w:ascii="Times New Roman" w:hAnsi="Times New Roman" w:eastAsia="方正仿宋_GB2312" w:cstheme="minorEastAsia"/>
                <w:sz w:val="24"/>
              </w:rPr>
            </w:pPr>
          </w:p>
        </w:tc>
      </w:tr>
      <w:tr w14:paraId="039C5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2" w:hRule="atLeast"/>
        </w:trPr>
        <w:tc>
          <w:tcPr>
            <w:tcW w:w="846" w:type="dxa"/>
            <w:vMerge w:val="continue"/>
            <w:noWrap w:val="0"/>
            <w:vAlign w:val="top"/>
          </w:tcPr>
          <w:p w14:paraId="7C0C8CF8">
            <w:pPr>
              <w:rPr>
                <w:rFonts w:hint="eastAsia" w:ascii="Times New Roman" w:hAnsi="Times New Roman" w:eastAsia="方正仿宋_GB2312" w:cstheme="minorEastAsia"/>
                <w:sz w:val="24"/>
              </w:rPr>
            </w:pPr>
          </w:p>
        </w:tc>
        <w:tc>
          <w:tcPr>
            <w:tcW w:w="1843" w:type="dxa"/>
            <w:noWrap w:val="0"/>
            <w:vAlign w:val="center"/>
          </w:tcPr>
          <w:p w14:paraId="50014869">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电    话</w:t>
            </w:r>
          </w:p>
        </w:tc>
        <w:tc>
          <w:tcPr>
            <w:tcW w:w="4723" w:type="dxa"/>
            <w:noWrap w:val="0"/>
            <w:vAlign w:val="center"/>
          </w:tcPr>
          <w:p w14:paraId="5E517952">
            <w:pPr>
              <w:keepNext w:val="0"/>
              <w:keepLines w:val="0"/>
              <w:pageBreakBefore w:val="0"/>
              <w:widowControl w:val="0"/>
              <w:kinsoku/>
              <w:wordWrap/>
              <w:overflowPunct/>
              <w:topLinePunct w:val="0"/>
              <w:autoSpaceDE/>
              <w:autoSpaceDN/>
              <w:bidi w:val="0"/>
              <w:adjustRightInd/>
              <w:snapToGrid w:val="0"/>
              <w:textAlignment w:val="auto"/>
              <w:rPr>
                <w:rFonts w:hint="eastAsia" w:ascii="Times New Roman" w:hAnsi="Times New Roman" w:eastAsia="方正仿宋_GB2312" w:cstheme="minorEastAsia"/>
                <w:sz w:val="24"/>
                <w:lang w:val="en-US" w:eastAsia="zh-CN"/>
              </w:rPr>
            </w:pPr>
          </w:p>
        </w:tc>
        <w:tc>
          <w:tcPr>
            <w:tcW w:w="1700" w:type="dxa"/>
            <w:vMerge w:val="continue"/>
            <w:noWrap w:val="0"/>
            <w:vAlign w:val="top"/>
          </w:tcPr>
          <w:p w14:paraId="0FADF8E1">
            <w:pPr>
              <w:rPr>
                <w:rFonts w:hint="eastAsia" w:ascii="Times New Roman" w:hAnsi="Times New Roman" w:eastAsia="方正仿宋_GB2312" w:cstheme="minorEastAsia"/>
                <w:sz w:val="24"/>
              </w:rPr>
            </w:pPr>
          </w:p>
        </w:tc>
      </w:tr>
      <w:tr w14:paraId="06ED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46" w:type="dxa"/>
            <w:vMerge w:val="continue"/>
            <w:noWrap w:val="0"/>
            <w:vAlign w:val="top"/>
          </w:tcPr>
          <w:p w14:paraId="689569DD">
            <w:pPr>
              <w:rPr>
                <w:rFonts w:hint="eastAsia" w:ascii="Times New Roman" w:hAnsi="Times New Roman" w:eastAsia="方正仿宋_GB2312" w:cstheme="minorEastAsia"/>
                <w:sz w:val="24"/>
              </w:rPr>
            </w:pPr>
          </w:p>
        </w:tc>
        <w:tc>
          <w:tcPr>
            <w:tcW w:w="1843" w:type="dxa"/>
            <w:noWrap w:val="0"/>
            <w:vAlign w:val="center"/>
          </w:tcPr>
          <w:p w14:paraId="740B3D0A">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开户银行</w:t>
            </w:r>
          </w:p>
        </w:tc>
        <w:tc>
          <w:tcPr>
            <w:tcW w:w="4723" w:type="dxa"/>
            <w:noWrap w:val="0"/>
            <w:vAlign w:val="center"/>
          </w:tcPr>
          <w:p w14:paraId="770DFFD7">
            <w:pPr>
              <w:keepNext w:val="0"/>
              <w:keepLines w:val="0"/>
              <w:pageBreakBefore w:val="0"/>
              <w:widowControl w:val="0"/>
              <w:kinsoku/>
              <w:wordWrap/>
              <w:overflowPunct/>
              <w:topLinePunct w:val="0"/>
              <w:autoSpaceDE/>
              <w:autoSpaceDN/>
              <w:bidi w:val="0"/>
              <w:adjustRightInd/>
              <w:snapToGrid w:val="0"/>
              <w:jc w:val="both"/>
              <w:textAlignment w:val="auto"/>
              <w:rPr>
                <w:rFonts w:hint="eastAsia" w:ascii="Times New Roman" w:hAnsi="Times New Roman" w:eastAsia="方正仿宋_GB2312" w:cstheme="minorEastAsia"/>
                <w:sz w:val="24"/>
              </w:rPr>
            </w:pPr>
          </w:p>
        </w:tc>
        <w:tc>
          <w:tcPr>
            <w:tcW w:w="1700" w:type="dxa"/>
            <w:vMerge w:val="continue"/>
            <w:noWrap w:val="0"/>
            <w:vAlign w:val="top"/>
          </w:tcPr>
          <w:p w14:paraId="39BF5163">
            <w:pPr>
              <w:rPr>
                <w:rFonts w:hint="eastAsia" w:ascii="Times New Roman" w:hAnsi="Times New Roman" w:eastAsia="方正仿宋_GB2312" w:cstheme="minorEastAsia"/>
                <w:sz w:val="24"/>
              </w:rPr>
            </w:pPr>
          </w:p>
        </w:tc>
      </w:tr>
      <w:tr w14:paraId="3FA11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trPr>
        <w:tc>
          <w:tcPr>
            <w:tcW w:w="846" w:type="dxa"/>
            <w:vMerge w:val="continue"/>
            <w:noWrap w:val="0"/>
            <w:vAlign w:val="top"/>
          </w:tcPr>
          <w:p w14:paraId="13A47A65">
            <w:pPr>
              <w:rPr>
                <w:rFonts w:hint="eastAsia" w:ascii="Times New Roman" w:hAnsi="Times New Roman" w:eastAsia="方正仿宋_GB2312" w:cstheme="minorEastAsia"/>
                <w:sz w:val="24"/>
              </w:rPr>
            </w:pPr>
          </w:p>
        </w:tc>
        <w:tc>
          <w:tcPr>
            <w:tcW w:w="1843" w:type="dxa"/>
            <w:noWrap w:val="0"/>
            <w:vAlign w:val="center"/>
          </w:tcPr>
          <w:p w14:paraId="178E3CCE">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统一社会</w:t>
            </w:r>
          </w:p>
          <w:p w14:paraId="3469615D">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信用代码</w:t>
            </w:r>
          </w:p>
        </w:tc>
        <w:tc>
          <w:tcPr>
            <w:tcW w:w="4723" w:type="dxa"/>
            <w:noWrap w:val="0"/>
            <w:vAlign w:val="center"/>
          </w:tcPr>
          <w:p w14:paraId="339E0DD7">
            <w:pPr>
              <w:keepNext w:val="0"/>
              <w:keepLines w:val="0"/>
              <w:pageBreakBefore w:val="0"/>
              <w:widowControl w:val="0"/>
              <w:kinsoku/>
              <w:wordWrap/>
              <w:overflowPunct/>
              <w:topLinePunct w:val="0"/>
              <w:autoSpaceDE/>
              <w:autoSpaceDN/>
              <w:bidi w:val="0"/>
              <w:adjustRightInd/>
              <w:snapToGrid w:val="0"/>
              <w:jc w:val="both"/>
              <w:textAlignment w:val="auto"/>
              <w:rPr>
                <w:rFonts w:hint="eastAsia" w:ascii="Times New Roman" w:hAnsi="Times New Roman" w:eastAsia="方正仿宋_GB2312" w:cstheme="minorEastAsia"/>
                <w:sz w:val="24"/>
              </w:rPr>
            </w:pPr>
          </w:p>
        </w:tc>
        <w:tc>
          <w:tcPr>
            <w:tcW w:w="1700" w:type="dxa"/>
            <w:vMerge w:val="continue"/>
            <w:noWrap w:val="0"/>
            <w:vAlign w:val="top"/>
          </w:tcPr>
          <w:p w14:paraId="6A44886B">
            <w:pPr>
              <w:rPr>
                <w:rFonts w:hint="eastAsia" w:ascii="Times New Roman" w:hAnsi="Times New Roman" w:eastAsia="方正仿宋_GB2312" w:cstheme="minorEastAsia"/>
                <w:sz w:val="24"/>
              </w:rPr>
            </w:pPr>
          </w:p>
        </w:tc>
      </w:tr>
      <w:tr w14:paraId="6AF05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trPr>
        <w:tc>
          <w:tcPr>
            <w:tcW w:w="846" w:type="dxa"/>
            <w:vMerge w:val="continue"/>
            <w:noWrap w:val="0"/>
            <w:vAlign w:val="top"/>
          </w:tcPr>
          <w:p w14:paraId="241427E7">
            <w:pPr>
              <w:rPr>
                <w:rFonts w:hint="eastAsia" w:ascii="Times New Roman" w:hAnsi="Times New Roman" w:eastAsia="方正仿宋_GB2312" w:cstheme="minorEastAsia"/>
                <w:sz w:val="24"/>
              </w:rPr>
            </w:pPr>
          </w:p>
        </w:tc>
        <w:tc>
          <w:tcPr>
            <w:tcW w:w="1843" w:type="dxa"/>
            <w:noWrap w:val="0"/>
            <w:vAlign w:val="center"/>
          </w:tcPr>
          <w:p w14:paraId="1730A433">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imes New Roman" w:hAnsi="Times New Roman" w:eastAsia="方正仿宋_GB2312" w:cstheme="minorEastAsia"/>
                <w:sz w:val="24"/>
              </w:rPr>
            </w:pPr>
            <w:r>
              <w:rPr>
                <w:rFonts w:hint="eastAsia" w:ascii="Times New Roman" w:hAnsi="Times New Roman" w:eastAsia="方正仿宋_GB2312" w:cstheme="minorEastAsia"/>
                <w:sz w:val="24"/>
              </w:rPr>
              <w:t>账    号</w:t>
            </w:r>
          </w:p>
        </w:tc>
        <w:tc>
          <w:tcPr>
            <w:tcW w:w="4723" w:type="dxa"/>
            <w:noWrap w:val="0"/>
            <w:vAlign w:val="center"/>
          </w:tcPr>
          <w:p w14:paraId="2DFC04BB">
            <w:pPr>
              <w:keepNext w:val="0"/>
              <w:keepLines w:val="0"/>
              <w:pageBreakBefore w:val="0"/>
              <w:widowControl w:val="0"/>
              <w:kinsoku/>
              <w:wordWrap/>
              <w:overflowPunct/>
              <w:topLinePunct w:val="0"/>
              <w:autoSpaceDE/>
              <w:autoSpaceDN/>
              <w:bidi w:val="0"/>
              <w:adjustRightInd/>
              <w:snapToGrid w:val="0"/>
              <w:jc w:val="both"/>
              <w:textAlignment w:val="auto"/>
              <w:rPr>
                <w:rFonts w:hint="eastAsia" w:ascii="Times New Roman" w:hAnsi="Times New Roman" w:eastAsia="方正仿宋_GB2312" w:cstheme="minorEastAsia"/>
                <w:sz w:val="24"/>
              </w:rPr>
            </w:pPr>
          </w:p>
        </w:tc>
        <w:tc>
          <w:tcPr>
            <w:tcW w:w="1700" w:type="dxa"/>
            <w:vMerge w:val="continue"/>
            <w:noWrap w:val="0"/>
            <w:vAlign w:val="top"/>
          </w:tcPr>
          <w:p w14:paraId="699BA8A1">
            <w:pPr>
              <w:rPr>
                <w:rFonts w:hint="eastAsia" w:ascii="Times New Roman" w:hAnsi="Times New Roman" w:eastAsia="方正仿宋_GB2312" w:cstheme="minorEastAsia"/>
                <w:sz w:val="24"/>
              </w:rPr>
            </w:pPr>
          </w:p>
        </w:tc>
      </w:tr>
    </w:tbl>
    <w:p w14:paraId="6D397147">
      <w:pPr>
        <w:spacing w:line="600" w:lineRule="exact"/>
        <w:rPr>
          <w:rFonts w:hint="eastAsia" w:ascii="Times New Roman" w:hAnsi="Times New Roman" w:eastAsia="方正仿宋_GB2312" w:cs="楷体_GB2312"/>
          <w:bCs/>
          <w:sz w:val="28"/>
          <w:szCs w:val="28"/>
        </w:rPr>
      </w:pPr>
    </w:p>
    <w:sectPr>
      <w:pgSz w:w="11906" w:h="16838"/>
      <w:pgMar w:top="2098" w:right="1587"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0914BD0-EE0E-4EA6-AA11-1017975FE27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mbria">
    <w:altName w:val="DejaVu Math TeX Gyre"/>
    <w:panose1 w:val="02040503050406030204"/>
    <w:charset w:val="00"/>
    <w:family w:val="roman"/>
    <w:pitch w:val="default"/>
    <w:sig w:usb0="00000000" w:usb1="00000000"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embedRegular r:id="rId2" w:fontKey="{9B4D638A-C4FD-4A5E-B7C8-6DECF3CEF2E8}"/>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方正小标宋简体">
    <w:altName w:val="黑体"/>
    <w:panose1 w:val="03000509000000000000"/>
    <w:charset w:val="86"/>
    <w:family w:val="script"/>
    <w:pitch w:val="default"/>
    <w:sig w:usb0="00000000" w:usb1="00000000" w:usb2="00000010" w:usb3="00000000" w:csb0="00040000" w:csb1="00000000"/>
    <w:embedRegular r:id="rId3" w:fontKey="{EBA9846F-FF24-4FB0-81FC-64CEB1A24B95}"/>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0000000000000000000"/>
    <w:charset w:val="86"/>
    <w:family w:val="auto"/>
    <w:pitch w:val="default"/>
    <w:sig w:usb0="00000000" w:usb1="00000000" w:usb2="00000000" w:usb3="00000000" w:csb0="00040000" w:csb1="00000000"/>
    <w:embedRegular r:id="rId4" w:fontKey="{AF9EEABD-344D-4D28-9A75-1B4C0A91A43C}"/>
  </w:font>
  <w:font w:name="仿宋">
    <w:panose1 w:val="02010609060101010101"/>
    <w:charset w:val="86"/>
    <w:family w:val="modern"/>
    <w:pitch w:val="default"/>
    <w:sig w:usb0="800002BF" w:usb1="38CF7CFA" w:usb2="00000016" w:usb3="00000000" w:csb0="00040001" w:csb1="00000000"/>
    <w:embedRegular r:id="rId5" w:fontKey="{B9D80500-16E5-42DB-9884-F84F885C6470}"/>
  </w:font>
  <w:font w:name="方正仿宋_GB2312">
    <w:panose1 w:val="02000000000000000000"/>
    <w:charset w:val="86"/>
    <w:family w:val="auto"/>
    <w:pitch w:val="default"/>
    <w:sig w:usb0="A00002BF" w:usb1="184F6CFA" w:usb2="00000012" w:usb3="00000000" w:csb0="00040001" w:csb1="00000000"/>
    <w:embedRegular r:id="rId6" w:fontKey="{C9E338C3-0FF2-44FF-9465-DF6B31DBB3F2}"/>
  </w:font>
  <w:font w:name="Segoe UI">
    <w:panose1 w:val="020B0502040204020203"/>
    <w:charset w:val="00"/>
    <w:family w:val="auto"/>
    <w:pitch w:val="default"/>
    <w:sig w:usb0="E4002EFF" w:usb1="C000E47F" w:usb2="00000009" w:usb3="00000000" w:csb0="200001FF" w:csb1="00000000"/>
  </w:font>
  <w:font w:name="yyb">
    <w:panose1 w:val="020B0200000000000000"/>
    <w:charset w:val="86"/>
    <w:family w:val="auto"/>
    <w:pitch w:val="default"/>
    <w:sig w:usb0="20000083" w:usb1="10000000" w:usb2="00000016" w:usb3="00000000" w:csb0="60060107" w:csb1="00000000"/>
  </w:font>
  <w:font w:name="DejaVu Math TeX Gyre">
    <w:panose1 w:val="02000503000000000000"/>
    <w:charset w:val="00"/>
    <w:family w:val="auto"/>
    <w:pitch w:val="default"/>
    <w:sig w:usb0="A10000EF" w:usb1="4201F9EE" w:usb2="02000000" w:usb3="00000000" w:csb0="60000193" w:csb1="0DD4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115D0">
    <w:pPr>
      <w:pStyle w:val="6"/>
      <w:jc w:val="center"/>
      <w:rPr>
        <w:rFonts w:eastAsia="仿宋_GB2312"/>
        <w:sz w:val="24"/>
      </w:rPr>
    </w:pPr>
    <w:r>
      <w:rPr>
        <w:rFonts w:hint="eastAsia" w:eastAsia="仿宋_GB2312"/>
        <w:sz w:val="24"/>
      </w:rPr>
      <w:t>·</w:t>
    </w: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625D3E9">
                          <w:pPr>
                            <w:pStyle w:val="6"/>
                            <w:jc w:val="center"/>
                          </w:pPr>
                          <w:r>
                            <w:rPr>
                              <w:rFonts w:hint="eastAsia"/>
                            </w:rPr>
                            <w:t xml:space="preserve">第 </w:t>
                          </w:r>
                          <w:r>
                            <w:fldChar w:fldCharType="begin"/>
                          </w:r>
                          <w:r>
                            <w:instrText xml:space="preserve"> PAGE  \* MERGEFORMAT </w:instrText>
                          </w:r>
                          <w:r>
                            <w:fldChar w:fldCharType="separate"/>
                          </w:r>
                          <w:r>
                            <w:t>8</w:t>
                          </w:r>
                          <w:r>
                            <w:fldChar w:fldCharType="end"/>
                          </w:r>
                          <w:r>
                            <w:rPr>
                              <w:rFonts w:hint="eastAsia"/>
                            </w:rPr>
                            <w:t xml:space="preserve"> 页 共 8</w:t>
                          </w:r>
                          <w:r>
                            <w:t xml:space="preserve"> </w:t>
                          </w:r>
                          <w:r>
                            <w:rPr>
                              <w:rFonts w:hint="eastAsia"/>
                            </w:rPr>
                            <w:t>页</w:t>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4625D3E9">
                    <w:pPr>
                      <w:pStyle w:val="6"/>
                      <w:jc w:val="center"/>
                    </w:pPr>
                    <w:r>
                      <w:rPr>
                        <w:rFonts w:hint="eastAsia"/>
                      </w:rPr>
                      <w:t xml:space="preserve">第 </w:t>
                    </w:r>
                    <w:r>
                      <w:fldChar w:fldCharType="begin"/>
                    </w:r>
                    <w:r>
                      <w:instrText xml:space="preserve"> PAGE  \* MERGEFORMAT </w:instrText>
                    </w:r>
                    <w:r>
                      <w:fldChar w:fldCharType="separate"/>
                    </w:r>
                    <w:r>
                      <w:t>8</w:t>
                    </w:r>
                    <w:r>
                      <w:fldChar w:fldCharType="end"/>
                    </w:r>
                    <w:r>
                      <w:rPr>
                        <w:rFonts w:hint="eastAsia"/>
                      </w:rPr>
                      <w:t xml:space="preserve"> 页 共 8</w:t>
                    </w:r>
                    <w:r>
                      <w:t xml:space="preserve"> </w:t>
                    </w:r>
                    <w:r>
                      <w:rPr>
                        <w:rFonts w:hint="eastAsia"/>
                      </w:rPr>
                      <w:t>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wMGEyNTc3Zjk1NDQ0ZDI3Mjg2NTI5NmM4NDNkZWQifQ=="/>
  </w:docVars>
  <w:rsids>
    <w:rsidRoot w:val="6D293A61"/>
    <w:rsid w:val="00005A83"/>
    <w:rsid w:val="00080BCF"/>
    <w:rsid w:val="000A3139"/>
    <w:rsid w:val="000A36F1"/>
    <w:rsid w:val="000A5D26"/>
    <w:rsid w:val="000B2823"/>
    <w:rsid w:val="000D762B"/>
    <w:rsid w:val="00113986"/>
    <w:rsid w:val="00143487"/>
    <w:rsid w:val="001464FF"/>
    <w:rsid w:val="001702B5"/>
    <w:rsid w:val="00180855"/>
    <w:rsid w:val="00194518"/>
    <w:rsid w:val="001B7486"/>
    <w:rsid w:val="00237F29"/>
    <w:rsid w:val="00281CF3"/>
    <w:rsid w:val="002A55FE"/>
    <w:rsid w:val="002B5425"/>
    <w:rsid w:val="003366FC"/>
    <w:rsid w:val="0034209B"/>
    <w:rsid w:val="00354FF3"/>
    <w:rsid w:val="00393E00"/>
    <w:rsid w:val="003A25B6"/>
    <w:rsid w:val="00403B53"/>
    <w:rsid w:val="004144E5"/>
    <w:rsid w:val="0043036B"/>
    <w:rsid w:val="00434A78"/>
    <w:rsid w:val="004371DA"/>
    <w:rsid w:val="004A0A0B"/>
    <w:rsid w:val="004A2B41"/>
    <w:rsid w:val="004D2BEC"/>
    <w:rsid w:val="005139FE"/>
    <w:rsid w:val="00573B20"/>
    <w:rsid w:val="005B0B70"/>
    <w:rsid w:val="005C1D4F"/>
    <w:rsid w:val="00602792"/>
    <w:rsid w:val="00634973"/>
    <w:rsid w:val="006765EB"/>
    <w:rsid w:val="006849B9"/>
    <w:rsid w:val="006A4CB3"/>
    <w:rsid w:val="00714C83"/>
    <w:rsid w:val="0075307D"/>
    <w:rsid w:val="00800DDC"/>
    <w:rsid w:val="00806896"/>
    <w:rsid w:val="0082704D"/>
    <w:rsid w:val="00857B8A"/>
    <w:rsid w:val="008D201B"/>
    <w:rsid w:val="00911A7C"/>
    <w:rsid w:val="00943C9F"/>
    <w:rsid w:val="009704BA"/>
    <w:rsid w:val="00997970"/>
    <w:rsid w:val="00A07F62"/>
    <w:rsid w:val="00A25EAF"/>
    <w:rsid w:val="00A26A2A"/>
    <w:rsid w:val="00A765A2"/>
    <w:rsid w:val="00AB58B4"/>
    <w:rsid w:val="00AE013A"/>
    <w:rsid w:val="00B623FB"/>
    <w:rsid w:val="00B86AE4"/>
    <w:rsid w:val="00BB57E2"/>
    <w:rsid w:val="00C7017B"/>
    <w:rsid w:val="00CF5BE4"/>
    <w:rsid w:val="00D16135"/>
    <w:rsid w:val="00D63B51"/>
    <w:rsid w:val="00DB0632"/>
    <w:rsid w:val="00DD2D27"/>
    <w:rsid w:val="00E00444"/>
    <w:rsid w:val="00E302DB"/>
    <w:rsid w:val="00EA3B2E"/>
    <w:rsid w:val="00ED7B66"/>
    <w:rsid w:val="00F3146C"/>
    <w:rsid w:val="00F95994"/>
    <w:rsid w:val="00FA3433"/>
    <w:rsid w:val="00FA57E7"/>
    <w:rsid w:val="00FB5C63"/>
    <w:rsid w:val="00FF32CC"/>
    <w:rsid w:val="023615AF"/>
    <w:rsid w:val="02D45050"/>
    <w:rsid w:val="03EE5241"/>
    <w:rsid w:val="05A15C10"/>
    <w:rsid w:val="065D170B"/>
    <w:rsid w:val="06A66D03"/>
    <w:rsid w:val="073055C0"/>
    <w:rsid w:val="07CF31BA"/>
    <w:rsid w:val="08344B67"/>
    <w:rsid w:val="09AC20A3"/>
    <w:rsid w:val="0A4021B4"/>
    <w:rsid w:val="0BA37CB5"/>
    <w:rsid w:val="10293A1A"/>
    <w:rsid w:val="11C67DE2"/>
    <w:rsid w:val="11FF5970"/>
    <w:rsid w:val="125B515F"/>
    <w:rsid w:val="12D61B20"/>
    <w:rsid w:val="160C2CF4"/>
    <w:rsid w:val="16574B9D"/>
    <w:rsid w:val="1773195D"/>
    <w:rsid w:val="17AA6184"/>
    <w:rsid w:val="195F707B"/>
    <w:rsid w:val="1A644AB4"/>
    <w:rsid w:val="1AC22F45"/>
    <w:rsid w:val="1BD167E0"/>
    <w:rsid w:val="1BD45C69"/>
    <w:rsid w:val="1F1A1BE5"/>
    <w:rsid w:val="1FD41917"/>
    <w:rsid w:val="2140520F"/>
    <w:rsid w:val="21DD084A"/>
    <w:rsid w:val="21F4697A"/>
    <w:rsid w:val="22C850E1"/>
    <w:rsid w:val="256C6863"/>
    <w:rsid w:val="27D56FF1"/>
    <w:rsid w:val="294F4B81"/>
    <w:rsid w:val="2F257C81"/>
    <w:rsid w:val="311F178E"/>
    <w:rsid w:val="316518D0"/>
    <w:rsid w:val="32496611"/>
    <w:rsid w:val="34554EBA"/>
    <w:rsid w:val="346D1CC9"/>
    <w:rsid w:val="361138EA"/>
    <w:rsid w:val="36154A5C"/>
    <w:rsid w:val="37B00EE0"/>
    <w:rsid w:val="383E473E"/>
    <w:rsid w:val="388353F3"/>
    <w:rsid w:val="39225214"/>
    <w:rsid w:val="3ABA1467"/>
    <w:rsid w:val="3BCE5DD9"/>
    <w:rsid w:val="3C73403C"/>
    <w:rsid w:val="3DEC5F23"/>
    <w:rsid w:val="3F6037A0"/>
    <w:rsid w:val="40F35E63"/>
    <w:rsid w:val="429A5883"/>
    <w:rsid w:val="42F425C9"/>
    <w:rsid w:val="45752A17"/>
    <w:rsid w:val="47221285"/>
    <w:rsid w:val="49341E50"/>
    <w:rsid w:val="4B3519D1"/>
    <w:rsid w:val="4BC13264"/>
    <w:rsid w:val="4C4B1119"/>
    <w:rsid w:val="4C505092"/>
    <w:rsid w:val="4D4F5569"/>
    <w:rsid w:val="4E077C16"/>
    <w:rsid w:val="503711B4"/>
    <w:rsid w:val="509C7D7D"/>
    <w:rsid w:val="51556929"/>
    <w:rsid w:val="5212621E"/>
    <w:rsid w:val="522215C2"/>
    <w:rsid w:val="529E6D2B"/>
    <w:rsid w:val="55563454"/>
    <w:rsid w:val="56202AFA"/>
    <w:rsid w:val="58DC16DE"/>
    <w:rsid w:val="5B4C50EB"/>
    <w:rsid w:val="5F2D5CA2"/>
    <w:rsid w:val="5FFF3795"/>
    <w:rsid w:val="648A398B"/>
    <w:rsid w:val="654F3C53"/>
    <w:rsid w:val="66A23715"/>
    <w:rsid w:val="66F81495"/>
    <w:rsid w:val="677916C4"/>
    <w:rsid w:val="684352D5"/>
    <w:rsid w:val="68A709E1"/>
    <w:rsid w:val="6983725B"/>
    <w:rsid w:val="6B1D749D"/>
    <w:rsid w:val="6D293A61"/>
    <w:rsid w:val="6E957F0D"/>
    <w:rsid w:val="73306456"/>
    <w:rsid w:val="73D20B70"/>
    <w:rsid w:val="74471CA9"/>
    <w:rsid w:val="76047AFD"/>
    <w:rsid w:val="766C1E9B"/>
    <w:rsid w:val="768101A5"/>
    <w:rsid w:val="77244524"/>
    <w:rsid w:val="79E6166F"/>
    <w:rsid w:val="7CB77BE8"/>
    <w:rsid w:val="7D7046F8"/>
    <w:rsid w:val="7E4F63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4"/>
    <w:basedOn w:val="1"/>
    <w:next w:val="1"/>
    <w:link w:val="17"/>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qFormat/>
    <w:uiPriority w:val="0"/>
    <w:pPr>
      <w:ind w:firstLine="420" w:firstLineChars="200"/>
    </w:pPr>
    <w:rPr>
      <w:rFonts w:ascii="Times New Roman" w:hAnsi="Times New Roman" w:eastAsia="宋体" w:cs="Times New Roman"/>
    </w:rPr>
  </w:style>
  <w:style w:type="paragraph" w:styleId="4">
    <w:name w:val="Body Text"/>
    <w:basedOn w:val="1"/>
    <w:next w:val="5"/>
    <w:qFormat/>
    <w:uiPriority w:val="0"/>
    <w:rPr>
      <w:color w:val="993300"/>
      <w:sz w:val="24"/>
    </w:rPr>
  </w:style>
  <w:style w:type="paragraph" w:styleId="5">
    <w:name w:val="Body Text 2"/>
    <w:basedOn w:val="1"/>
    <w:qFormat/>
    <w:uiPriority w:val="0"/>
    <w:rPr>
      <w:rFonts w:ascii="楷体_GB2312" w:hAnsi="Copperplate Gothic Bold" w:eastAsia="楷体_GB2312"/>
      <w:sz w:val="28"/>
    </w:rPr>
  </w:style>
  <w:style w:type="paragraph" w:styleId="6">
    <w:name w:val="footer"/>
    <w:basedOn w:val="1"/>
    <w:link w:val="18"/>
    <w:qFormat/>
    <w:uiPriority w:val="0"/>
    <w:pPr>
      <w:tabs>
        <w:tab w:val="center" w:pos="4153"/>
        <w:tab w:val="right" w:pos="8306"/>
      </w:tabs>
      <w:snapToGrid w:val="0"/>
      <w:jc w:val="left"/>
    </w:pPr>
    <w:rPr>
      <w:sz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100" w:beforeAutospacing="1" w:after="100" w:afterAutospacing="1"/>
      <w:jc w:val="left"/>
    </w:pPr>
    <w:rPr>
      <w:kern w:val="0"/>
      <w:sz w:val="24"/>
    </w:rPr>
  </w:style>
  <w:style w:type="table" w:styleId="10">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styleId="13">
    <w:name w:val="Hyperlink"/>
    <w:basedOn w:val="11"/>
    <w:unhideWhenUsed/>
    <w:qFormat/>
    <w:uiPriority w:val="99"/>
    <w:rPr>
      <w:color w:val="0000FF"/>
      <w:u w:val="single"/>
    </w:rPr>
  </w:style>
  <w:style w:type="paragraph" w:customStyle="1" w:styleId="14">
    <w:name w:val="正文缩进1"/>
    <w:basedOn w:val="1"/>
    <w:qFormat/>
    <w:uiPriority w:val="0"/>
    <w:pPr>
      <w:ind w:firstLine="420" w:firstLineChars="200"/>
    </w:pPr>
  </w:style>
  <w:style w:type="character" w:styleId="15">
    <w:name w:val="Placeholder Text"/>
    <w:basedOn w:val="11"/>
    <w:semiHidden/>
    <w:qFormat/>
    <w:uiPriority w:val="99"/>
    <w:rPr>
      <w:color w:val="808080"/>
    </w:rPr>
  </w:style>
  <w:style w:type="paragraph" w:styleId="16">
    <w:name w:val="List Paragraph"/>
    <w:basedOn w:val="1"/>
    <w:qFormat/>
    <w:uiPriority w:val="34"/>
    <w:pPr>
      <w:ind w:firstLine="420" w:firstLineChars="200"/>
    </w:pPr>
    <w:rPr>
      <w:rFonts w:ascii="Times New Roman" w:hAnsi="Times New Roman"/>
    </w:rPr>
  </w:style>
  <w:style w:type="character" w:customStyle="1" w:styleId="17">
    <w:name w:val="标题 4 字符"/>
    <w:basedOn w:val="11"/>
    <w:link w:val="3"/>
    <w:semiHidden/>
    <w:qFormat/>
    <w:uiPriority w:val="9"/>
    <w:rPr>
      <w:rFonts w:asciiTheme="majorHAnsi" w:hAnsiTheme="majorHAnsi" w:eastAsiaTheme="majorEastAsia" w:cstheme="majorBidi"/>
      <w:b/>
      <w:bCs/>
      <w:kern w:val="2"/>
      <w:sz w:val="28"/>
      <w:szCs w:val="28"/>
    </w:rPr>
  </w:style>
  <w:style w:type="character" w:customStyle="1" w:styleId="18">
    <w:name w:val="页脚 字符"/>
    <w:basedOn w:val="11"/>
    <w:link w:val="6"/>
    <w:qFormat/>
    <w:uiPriority w:val="0"/>
    <w:rPr>
      <w:rFonts w:ascii="Calibri" w:hAnsi="Calibri"/>
      <w:kern w:val="2"/>
      <w:sz w:val="18"/>
      <w:szCs w:val="24"/>
    </w:rPr>
  </w:style>
  <w:style w:type="character" w:customStyle="1" w:styleId="19">
    <w:name w:val="font31"/>
    <w:basedOn w:val="11"/>
    <w:qFormat/>
    <w:uiPriority w:val="0"/>
    <w:rPr>
      <w:rFonts w:hint="default" w:ascii="Times New Roman" w:hAnsi="Times New Roman" w:cs="Times New Roman"/>
      <w:b/>
      <w:bCs/>
      <w:color w:val="000000"/>
      <w:sz w:val="24"/>
      <w:szCs w:val="24"/>
      <w:u w:val="none"/>
    </w:rPr>
  </w:style>
  <w:style w:type="character" w:customStyle="1" w:styleId="20">
    <w:name w:val="font41"/>
    <w:basedOn w:val="11"/>
    <w:qFormat/>
    <w:uiPriority w:val="0"/>
    <w:rPr>
      <w:rFonts w:hint="eastAsia" w:ascii="宋体" w:hAnsi="宋体" w:eastAsia="宋体" w:cs="宋体"/>
      <w:b/>
      <w:bCs/>
      <w:color w:val="000000"/>
      <w:sz w:val="24"/>
      <w:szCs w:val="24"/>
      <w:u w:val="none"/>
    </w:rPr>
  </w:style>
  <w:style w:type="character" w:customStyle="1" w:styleId="21">
    <w:name w:val="font51"/>
    <w:basedOn w:val="11"/>
    <w:qFormat/>
    <w:uiPriority w:val="0"/>
    <w:rPr>
      <w:rFonts w:hint="default" w:ascii="Times New Roman" w:hAnsi="Times New Roman" w:cs="Times New Roman"/>
      <w:color w:val="000000"/>
      <w:sz w:val="21"/>
      <w:szCs w:val="21"/>
      <w:u w:val="none"/>
    </w:rPr>
  </w:style>
  <w:style w:type="character" w:customStyle="1" w:styleId="22">
    <w:name w:val="font21"/>
    <w:basedOn w:val="11"/>
    <w:qFormat/>
    <w:uiPriority w:val="0"/>
    <w:rPr>
      <w:rFonts w:hint="eastAsia" w:ascii="宋体" w:hAnsi="宋体" w:eastAsia="宋体" w:cs="宋体"/>
      <w:color w:val="000000"/>
      <w:sz w:val="21"/>
      <w:szCs w:val="21"/>
      <w:u w:val="none"/>
    </w:rPr>
  </w:style>
  <w:style w:type="character" w:customStyle="1" w:styleId="23">
    <w:name w:val="font11"/>
    <w:basedOn w:val="11"/>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4288</Words>
  <Characters>4530</Characters>
  <Lines>191</Lines>
  <Paragraphs>259</Paragraphs>
  <TotalTime>0</TotalTime>
  <ScaleCrop>false</ScaleCrop>
  <LinksUpToDate>false</LinksUpToDate>
  <CharactersWithSpaces>4894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2021-07-27T09:57:00Z</dcterms:created>
  <dc:creator>温柔一刀</dc:creator>
  <cp:lastModifiedBy>Eyes  cry</cp:lastModifiedBy>
  <dcterms:modified xsi:type="dcterms:W3CDTF">2026-08-25T04:57:49Z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545DA363849747BF8F332E059B1E4DCA_13</vt:lpwstr>
  </property>
  <property fmtid="{D5CDD505-2E9C-101B-9397-08002B2CF9AE}" pid="4" name="KSOTemplateDocerSaveRecord">
    <vt:lpwstr>eyJoZGlkIjoiMjgwM2MyMzk1NmFkMTU2MDgyODYzMWU3NTM2ZWJiZDUiLCJ1c2VySWQiOiI0MTkwMDI0ODMifQ==</vt:lpwstr>
  </property>
</Properties>
</file>