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版本号：ZX2026-07-3320260716001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六自由度晃动平台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ZX2026-07-33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六自由度晃动平台</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六自由度晃动平台</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本次采购旨在建设一套集低温液氮泄放、六自由度海洋运动模拟及高精度测控于一体的综合实验平台。具体内容及要求详见技术参数及性能指标。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采购包1保证金金额：8,073.30元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按照谈判文件、成交供应商响应文件和合同约定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本次采购旨在建设一套集低温液氮泄放、六自由度海洋运动模拟及高精度测控于一体的综合实验平台。具体内容及要求详见技术参数及性能指标。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六自由度晃动平台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标的名称：六自由度晃动平台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本项目拟采购六自由度晃动平台1套。</w:t>
            </w:r>
          </w:p>
          <w:p>
            <w:pPr>
              <w:pStyle w:val="null3"/>
            </w:pPr>
            <w:r>
              <w:rPr>
                <w:rFonts w:ascii="仿宋_GB2312" w:hAnsi="仿宋_GB2312" w:cs="仿宋_GB2312" w:eastAsia="仿宋_GB2312"/>
              </w:rPr>
              <w:t>一、平台功能</w:t>
            </w:r>
          </w:p>
          <w:p>
            <w:pPr>
              <w:pStyle w:val="null3"/>
            </w:pPr>
            <w:r>
              <w:rPr>
                <w:rFonts w:ascii="仿宋_GB2312" w:hAnsi="仿宋_GB2312" w:cs="仿宋_GB2312" w:eastAsia="仿宋_GB2312"/>
              </w:rPr>
              <w:t>平台功能：可实现在六自由度平台上液氮换热流程，主要包括供压装置杜瓦罐，通过管道连接预热器控温，进入晃动平台上水箱内的换热管路，液氮汽化后经放空管路排出室外，形成完整液氮泄放的流程，测试在不同工况下的压力、流量和温度变化特征。</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1.液氮低温管路系统：</w:t>
            </w:r>
          </w:p>
          <w:p>
            <w:pPr>
              <w:pStyle w:val="null3"/>
            </w:pPr>
            <w:r>
              <w:rPr>
                <w:rFonts w:ascii="仿宋_GB2312" w:hAnsi="仿宋_GB2312" w:cs="仿宋_GB2312" w:eastAsia="仿宋_GB2312"/>
              </w:rPr>
              <w:t>1.1 DN20不锈钢管路，DN20金属软管配套阀及保冷层，工质：液氮（LN₂）。</w:t>
            </w:r>
          </w:p>
          <w:p>
            <w:pPr>
              <w:pStyle w:val="null3"/>
            </w:pPr>
            <w:r>
              <w:rPr>
                <w:rFonts w:ascii="仿宋_GB2312" w:hAnsi="仿宋_GB2312" w:cs="仿宋_GB2312" w:eastAsia="仿宋_GB2312"/>
              </w:rPr>
              <w:t>1.2 工质温度：-196℃，设计压力：≥2MPa。设计流量：≥20 L/h。</w:t>
            </w:r>
          </w:p>
          <w:p>
            <w:pPr>
              <w:pStyle w:val="null3"/>
            </w:pPr>
            <w:r>
              <w:rPr>
                <w:rFonts w:ascii="仿宋_GB2312" w:hAnsi="仿宋_GB2312" w:cs="仿宋_GB2312" w:eastAsia="仿宋_GB2312"/>
              </w:rPr>
              <w:t>管道材质：304不锈钢。</w:t>
            </w:r>
          </w:p>
          <w:p>
            <w:pPr>
              <w:pStyle w:val="null3"/>
            </w:pPr>
            <w:r>
              <w:rPr>
                <w:rFonts w:ascii="仿宋_GB2312" w:hAnsi="仿宋_GB2312" w:cs="仿宋_GB2312" w:eastAsia="仿宋_GB2312"/>
              </w:rPr>
              <w:t>1.3 减振要求：基座、管道等安装减振装置。</w:t>
            </w:r>
          </w:p>
          <w:p>
            <w:pPr>
              <w:pStyle w:val="null3"/>
            </w:pPr>
            <w:r>
              <w:rPr>
                <w:rFonts w:ascii="仿宋_GB2312" w:hAnsi="仿宋_GB2312" w:cs="仿宋_GB2312" w:eastAsia="仿宋_GB2312"/>
              </w:rPr>
              <w:t>2.加热水箱：</w:t>
            </w:r>
          </w:p>
          <w:p>
            <w:pPr>
              <w:pStyle w:val="null3"/>
            </w:pPr>
            <w:r>
              <w:rPr>
                <w:rFonts w:ascii="仿宋_GB2312" w:hAnsi="仿宋_GB2312" w:cs="仿宋_GB2312" w:eastAsia="仿宋_GB2312"/>
              </w:rPr>
              <w:t>2.1尺寸1m³，1m×1m×1m，有机玻璃材质，带底座配有螺栓孔位，带支架和水箱盘管；</w:t>
            </w:r>
          </w:p>
          <w:p>
            <w:pPr>
              <w:pStyle w:val="null3"/>
            </w:pPr>
            <w:r>
              <w:rPr>
                <w:rFonts w:ascii="仿宋_GB2312" w:hAnsi="仿宋_GB2312" w:cs="仿宋_GB2312" w:eastAsia="仿宋_GB2312"/>
              </w:rPr>
              <w:t>2.2加热功率≥20KW；</w:t>
            </w:r>
          </w:p>
          <w:p>
            <w:pPr>
              <w:pStyle w:val="null3"/>
            </w:pPr>
            <w:r>
              <w:rPr>
                <w:rFonts w:ascii="仿宋_GB2312" w:hAnsi="仿宋_GB2312" w:cs="仿宋_GB2312" w:eastAsia="仿宋_GB2312"/>
              </w:rPr>
              <w:t>2.3预热器控热温度范围：-196℃～-40℃；</w:t>
            </w:r>
          </w:p>
          <w:p>
            <w:pPr>
              <w:pStyle w:val="null3"/>
            </w:pPr>
            <w:r>
              <w:rPr>
                <w:rFonts w:ascii="仿宋_GB2312" w:hAnsi="仿宋_GB2312" w:cs="仿宋_GB2312" w:eastAsia="仿宋_GB2312"/>
              </w:rPr>
              <w:t>2.4压缩空气管路、注水管路：DN25不锈钢金属软管，配套阀。</w:t>
            </w:r>
          </w:p>
          <w:p>
            <w:pPr>
              <w:pStyle w:val="null3"/>
            </w:pPr>
            <w:r>
              <w:rPr>
                <w:rFonts w:ascii="仿宋_GB2312" w:hAnsi="仿宋_GB2312" w:cs="仿宋_GB2312" w:eastAsia="仿宋_GB2312"/>
              </w:rPr>
              <w:t>3.自增压杜瓦罐</w:t>
            </w:r>
          </w:p>
          <w:p>
            <w:pPr>
              <w:pStyle w:val="null3"/>
            </w:pPr>
            <w:r>
              <w:rPr>
                <w:rFonts w:ascii="仿宋_GB2312" w:hAnsi="仿宋_GB2312" w:cs="仿宋_GB2312" w:eastAsia="仿宋_GB2312"/>
              </w:rPr>
              <w:t>3.1设计容积≥180L，设计压力≥2MPa，工质液氮，工作温度-196 ℃；</w:t>
            </w:r>
          </w:p>
          <w:p>
            <w:pPr>
              <w:pStyle w:val="null3"/>
            </w:pPr>
            <w:r>
              <w:rPr>
                <w:rFonts w:ascii="仿宋_GB2312" w:hAnsi="仿宋_GB2312" w:cs="仿宋_GB2312" w:eastAsia="仿宋_GB2312"/>
              </w:rPr>
              <w:t>3.2材质：S30408；</w:t>
            </w:r>
          </w:p>
          <w:p>
            <w:pPr>
              <w:pStyle w:val="null3"/>
            </w:pPr>
            <w:r>
              <w:rPr>
                <w:rFonts w:ascii="仿宋_GB2312" w:hAnsi="仿宋_GB2312" w:cs="仿宋_GB2312" w:eastAsia="仿宋_GB2312"/>
              </w:rPr>
              <w:t>3.3增压方式：自增压型，带增压盘管及增压阀</w:t>
            </w:r>
          </w:p>
          <w:p>
            <w:pPr>
              <w:pStyle w:val="null3"/>
            </w:pPr>
            <w:r>
              <w:rPr>
                <w:rFonts w:ascii="仿宋_GB2312" w:hAnsi="仿宋_GB2312" w:cs="仿宋_GB2312" w:eastAsia="仿宋_GB2312"/>
              </w:rPr>
              <w:t>3.4安全装置：配备安全阀、放空阀</w:t>
            </w:r>
          </w:p>
          <w:p>
            <w:pPr>
              <w:pStyle w:val="null3"/>
            </w:pPr>
            <w:r>
              <w:rPr>
                <w:rFonts w:ascii="仿宋_GB2312" w:hAnsi="仿宋_GB2312" w:cs="仿宋_GB2312" w:eastAsia="仿宋_GB2312"/>
              </w:rPr>
              <w:t>3.5软管：配套DN20不锈钢金属软管1根（长度≥5m），用于与管路系统快速连接。</w:t>
            </w:r>
          </w:p>
          <w:p>
            <w:pPr>
              <w:pStyle w:val="null3"/>
            </w:pPr>
            <w:r>
              <w:rPr>
                <w:rFonts w:ascii="仿宋_GB2312" w:hAnsi="仿宋_GB2312" w:cs="仿宋_GB2312" w:eastAsia="仿宋_GB2312"/>
              </w:rPr>
              <w:t>3.6提供所投自增压杜瓦罐制造厂商的有效的特种设备生产许可证(许可项目包含固定式压力容器D级及以上资质),供应商须在响应文件中附所投自增压杜瓦罐制造厂商的有效的特种设备生产许可证予以佐证，否则按无效文件处理。</w:t>
            </w:r>
          </w:p>
          <w:p>
            <w:pPr>
              <w:pStyle w:val="null3"/>
            </w:pPr>
            <w:r>
              <w:rPr>
                <w:rFonts w:ascii="仿宋_GB2312" w:hAnsi="仿宋_GB2312" w:cs="仿宋_GB2312" w:eastAsia="仿宋_GB2312"/>
              </w:rPr>
              <w:t>4.摇摆平台：</w:t>
            </w:r>
          </w:p>
          <w:p>
            <w:pPr>
              <w:pStyle w:val="null3"/>
            </w:pPr>
            <w:r>
              <w:rPr>
                <w:rFonts w:ascii="仿宋_GB2312" w:hAnsi="仿宋_GB2312" w:cs="仿宋_GB2312" w:eastAsia="仿宋_GB2312"/>
              </w:rPr>
              <w:t>4.1载重≥500kg，平台尺寸≥1ｍ*1ｍ。</w:t>
            </w:r>
          </w:p>
          <w:p>
            <w:pPr>
              <w:pStyle w:val="null3"/>
            </w:pPr>
            <w:r>
              <w:rPr>
                <w:rFonts w:ascii="仿宋_GB2312" w:hAnsi="仿宋_GB2312" w:cs="仿宋_GB2312" w:eastAsia="仿宋_GB2312"/>
              </w:rPr>
              <w:t>4.2自由度：六自由度（X、Y、Z平移+俯仰、横滚、偏航旋转）</w:t>
            </w:r>
          </w:p>
          <w:p>
            <w:pPr>
              <w:pStyle w:val="null3"/>
            </w:pPr>
            <w:r>
              <w:rPr>
                <w:rFonts w:ascii="仿宋_GB2312" w:hAnsi="仿宋_GB2312" w:cs="仿宋_GB2312" w:eastAsia="仿宋_GB2312"/>
              </w:rPr>
              <w:t>4.3俯仰角：等同或优于±15°</w:t>
            </w:r>
          </w:p>
          <w:p>
            <w:pPr>
              <w:pStyle w:val="null3"/>
            </w:pPr>
            <w:r>
              <w:rPr>
                <w:rFonts w:ascii="仿宋_GB2312" w:hAnsi="仿宋_GB2312" w:cs="仿宋_GB2312" w:eastAsia="仿宋_GB2312"/>
              </w:rPr>
              <w:t>4.4横滚角：等同或优于±15°</w:t>
            </w:r>
          </w:p>
          <w:p>
            <w:pPr>
              <w:pStyle w:val="null3"/>
            </w:pPr>
            <w:r>
              <w:rPr>
                <w:rFonts w:ascii="仿宋_GB2312" w:hAnsi="仿宋_GB2312" w:cs="仿宋_GB2312" w:eastAsia="仿宋_GB2312"/>
              </w:rPr>
              <w:t>4.5偏航角：等同或优于±15°</w:t>
            </w:r>
          </w:p>
          <w:p>
            <w:pPr>
              <w:pStyle w:val="null3"/>
            </w:pPr>
            <w:r>
              <w:rPr>
                <w:rFonts w:ascii="仿宋_GB2312" w:hAnsi="仿宋_GB2312" w:cs="仿宋_GB2312" w:eastAsia="仿宋_GB2312"/>
              </w:rPr>
              <w:t>4.6最大角速度≥15°/s</w:t>
            </w:r>
          </w:p>
          <w:p>
            <w:pPr>
              <w:pStyle w:val="null3"/>
            </w:pPr>
            <w:r>
              <w:rPr>
                <w:rFonts w:ascii="仿宋_GB2312" w:hAnsi="仿宋_GB2312" w:cs="仿宋_GB2312" w:eastAsia="仿宋_GB2312"/>
              </w:rPr>
              <w:t>4.7 X轴位移：等同或优于±0.2米</w:t>
            </w:r>
          </w:p>
          <w:p>
            <w:pPr>
              <w:pStyle w:val="null3"/>
            </w:pPr>
            <w:r>
              <w:rPr>
                <w:rFonts w:ascii="仿宋_GB2312" w:hAnsi="仿宋_GB2312" w:cs="仿宋_GB2312" w:eastAsia="仿宋_GB2312"/>
              </w:rPr>
              <w:t>4.8 Y轴位移：等同或优于±0.2米</w:t>
            </w:r>
          </w:p>
          <w:p>
            <w:pPr>
              <w:pStyle w:val="null3"/>
            </w:pPr>
            <w:r>
              <w:rPr>
                <w:rFonts w:ascii="仿宋_GB2312" w:hAnsi="仿宋_GB2312" w:cs="仿宋_GB2312" w:eastAsia="仿宋_GB2312"/>
              </w:rPr>
              <w:t>4.9 Z轴位移：等同或优于±0.2米</w:t>
            </w:r>
          </w:p>
          <w:p>
            <w:pPr>
              <w:pStyle w:val="null3"/>
            </w:pPr>
            <w:r>
              <w:rPr>
                <w:rFonts w:ascii="仿宋_GB2312" w:hAnsi="仿宋_GB2312" w:cs="仿宋_GB2312" w:eastAsia="仿宋_GB2312"/>
              </w:rPr>
              <w:t>4.10最大位移速度≥0.3m/s，加速度≥50°/s²</w:t>
            </w:r>
          </w:p>
          <w:p>
            <w:pPr>
              <w:pStyle w:val="null3"/>
            </w:pPr>
            <w:r>
              <w:rPr>
                <w:rFonts w:ascii="仿宋_GB2312" w:hAnsi="仿宋_GB2312" w:cs="仿宋_GB2312" w:eastAsia="仿宋_GB2312"/>
              </w:rPr>
              <w:t>4.11驱动方式：电动伺服驱动</w:t>
            </w:r>
          </w:p>
          <w:p>
            <w:pPr>
              <w:pStyle w:val="null3"/>
            </w:pPr>
            <w:r>
              <w:rPr>
                <w:rFonts w:ascii="仿宋_GB2312" w:hAnsi="仿宋_GB2312" w:cs="仿宋_GB2312" w:eastAsia="仿宋_GB2312"/>
              </w:rPr>
              <w:t>4.12控制方式：上位机可编程控制，支持波浪谱、路谱复现</w:t>
            </w:r>
          </w:p>
          <w:p>
            <w:pPr>
              <w:pStyle w:val="null3"/>
            </w:pPr>
            <w:r>
              <w:rPr>
                <w:rFonts w:ascii="仿宋_GB2312" w:hAnsi="仿宋_GB2312" w:cs="仿宋_GB2312" w:eastAsia="仿宋_GB2312"/>
              </w:rPr>
              <w:t>4.13安全保护：具有机械限位、过载保护、急停按钮等</w:t>
            </w:r>
          </w:p>
          <w:p>
            <w:pPr>
              <w:pStyle w:val="null3"/>
            </w:pPr>
            <w:r>
              <w:rPr>
                <w:rFonts w:ascii="仿宋_GB2312" w:hAnsi="仿宋_GB2312" w:cs="仿宋_GB2312" w:eastAsia="仿宋_GB2312"/>
              </w:rPr>
              <w:t>4.14基座安装减振装置</w:t>
            </w:r>
          </w:p>
          <w:p>
            <w:pPr>
              <w:pStyle w:val="null3"/>
            </w:pPr>
            <w:r>
              <w:rPr>
                <w:rFonts w:ascii="仿宋_GB2312" w:hAnsi="仿宋_GB2312" w:cs="仿宋_GB2312" w:eastAsia="仿宋_GB2312"/>
              </w:rPr>
              <w:t>4.15供电要求：AC 380V/50Hz，三相五线制</w:t>
            </w:r>
          </w:p>
          <w:p>
            <w:pPr>
              <w:pStyle w:val="null3"/>
            </w:pPr>
            <w:r>
              <w:rPr>
                <w:rFonts w:ascii="仿宋_GB2312" w:hAnsi="仿宋_GB2312" w:cs="仿宋_GB2312" w:eastAsia="仿宋_GB2312"/>
              </w:rPr>
              <w:t>5.供给单元</w:t>
            </w:r>
          </w:p>
          <w:p>
            <w:pPr>
              <w:pStyle w:val="null3"/>
            </w:pPr>
            <w:r>
              <w:rPr>
                <w:rFonts w:ascii="仿宋_GB2312" w:hAnsi="仿宋_GB2312" w:cs="仿宋_GB2312" w:eastAsia="仿宋_GB2312"/>
              </w:rPr>
              <w:t>（空压机+缓冲罐+除油过滤器、除尘过滤器）：</w:t>
            </w:r>
          </w:p>
          <w:p>
            <w:pPr>
              <w:pStyle w:val="null3"/>
            </w:pPr>
            <w:r>
              <w:rPr>
                <w:rFonts w:ascii="仿宋_GB2312" w:hAnsi="仿宋_GB2312" w:cs="仿宋_GB2312" w:eastAsia="仿宋_GB2312"/>
              </w:rPr>
              <w:t>5.1 空压机：Q≥0.8Nm³/min，出口压力≥0.7MPa；</w:t>
            </w:r>
          </w:p>
          <w:p>
            <w:pPr>
              <w:pStyle w:val="null3"/>
            </w:pPr>
            <w:r>
              <w:rPr>
                <w:rFonts w:ascii="仿宋_GB2312" w:hAnsi="仿宋_GB2312" w:cs="仿宋_GB2312" w:eastAsia="仿宋_GB2312"/>
              </w:rPr>
              <w:t>5.2配套缓冲罐、过滤嚣，缓冲罐材质：碳钢（内壁防锈处理）</w:t>
            </w:r>
          </w:p>
          <w:p>
            <w:pPr>
              <w:pStyle w:val="null3"/>
            </w:pPr>
            <w:r>
              <w:rPr>
                <w:rFonts w:ascii="仿宋_GB2312" w:hAnsi="仿宋_GB2312" w:cs="仿宋_GB2312" w:eastAsia="仿宋_GB2312"/>
              </w:rPr>
              <w:t>缓冲罐配置：压力表（带远传）</w:t>
            </w:r>
          </w:p>
          <w:p>
            <w:pPr>
              <w:pStyle w:val="null3"/>
            </w:pPr>
            <w:r>
              <w:rPr>
                <w:rFonts w:ascii="仿宋_GB2312" w:hAnsi="仿宋_GB2312" w:cs="仿宋_GB2312" w:eastAsia="仿宋_GB2312"/>
              </w:rPr>
              <w:t>5.3水泵：流量≥1m³/h，扬程≥30m</w:t>
            </w:r>
          </w:p>
          <w:p>
            <w:pPr>
              <w:pStyle w:val="null3"/>
            </w:pPr>
            <w:r>
              <w:rPr>
                <w:rFonts w:ascii="仿宋_GB2312" w:hAnsi="仿宋_GB2312" w:cs="仿宋_GB2312" w:eastAsia="仿宋_GB2312"/>
              </w:rPr>
              <w:t>5.4配套阀门：截止阀、球阀、安全阀、止回阀、排污阀等</w:t>
            </w:r>
          </w:p>
          <w:p>
            <w:pPr>
              <w:pStyle w:val="null3"/>
            </w:pPr>
            <w:r>
              <w:rPr>
                <w:rFonts w:ascii="仿宋_GB2312" w:hAnsi="仿宋_GB2312" w:cs="仿宋_GB2312" w:eastAsia="仿宋_GB2312"/>
              </w:rPr>
              <w:t>5.5管路连接：304不锈钢管路至水箱入口</w:t>
            </w:r>
          </w:p>
          <w:p>
            <w:pPr>
              <w:pStyle w:val="null3"/>
            </w:pPr>
            <w:r>
              <w:rPr>
                <w:rFonts w:ascii="仿宋_GB2312" w:hAnsi="仿宋_GB2312" w:cs="仿宋_GB2312" w:eastAsia="仿宋_GB2312"/>
              </w:rPr>
              <w:t>6.配电控制系统：</w:t>
            </w:r>
          </w:p>
          <w:p>
            <w:pPr>
              <w:pStyle w:val="null3"/>
            </w:pPr>
            <w:r>
              <w:rPr>
                <w:rFonts w:ascii="仿宋_GB2312" w:hAnsi="仿宋_GB2312" w:cs="仿宋_GB2312" w:eastAsia="仿宋_GB2312"/>
              </w:rPr>
              <w:t>6.1控制柜：供电电源：AC 380V/50Hz，三相五线制</w:t>
            </w:r>
          </w:p>
          <w:p>
            <w:pPr>
              <w:pStyle w:val="null3"/>
            </w:pPr>
            <w:r>
              <w:rPr>
                <w:rFonts w:ascii="仿宋_GB2312" w:hAnsi="仿宋_GB2312" w:cs="仿宋_GB2312" w:eastAsia="仿宋_GB2312"/>
              </w:rPr>
              <w:t>6.2控制对象：空压机（启停控制）、摇摆平台运动控制</w:t>
            </w:r>
          </w:p>
          <w:p>
            <w:pPr>
              <w:pStyle w:val="null3"/>
            </w:pPr>
            <w:r>
              <w:rPr>
                <w:rFonts w:ascii="仿宋_GB2312" w:hAnsi="仿宋_GB2312" w:cs="仿宋_GB2312" w:eastAsia="仿宋_GB2312"/>
              </w:rPr>
              <w:t>6.3安全联锁：过压联锁、液位超高/超低联锁、电机过载联锁、汽化器低温联锁、急停</w:t>
            </w:r>
          </w:p>
          <w:p>
            <w:pPr>
              <w:pStyle w:val="null3"/>
            </w:pPr>
            <w:r>
              <w:rPr>
                <w:rFonts w:ascii="仿宋_GB2312" w:hAnsi="仿宋_GB2312" w:cs="仿宋_GB2312" w:eastAsia="仿宋_GB2312"/>
              </w:rPr>
              <w:t>6.4配电元件：断路器、接触器、热继电器、中间继电器、熔断器等。</w:t>
            </w:r>
          </w:p>
          <w:p>
            <w:pPr>
              <w:pStyle w:val="null3"/>
            </w:pPr>
            <w:r>
              <w:rPr>
                <w:rFonts w:ascii="仿宋_GB2312" w:hAnsi="仿宋_GB2312" w:cs="仿宋_GB2312" w:eastAsia="仿宋_GB2312"/>
              </w:rPr>
              <w:t>6.5线缆及桥架：动力电缆、控制电缆、信号电缆（屏蔽）、电缆桥架（不锈钢），满足现场敷设长度需求。</w:t>
            </w:r>
          </w:p>
          <w:p>
            <w:pPr>
              <w:pStyle w:val="null3"/>
            </w:pPr>
            <w:r>
              <w:rPr>
                <w:rFonts w:ascii="仿宋_GB2312" w:hAnsi="仿宋_GB2312" w:cs="仿宋_GB2312" w:eastAsia="仿宋_GB2312"/>
              </w:rPr>
              <w:t>6.6接地系统：接地电阻≤4Ω，项目实施时供应商须提供完整的系统接地方案。</w:t>
            </w:r>
          </w:p>
          <w:p>
            <w:pPr>
              <w:pStyle w:val="null3"/>
            </w:pPr>
            <w:r>
              <w:rPr>
                <w:rFonts w:ascii="仿宋_GB2312" w:hAnsi="仿宋_GB2312" w:cs="仿宋_GB2312" w:eastAsia="仿宋_GB2312"/>
              </w:rPr>
              <w:t>7.仪表：</w:t>
            </w:r>
          </w:p>
          <w:p>
            <w:pPr>
              <w:pStyle w:val="null3"/>
            </w:pPr>
            <w:r>
              <w:rPr>
                <w:rFonts w:ascii="仿宋_GB2312" w:hAnsi="仿宋_GB2312" w:cs="仿宋_GB2312" w:eastAsia="仿宋_GB2312"/>
              </w:rPr>
              <w:t>7.1液氮流量计1个，量程0～1000 L/h，精度≤1.5%</w:t>
            </w:r>
          </w:p>
          <w:p>
            <w:pPr>
              <w:pStyle w:val="null3"/>
            </w:pPr>
            <w:r>
              <w:rPr>
                <w:rFonts w:ascii="仿宋_GB2312" w:hAnsi="仿宋_GB2312" w:cs="仿宋_GB2312" w:eastAsia="仿宋_GB2312"/>
              </w:rPr>
              <w:t>7.2空气流量计1个，量程0～5Nm³/min，精度≤1.5%</w:t>
            </w:r>
          </w:p>
          <w:p>
            <w:pPr>
              <w:pStyle w:val="null3"/>
            </w:pPr>
            <w:r>
              <w:rPr>
                <w:rFonts w:ascii="仿宋_GB2312" w:hAnsi="仿宋_GB2312" w:cs="仿宋_GB2312" w:eastAsia="仿宋_GB2312"/>
              </w:rPr>
              <w:t>7.3水流量计1个，量程0～5m³/h，精度≤0.5%</w:t>
            </w:r>
          </w:p>
          <w:p>
            <w:pPr>
              <w:pStyle w:val="null3"/>
            </w:pPr>
            <w:r>
              <w:rPr>
                <w:rFonts w:ascii="仿宋_GB2312" w:hAnsi="仿宋_GB2312" w:cs="仿宋_GB2312" w:eastAsia="仿宋_GB2312"/>
              </w:rPr>
              <w:t>7.4流量计均具有数显及4-20mA数据远传功能；</w:t>
            </w:r>
          </w:p>
          <w:p>
            <w:pPr>
              <w:pStyle w:val="null3"/>
            </w:pPr>
            <w:r>
              <w:rPr>
                <w:rFonts w:ascii="仿宋_GB2312" w:hAnsi="仿宋_GB2312" w:cs="仿宋_GB2312" w:eastAsia="仿宋_GB2312"/>
              </w:rPr>
              <w:t>7.5压力变送器3个，量程0～5MPa，精度≤0.5%，具有4-20mA数据远传功能；</w:t>
            </w:r>
          </w:p>
          <w:p>
            <w:pPr>
              <w:pStyle w:val="null3"/>
            </w:pPr>
            <w:r>
              <w:rPr>
                <w:rFonts w:ascii="仿宋_GB2312" w:hAnsi="仿宋_GB2312" w:cs="仿宋_GB2312" w:eastAsia="仿宋_GB2312"/>
              </w:rPr>
              <w:t>7.6温度传感器10支，量程-200～200℃，精度±1℃，具有4-20mA数据远传功能；</w:t>
            </w:r>
          </w:p>
          <w:p>
            <w:pPr>
              <w:pStyle w:val="null3"/>
            </w:pPr>
            <w:r>
              <w:rPr>
                <w:rFonts w:ascii="仿宋_GB2312" w:hAnsi="仿宋_GB2312" w:cs="仿宋_GB2312" w:eastAsia="仿宋_GB2312"/>
              </w:rPr>
              <w:t>注：上述所有参数要求均须满足或优于谈判文件要求。参数不满足视为负偏离，按无效文件处理。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西安石油大学指定地点(交货前与采购人确认)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40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40万元。验收合格，并出具增值税专用发票，达到付款条件后10个工作日内付清余款。 3.5.2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3.5.3、谈判保证金注意事项：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3.5.4、需要落实的政府采购政策：①《国务院办公厅关于建立政府强制采购节能产品制度的通知》（国办发〔2007〕51号）；②《财政部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3.5.5、成交供应商应在成交结果发布后2日内提供与电子化交易平台上传一致的纸质响应文件2份。 3.5.6、中标方须额外提供搬迁和安装调试一次，搬迁和安装调试过程中所产生的一切费用由中标方承担；搬迁和安装调试过程中仪器出现的一切故障和损坏由中标方负责维修修复。 3.5.7、场地基础承载要求：所投设备对安装场地有特殊要求（如承载力、震动、噪音、平整度等），投标人需负责场地等相关环境处理以满足所投设备需求，设备报价需包含相应费用。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交货时间为本合同生效后60天内到货并安装调试交付使用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 1分项价格表.docx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