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76F24">
      <w:pPr>
        <w:pStyle w:val="4"/>
        <w:jc w:val="center"/>
        <w:rPr>
          <w:rFonts w:ascii="仿宋" w:hAnsi="仿宋" w:eastAsia="仿宋" w:cs="MingLiU_HKSCS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技术响应与偏离表</w:t>
      </w:r>
    </w:p>
    <w:p w14:paraId="2227820F">
      <w:pPr>
        <w:pStyle w:val="4"/>
        <w:ind w:firstLine="560" w:firstLineChars="200"/>
        <w:jc w:val="left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/>
          <w:sz w:val="28"/>
          <w:szCs w:val="28"/>
          <w:highlight w:val="none"/>
        </w:rPr>
        <w:t>项目编号：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8"/>
        <w:gridCol w:w="2500"/>
        <w:gridCol w:w="1866"/>
        <w:gridCol w:w="1227"/>
        <w:gridCol w:w="1228"/>
      </w:tblGrid>
      <w:tr w14:paraId="19CE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" w:type="pct"/>
            <w:noWrap w:val="0"/>
            <w:vAlign w:val="center"/>
          </w:tcPr>
          <w:p w14:paraId="626F5430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467" w:type="pct"/>
            <w:noWrap w:val="0"/>
            <w:vAlign w:val="center"/>
          </w:tcPr>
          <w:p w14:paraId="2FA1C7E5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095" w:type="pct"/>
            <w:noWrap w:val="0"/>
            <w:vAlign w:val="center"/>
          </w:tcPr>
          <w:p w14:paraId="5246220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720" w:type="pct"/>
            <w:noWrap w:val="0"/>
            <w:vAlign w:val="center"/>
          </w:tcPr>
          <w:p w14:paraId="249C9AC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720" w:type="pct"/>
            <w:noWrap w:val="0"/>
            <w:vAlign w:val="center"/>
          </w:tcPr>
          <w:p w14:paraId="7B91726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说明</w:t>
            </w:r>
          </w:p>
        </w:tc>
      </w:tr>
      <w:tr w14:paraId="407A5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" w:type="pct"/>
            <w:noWrap w:val="0"/>
            <w:vAlign w:val="center"/>
          </w:tcPr>
          <w:p w14:paraId="78E697BF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67" w:type="pct"/>
            <w:noWrap w:val="0"/>
            <w:vAlign w:val="center"/>
          </w:tcPr>
          <w:p w14:paraId="41BA4E2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095" w:type="pct"/>
            <w:noWrap w:val="0"/>
            <w:vAlign w:val="center"/>
          </w:tcPr>
          <w:p w14:paraId="66F24B1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710D1CFF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53AE2A97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64EE6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" w:type="pct"/>
            <w:noWrap w:val="0"/>
            <w:vAlign w:val="center"/>
          </w:tcPr>
          <w:p w14:paraId="0A07936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67" w:type="pct"/>
            <w:noWrap w:val="0"/>
            <w:vAlign w:val="center"/>
          </w:tcPr>
          <w:p w14:paraId="2FAAE50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095" w:type="pct"/>
            <w:noWrap w:val="0"/>
            <w:vAlign w:val="center"/>
          </w:tcPr>
          <w:p w14:paraId="02EC1D3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2E616069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58DCFF5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7862C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" w:type="pct"/>
            <w:noWrap w:val="0"/>
            <w:vAlign w:val="center"/>
          </w:tcPr>
          <w:p w14:paraId="350D6B80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67" w:type="pct"/>
            <w:noWrap w:val="0"/>
            <w:vAlign w:val="center"/>
          </w:tcPr>
          <w:p w14:paraId="4231890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095" w:type="pct"/>
            <w:noWrap w:val="0"/>
            <w:vAlign w:val="center"/>
          </w:tcPr>
          <w:p w14:paraId="41584224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66945E48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20C264D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2B855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" w:type="pct"/>
            <w:noWrap w:val="0"/>
            <w:vAlign w:val="center"/>
          </w:tcPr>
          <w:p w14:paraId="290747D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467" w:type="pct"/>
            <w:noWrap w:val="0"/>
            <w:vAlign w:val="center"/>
          </w:tcPr>
          <w:p w14:paraId="4E6F74C5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095" w:type="pct"/>
            <w:noWrap w:val="0"/>
            <w:vAlign w:val="center"/>
          </w:tcPr>
          <w:p w14:paraId="614208F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1A073F0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54483251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7E26F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" w:type="pct"/>
            <w:noWrap w:val="0"/>
            <w:vAlign w:val="center"/>
          </w:tcPr>
          <w:p w14:paraId="173C60CA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67" w:type="pct"/>
            <w:noWrap w:val="0"/>
            <w:vAlign w:val="center"/>
          </w:tcPr>
          <w:p w14:paraId="5CE0613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095" w:type="pct"/>
            <w:noWrap w:val="0"/>
            <w:vAlign w:val="center"/>
          </w:tcPr>
          <w:p w14:paraId="133D83E3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2F6F60A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5527065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18C74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" w:type="pct"/>
            <w:noWrap w:val="0"/>
            <w:vAlign w:val="center"/>
          </w:tcPr>
          <w:p w14:paraId="082F4EB4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67" w:type="pct"/>
            <w:noWrap w:val="0"/>
            <w:vAlign w:val="center"/>
          </w:tcPr>
          <w:p w14:paraId="76C7F1E7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095" w:type="pct"/>
            <w:noWrap w:val="0"/>
            <w:vAlign w:val="center"/>
          </w:tcPr>
          <w:p w14:paraId="48041092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255C68C4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7D14743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</w:tbl>
    <w:p w14:paraId="617F2589">
      <w:pPr>
        <w:pStyle w:val="4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</w:t>
      </w:r>
    </w:p>
    <w:p w14:paraId="1EC047B4">
      <w:pPr>
        <w:spacing w:line="360" w:lineRule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填写谈判文件第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章 3.3技术要求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“技术参数与性能指标”的内容；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提供佐证材料的，在说明一栏标注页码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45E2DE39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2、“响应情况”一栏必须详细填写响应产品的具体参数，并应对照技术指标要求一一对应响应；</w:t>
      </w:r>
    </w:p>
    <w:p w14:paraId="543570D4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15081BFF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4、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应完整响应技术要求，并逐条填写《技术响应与偏离表》，如有漏项或缺项，将被视为未实质性满足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文件要求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无效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处理。</w:t>
      </w:r>
    </w:p>
    <w:p w14:paraId="2AE81705">
      <w:pPr>
        <w:spacing w:line="360" w:lineRule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小组判定不一致时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，以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小组意见为主。</w:t>
      </w:r>
      <w:bookmarkStart w:id="0" w:name="_GoBack"/>
      <w:bookmarkEnd w:id="0"/>
    </w:p>
    <w:p w14:paraId="770D7348">
      <w:pPr>
        <w:pStyle w:val="4"/>
        <w:ind w:firstLine="640" w:firstLineChars="200"/>
        <w:rPr>
          <w:rFonts w:ascii="仿宋" w:hAnsi="仿宋" w:eastAsia="仿宋"/>
          <w:sz w:val="32"/>
          <w:szCs w:val="32"/>
          <w:highlight w:val="none"/>
        </w:rPr>
      </w:pPr>
    </w:p>
    <w:p w14:paraId="7342D8BA">
      <w:pPr>
        <w:pStyle w:val="4"/>
        <w:ind w:firstLine="640" w:firstLineChars="200"/>
        <w:rPr>
          <w:rFonts w:ascii="仿宋" w:hAnsi="仿宋" w:eastAsia="仿宋"/>
          <w:sz w:val="32"/>
          <w:szCs w:val="32"/>
          <w:highlight w:val="none"/>
        </w:rPr>
      </w:pPr>
    </w:p>
    <w:p w14:paraId="7069B976">
      <w:pPr>
        <w:pStyle w:val="4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56124CC8">
      <w:pPr>
        <w:pStyle w:val="4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5292BACB">
      <w:pPr>
        <w:rPr>
          <w:sz w:val="21"/>
          <w:szCs w:val="24"/>
        </w:rPr>
      </w:pPr>
      <w:r>
        <w:rPr>
          <w:sz w:val="21"/>
          <w:szCs w:val="24"/>
        </w:rPr>
        <w:br w:type="page"/>
      </w:r>
    </w:p>
    <w:p w14:paraId="60A62A16">
      <w:pPr>
        <w:rPr>
          <w:rFonts w:hint="eastAsia" w:ascii="仿宋" w:hAnsi="仿宋" w:eastAsia="仿宋" w:cs="仿宋"/>
          <w:color w:val="auto"/>
          <w:sz w:val="32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40"/>
          <w:highlight w:val="none"/>
          <w:lang w:val="en-US" w:eastAsia="zh-CN"/>
        </w:rPr>
        <w:t>后附佐证材料。</w:t>
      </w:r>
    </w:p>
    <w:p w14:paraId="03D4E067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5A806F5"/>
    <w:rsid w:val="34CB3B68"/>
    <w:rsid w:val="396823B0"/>
    <w:rsid w:val="53CC692A"/>
    <w:rsid w:val="6C9D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346</Words>
  <Characters>370</Characters>
  <Lines>0</Lines>
  <Paragraphs>0</Paragraphs>
  <TotalTime>0</TotalTime>
  <ScaleCrop>false</ScaleCrop>
  <LinksUpToDate>false</LinksUpToDate>
  <CharactersWithSpaces>382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2024-04-18T07:32:00Z</dcterms:created>
  <dc:creator>admin</dc:creator>
  <cp:lastModifiedBy>puppet</cp:lastModifiedBy>
  <dcterms:modified xsi:type="dcterms:W3CDTF">2026-06-13T08:57:24Z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5F018C9FC4544E11A19EA92A9707147C_12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