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版本号：SXLX26-01-020Z(F)20260625001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外宣项目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SXLX26-01-020Z(F)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外宣项目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SXLX26-01-020Z(F)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外宣项目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升西安职业技术学院的社会知晓度、认可度、美誉度，树立学院品牌，同时提振我院学生的自信心、就业率及社会地位，增强学院招生宣传效果，促进学院高质量发展，拟开展西安职业技术学院年度宣传。按照西安职业技术学院年度重点工作安排结合招生季，开学季、职教周等时间节点，通过多种渠道联动新媒体传播矩阵，塑造西安职业技术学院品牌，全面开展宣传工作。要求各项服务标准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李汶珈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029-84492483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（二）供应商保证对其出售的货物上不存在任何未曾向甲方透露的担保物权，如抵押权、质押权、留置权。 （三）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按采购文件规定的标准和方法验收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西安职业技术学院的社会知晓度、认可度、美誉度，树立学院品牌，同时提振我院学生的自信心、就业率及社会地位，增强学院招生宣传效果，促进学院高质量发展，拟开展西安职业技术学院年度宣传。按照西安职业技术学院年度重点工作安排结合招生季，开学季、职教周等时间节点，通过多种渠道联动新媒体传播矩阵，塑造西安职业技术学院品牌，全面开展宣传工作。要求各项服务标准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外宣项目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标的名称：外宣项目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3"/>
                <w:color w:val="000000"/>
              </w:rPr>
              <w:t>1.服务要求</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 xml:space="preserve">1）西安城西客运站精准投放     </w:t>
            </w:r>
          </w:p>
          <w:p>
            <w:pPr>
              <w:pStyle w:val="null3"/>
              <w:jc w:val="both"/>
            </w:pPr>
            <w:r>
              <w:rPr>
                <w:rFonts w:ascii="仿宋_GB2312" w:hAnsi="仿宋_GB2312" w:cs="仿宋_GB2312" w:eastAsia="仿宋_GB2312"/>
                <w:sz w:val="23"/>
                <w:color w:val="000000"/>
              </w:rPr>
              <w:t>入门处</w:t>
            </w:r>
            <w:r>
              <w:rPr>
                <w:rFonts w:ascii="仿宋_GB2312" w:hAnsi="仿宋_GB2312" w:cs="仿宋_GB2312" w:eastAsia="仿宋_GB2312"/>
                <w:sz w:val="23"/>
                <w:color w:val="000000"/>
              </w:rPr>
              <w:t>(正对发车区)位置投放西安职业技术学院宣传信息，广告牌(约高2.5m*长8m)静态投放，包含宣传信息的撰写、设计、制作。投放周期2个月。</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2）西安地铁电视</w:t>
            </w:r>
          </w:p>
          <w:p>
            <w:pPr>
              <w:pStyle w:val="null3"/>
              <w:jc w:val="both"/>
            </w:pPr>
            <w:r>
              <w:rPr>
                <w:rFonts w:ascii="仿宋_GB2312" w:hAnsi="仿宋_GB2312" w:cs="仿宋_GB2312" w:eastAsia="仿宋_GB2312"/>
                <w:sz w:val="23"/>
                <w:color w:val="000000"/>
              </w:rPr>
              <w:t>西安地铁</w:t>
            </w:r>
            <w:r>
              <w:rPr>
                <w:rFonts w:ascii="仿宋_GB2312" w:hAnsi="仿宋_GB2312" w:cs="仿宋_GB2312" w:eastAsia="仿宋_GB2312"/>
                <w:sz w:val="23"/>
                <w:color w:val="000000"/>
              </w:rPr>
              <w:t>1、2、3、4、5、6、9、14号线共计有约2万个电视屏(站屏和车屏),投放西安职业技术学院宣传片，每天每条线路投放16次(侧重地铁3号线投放频率)，每次30秒，投放15天。</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3）通过央媒、省媒、市媒等平台，加强对学院办学特色、育人成效方面的宣传推送，含图文、视频等。重点对接人民日报、人民网、光明日报、光明网、新华网、中国教育报、中国教育新闻网等中央媒体，市级宣传以西安发布为核心阵地。全年宣传刊发稿件总量不少于80篇，其中央媒刊发稿件不少于45 篇。</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4）策划拍摄制作短视频20部，单部时长均不少于1分钟；依托抖音平台开展学院宣传推广，20部短视频累计总浏览量不低于1000万次。</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5）合作期内，通过西安广播电视台的融媒体资源，助力西安职业技术学院提升官微的影响力及关注度，使官微粉丝数及文章阅读量显著提高。</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6）西安广播电视台电视投放</w:t>
            </w:r>
          </w:p>
          <w:p>
            <w:pPr>
              <w:pStyle w:val="null3"/>
              <w:jc w:val="both"/>
            </w:pPr>
            <w:r>
              <w:rPr>
                <w:rFonts w:ascii="仿宋_GB2312" w:hAnsi="仿宋_GB2312" w:cs="仿宋_GB2312" w:eastAsia="仿宋_GB2312"/>
                <w:sz w:val="23"/>
                <w:color w:val="000000"/>
              </w:rPr>
              <w:t>西安广播电视台新闻综合频道</w:t>
            </w:r>
            <w:r>
              <w:rPr>
                <w:rFonts w:ascii="仿宋_GB2312" w:hAnsi="仿宋_GB2312" w:cs="仿宋_GB2312" w:eastAsia="仿宋_GB2312"/>
                <w:sz w:val="23"/>
                <w:color w:val="000000"/>
              </w:rPr>
              <w:t>19:40《西安新闻》前播出30秒品牌形象宣传片，播出30次。</w:t>
            </w:r>
          </w:p>
          <w:p>
            <w:pPr>
              <w:pStyle w:val="null3"/>
              <w:jc w:val="both"/>
            </w:pPr>
            <w:r>
              <w:rPr>
                <w:rFonts w:ascii="仿宋_GB2312" w:hAnsi="仿宋_GB2312" w:cs="仿宋_GB2312" w:eastAsia="仿宋_GB2312"/>
                <w:sz w:val="23"/>
                <w:color w:val="000000"/>
              </w:rPr>
              <w:t>2.</w:t>
            </w:r>
            <w:r>
              <w:rPr>
                <w:rFonts w:ascii="仿宋_GB2312" w:hAnsi="仿宋_GB2312" w:cs="仿宋_GB2312" w:eastAsia="仿宋_GB2312"/>
                <w:sz w:val="23"/>
                <w:color w:val="000000"/>
              </w:rPr>
              <w:t>技术要求</w:t>
            </w:r>
          </w:p>
          <w:p>
            <w:pPr>
              <w:pStyle w:val="null3"/>
              <w:ind w:firstLine="460"/>
              <w:jc w:val="both"/>
            </w:pPr>
            <w:r>
              <w:rPr>
                <w:rFonts w:ascii="仿宋_GB2312" w:hAnsi="仿宋_GB2312" w:cs="仿宋_GB2312" w:eastAsia="仿宋_GB2312"/>
                <w:sz w:val="23"/>
                <w:color w:val="000000"/>
              </w:rPr>
              <w:t>(一)动态播出</w:t>
            </w:r>
            <w:r>
              <w:rPr>
                <w:rFonts w:ascii="仿宋_GB2312" w:hAnsi="仿宋_GB2312" w:cs="仿宋_GB2312" w:eastAsia="仿宋_GB2312"/>
                <w:sz w:val="23"/>
                <w:color w:val="000000"/>
              </w:rPr>
              <w:t>：</w:t>
            </w:r>
            <w:r>
              <w:rPr>
                <w:rFonts w:ascii="仿宋_GB2312" w:hAnsi="仿宋_GB2312" w:cs="仿宋_GB2312" w:eastAsia="仿宋_GB2312"/>
                <w:sz w:val="23"/>
                <w:color w:val="000000"/>
              </w:rPr>
              <w:t>播出的视频均为高清格式</w:t>
            </w:r>
            <w:r>
              <w:rPr>
                <w:rFonts w:ascii="仿宋_GB2312" w:hAnsi="仿宋_GB2312" w:cs="仿宋_GB2312" w:eastAsia="仿宋_GB2312"/>
                <w:sz w:val="23"/>
                <w:color w:val="000000"/>
              </w:rPr>
              <w:t>(≥)</w:t>
            </w:r>
            <w:r>
              <w:rPr>
                <w:rFonts w:ascii="仿宋_GB2312" w:hAnsi="仿宋_GB2312" w:cs="仿宋_GB2312" w:eastAsia="仿宋_GB2312"/>
                <w:sz w:val="23"/>
                <w:color w:val="000000"/>
              </w:rPr>
              <w:t>：</w:t>
            </w:r>
            <w:r>
              <w:rPr>
                <w:rFonts w:ascii="仿宋_GB2312" w:hAnsi="仿宋_GB2312" w:cs="仿宋_GB2312" w:eastAsia="仿宋_GB2312"/>
                <w:sz w:val="23"/>
                <w:color w:val="000000"/>
              </w:rPr>
              <w:t>1080*1920</w:t>
            </w:r>
            <w:r>
              <w:rPr>
                <w:rFonts w:ascii="仿宋_GB2312" w:hAnsi="仿宋_GB2312" w:cs="仿宋_GB2312" w:eastAsia="仿宋_GB2312"/>
                <w:sz w:val="23"/>
                <w:color w:val="000000"/>
              </w:rPr>
              <w:t>，</w:t>
            </w:r>
            <w:r>
              <w:rPr>
                <w:rFonts w:ascii="仿宋_GB2312" w:hAnsi="仿宋_GB2312" w:cs="仿宋_GB2312" w:eastAsia="仿宋_GB2312"/>
                <w:sz w:val="23"/>
                <w:color w:val="000000"/>
              </w:rPr>
              <w:t>音频为</w:t>
            </w:r>
            <w:r>
              <w:rPr>
                <w:rFonts w:ascii="仿宋_GB2312" w:hAnsi="仿宋_GB2312" w:cs="仿宋_GB2312" w:eastAsia="仿宋_GB2312"/>
                <w:sz w:val="23"/>
                <w:color w:val="000000"/>
              </w:rPr>
              <w:t>MP3格式。</w:t>
            </w:r>
          </w:p>
          <w:p>
            <w:pPr>
              <w:pStyle w:val="null3"/>
              <w:ind w:firstLine="460"/>
              <w:jc w:val="both"/>
            </w:pPr>
            <w:r>
              <w:rPr>
                <w:rFonts w:ascii="仿宋_GB2312" w:hAnsi="仿宋_GB2312" w:cs="仿宋_GB2312" w:eastAsia="仿宋_GB2312"/>
                <w:sz w:val="23"/>
                <w:color w:val="000000"/>
              </w:rPr>
              <w:t>(二)静态投放</w:t>
            </w:r>
            <w:r>
              <w:rPr>
                <w:rFonts w:ascii="仿宋_GB2312" w:hAnsi="仿宋_GB2312" w:cs="仿宋_GB2312" w:eastAsia="仿宋_GB2312"/>
                <w:sz w:val="23"/>
                <w:color w:val="000000"/>
              </w:rPr>
              <w:t>：</w:t>
            </w:r>
            <w:r>
              <w:rPr>
                <w:rFonts w:ascii="仿宋_GB2312" w:hAnsi="仿宋_GB2312" w:cs="仿宋_GB2312" w:eastAsia="仿宋_GB2312"/>
                <w:sz w:val="23"/>
                <w:color w:val="000000"/>
              </w:rPr>
              <w:t>投放的静态图片，均</w:t>
            </w:r>
            <w:r>
              <w:rPr>
                <w:rFonts w:ascii="仿宋_GB2312" w:hAnsi="仿宋_GB2312" w:cs="仿宋_GB2312" w:eastAsia="仿宋_GB2312"/>
                <w:sz w:val="23"/>
                <w:color w:val="000000"/>
              </w:rPr>
              <w:t>符合</w:t>
            </w:r>
            <w:r>
              <w:rPr>
                <w:rFonts w:ascii="仿宋_GB2312" w:hAnsi="仿宋_GB2312" w:cs="仿宋_GB2312" w:eastAsia="仿宋_GB2312"/>
                <w:sz w:val="23"/>
                <w:color w:val="000000"/>
              </w:rPr>
              <w:t>投放尺寸要求，且为高清格式。</w:t>
            </w:r>
          </w:p>
          <w:p>
            <w:pPr>
              <w:pStyle w:val="null3"/>
              <w:ind w:firstLine="460"/>
              <w:jc w:val="both"/>
            </w:pPr>
            <w:r>
              <w:rPr>
                <w:rFonts w:ascii="仿宋_GB2312" w:hAnsi="仿宋_GB2312" w:cs="仿宋_GB2312" w:eastAsia="仿宋_GB2312"/>
                <w:sz w:val="23"/>
                <w:color w:val="000000"/>
              </w:rPr>
              <w:t>(三)短视频拍摄</w:t>
            </w:r>
            <w:r>
              <w:rPr>
                <w:rFonts w:ascii="仿宋_GB2312" w:hAnsi="仿宋_GB2312" w:cs="仿宋_GB2312" w:eastAsia="仿宋_GB2312"/>
                <w:sz w:val="23"/>
                <w:color w:val="000000"/>
              </w:rPr>
              <w:t>：</w:t>
            </w:r>
            <w:r>
              <w:rPr>
                <w:rFonts w:ascii="仿宋_GB2312" w:hAnsi="仿宋_GB2312" w:cs="仿宋_GB2312" w:eastAsia="仿宋_GB2312"/>
                <w:sz w:val="23"/>
                <w:color w:val="000000"/>
              </w:rPr>
              <w:t>专业级摄影机及以上标准设备拍摄。拍摄素材分辨率为</w:t>
            </w:r>
            <w:r>
              <w:rPr>
                <w:rFonts w:ascii="仿宋_GB2312" w:hAnsi="仿宋_GB2312" w:cs="仿宋_GB2312" w:eastAsia="仿宋_GB2312"/>
                <w:sz w:val="23"/>
                <w:color w:val="000000"/>
              </w:rPr>
              <w:t>(≥)：</w:t>
            </w:r>
            <w:r>
              <w:rPr>
                <w:rFonts w:ascii="仿宋_GB2312" w:hAnsi="仿宋_GB2312" w:cs="仿宋_GB2312" w:eastAsia="仿宋_GB2312"/>
                <w:sz w:val="23"/>
                <w:color w:val="000000"/>
              </w:rPr>
              <w:t>3840×2160p,25fps格式。成片标准</w:t>
            </w:r>
            <w:r>
              <w:rPr>
                <w:rFonts w:ascii="仿宋_GB2312" w:hAnsi="仿宋_GB2312" w:cs="仿宋_GB2312" w:eastAsia="仿宋_GB2312"/>
                <w:sz w:val="23"/>
                <w:color w:val="000000"/>
              </w:rPr>
              <w:t>(≥)</w:t>
            </w:r>
            <w:r>
              <w:rPr>
                <w:rFonts w:ascii="仿宋_GB2312" w:hAnsi="仿宋_GB2312" w:cs="仿宋_GB2312" w:eastAsia="仿宋_GB2312"/>
                <w:sz w:val="23"/>
                <w:color w:val="000000"/>
              </w:rPr>
              <w:t>：分辨率</w:t>
            </w:r>
            <w:r>
              <w:rPr>
                <w:rFonts w:ascii="仿宋_GB2312" w:hAnsi="仿宋_GB2312" w:cs="仿宋_GB2312" w:eastAsia="仿宋_GB2312"/>
                <w:sz w:val="23"/>
                <w:color w:val="000000"/>
              </w:rPr>
              <w:t>1920×1080p,25fps;格式prores422mov。运用电影手法进行拍摄，拍摄过程中注重画面构图、灯光造型及人员的表情动作，拍摄画面具备艺术美感。其他辅助拍摄器材为电动滑轨及专业脚架等辅助拍摄器材。</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1</w:t>
            </w:r>
            <w:r>
              <w:rPr>
                <w:rFonts w:ascii="仿宋_GB2312" w:hAnsi="仿宋_GB2312" w:cs="仿宋_GB2312" w:eastAsia="仿宋_GB2312"/>
                <w:sz w:val="23"/>
                <w:color w:val="000000"/>
              </w:rPr>
              <w:t>）</w:t>
            </w:r>
            <w:r>
              <w:rPr>
                <w:rFonts w:ascii="仿宋_GB2312" w:hAnsi="仿宋_GB2312" w:cs="仿宋_GB2312" w:eastAsia="仿宋_GB2312"/>
                <w:sz w:val="23"/>
                <w:color w:val="000000"/>
              </w:rPr>
              <w:t>创作总思路。拍摄做到：</w:t>
            </w:r>
            <w:r>
              <w:rPr>
                <w:rFonts w:ascii="仿宋_GB2312" w:hAnsi="仿宋_GB2312" w:cs="仿宋_GB2312" w:eastAsia="仿宋_GB2312"/>
                <w:sz w:val="23"/>
                <w:color w:val="000000"/>
              </w:rPr>
              <w:t>“主题事件化，事件故事化、故事人物化、人物细节化、细节画面化。”来突出体现西安职业技术学院在技能人才培养方面的特色，客观纪实，声画并茂，同期声的运用。</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2</w:t>
            </w:r>
            <w:r>
              <w:rPr>
                <w:rFonts w:ascii="仿宋_GB2312" w:hAnsi="仿宋_GB2312" w:cs="仿宋_GB2312" w:eastAsia="仿宋_GB2312"/>
                <w:sz w:val="23"/>
                <w:color w:val="000000"/>
              </w:rPr>
              <w:t>）</w:t>
            </w:r>
            <w:r>
              <w:rPr>
                <w:rFonts w:ascii="仿宋_GB2312" w:hAnsi="仿宋_GB2312" w:cs="仿宋_GB2312" w:eastAsia="仿宋_GB2312"/>
                <w:sz w:val="23"/>
                <w:color w:val="000000"/>
              </w:rPr>
              <w:t>拍摄。要求采用固定机位、移动机位和航拍等多种手段，对学校有代表性建筑景观、教学场景、技能实操等进行系统拍摄，拍摄素材分辨率</w:t>
            </w:r>
            <w:r>
              <w:rPr>
                <w:rFonts w:ascii="仿宋_GB2312" w:hAnsi="仿宋_GB2312" w:cs="仿宋_GB2312" w:eastAsia="仿宋_GB2312"/>
                <w:sz w:val="23"/>
                <w:color w:val="000000"/>
              </w:rPr>
              <w:t>(≥):</w:t>
            </w:r>
            <w:r>
              <w:rPr>
                <w:rFonts w:ascii="仿宋_GB2312" w:hAnsi="仿宋_GB2312" w:cs="仿宋_GB2312" w:eastAsia="仿宋_GB2312"/>
                <w:sz w:val="23"/>
                <w:color w:val="000000"/>
              </w:rPr>
              <w:t>4k3840×2160。航拍器材为最新的影像处理系统,</w:t>
            </w:r>
            <w:r>
              <w:rPr>
                <w:rFonts w:ascii="仿宋_GB2312" w:hAnsi="仿宋_GB2312" w:cs="仿宋_GB2312" w:eastAsia="仿宋_GB2312"/>
                <w:sz w:val="23"/>
                <w:color w:val="000000"/>
              </w:rPr>
              <w:t>包含</w:t>
            </w:r>
            <w:r>
              <w:rPr>
                <w:rFonts w:ascii="仿宋_GB2312" w:hAnsi="仿宋_GB2312" w:cs="仿宋_GB2312" w:eastAsia="仿宋_GB2312"/>
                <w:sz w:val="23"/>
                <w:color w:val="000000"/>
              </w:rPr>
              <w:t>多种硬件编码器，支持</w:t>
            </w:r>
            <w:r>
              <w:rPr>
                <w:rFonts w:ascii="仿宋_GB2312" w:hAnsi="仿宋_GB2312" w:cs="仿宋_GB2312" w:eastAsia="仿宋_GB2312"/>
                <w:sz w:val="23"/>
                <w:color w:val="000000"/>
              </w:rPr>
              <w:t>各种</w:t>
            </w:r>
            <w:r>
              <w:rPr>
                <w:rFonts w:ascii="仿宋_GB2312" w:hAnsi="仿宋_GB2312" w:cs="仿宋_GB2312" w:eastAsia="仿宋_GB2312"/>
                <w:sz w:val="23"/>
                <w:color w:val="000000"/>
              </w:rPr>
              <w:t>码流录制和</w:t>
            </w:r>
            <w:r>
              <w:rPr>
                <w:rFonts w:ascii="仿宋_GB2312" w:hAnsi="仿宋_GB2312" w:cs="仿宋_GB2312" w:eastAsia="仿宋_GB2312"/>
                <w:sz w:val="23"/>
                <w:color w:val="000000"/>
              </w:rPr>
              <w:t>高清</w:t>
            </w:r>
            <w:r>
              <w:rPr>
                <w:rFonts w:ascii="仿宋_GB2312" w:hAnsi="仿宋_GB2312" w:cs="仿宋_GB2312" w:eastAsia="仿宋_GB2312"/>
                <w:sz w:val="23"/>
                <w:color w:val="000000"/>
              </w:rPr>
              <w:t>视频。航拍手法运用灵活，拍摄画面平滑优美。拍摄画面要求稳定无抖动、曝光准确一致、天空细节完好，楼体无过曝，航拍画面突出纵深，突出空间感。</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3</w:t>
            </w:r>
            <w:r>
              <w:rPr>
                <w:rFonts w:ascii="仿宋_GB2312" w:hAnsi="仿宋_GB2312" w:cs="仿宋_GB2312" w:eastAsia="仿宋_GB2312"/>
                <w:sz w:val="23"/>
                <w:color w:val="000000"/>
              </w:rPr>
              <w:t>）</w:t>
            </w:r>
            <w:r>
              <w:rPr>
                <w:rFonts w:ascii="仿宋_GB2312" w:hAnsi="仿宋_GB2312" w:cs="仿宋_GB2312" w:eastAsia="仿宋_GB2312"/>
                <w:sz w:val="23"/>
                <w:color w:val="000000"/>
              </w:rPr>
              <w:t>灯光设备。要求专业级灯光设备要求影视灯光具有较高且可以精细调节的亮度，色温可调。要求影视灯光具有较高且可以精细调节的亮度，以及更宽广的色温可调区间。合理布置灯光加强画面立体感的塑造，通过不同的灯光运用方式对被摄体进行艺术性描绘，表现</w:t>
            </w:r>
            <w:r>
              <w:rPr>
                <w:rFonts w:ascii="仿宋_GB2312" w:hAnsi="仿宋_GB2312" w:cs="仿宋_GB2312" w:eastAsia="仿宋_GB2312"/>
                <w:sz w:val="23"/>
                <w:color w:val="000000"/>
              </w:rPr>
              <w:t>特定的艺术效果。</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4</w:t>
            </w:r>
            <w:r>
              <w:rPr>
                <w:rFonts w:ascii="仿宋_GB2312" w:hAnsi="仿宋_GB2312" w:cs="仿宋_GB2312" w:eastAsia="仿宋_GB2312"/>
                <w:sz w:val="23"/>
                <w:color w:val="000000"/>
              </w:rPr>
              <w:t>）后期剪辑。采用非线性编辑系统，</w:t>
            </w:r>
            <w:r>
              <w:rPr>
                <w:rFonts w:ascii="仿宋_GB2312" w:hAnsi="仿宋_GB2312" w:cs="仿宋_GB2312" w:eastAsia="仿宋_GB2312"/>
                <w:sz w:val="23"/>
                <w:color w:val="000000"/>
              </w:rPr>
              <w:t>4k记录格式，输出格式为高效率高质量的后期剪辑采用非线性编辑系统，4k记录格式，输出格式为高效率，高质量的HD1920×1080p格式。有内置下拉变换器，实现HDSDI标清信号输出，内置上拉变换器，实现HDSDI高清信号输入。</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5</w:t>
            </w:r>
            <w:r>
              <w:rPr>
                <w:rFonts w:ascii="仿宋_GB2312" w:hAnsi="仿宋_GB2312" w:cs="仿宋_GB2312" w:eastAsia="仿宋_GB2312"/>
                <w:sz w:val="23"/>
                <w:color w:val="000000"/>
              </w:rPr>
              <w:t>）后期制作。后期调色，采用后期调色系统，对宣传片进行一二级调色，多点跟踪、模糊等调色流程。后期字幕广播级字幕系统。字幕系统采用字幕分屏式设计制作，播出简单直观。能够同屏实现人物名称、节目名称、对白唱词等字幕功能。</w:t>
            </w:r>
          </w:p>
          <w:p>
            <w:pPr>
              <w:pStyle w:val="null3"/>
              <w:jc w:val="both"/>
            </w:pPr>
            <w:r>
              <w:rPr>
                <w:rFonts w:ascii="仿宋_GB2312" w:hAnsi="仿宋_GB2312" w:cs="仿宋_GB2312" w:eastAsia="仿宋_GB2312"/>
                <w:sz w:val="23"/>
                <w:color w:val="000000"/>
              </w:rPr>
              <w:t>3.服务节点</w:t>
            </w:r>
            <w:r>
              <w:rPr>
                <w:rFonts w:ascii="仿宋_GB2312" w:hAnsi="仿宋_GB2312" w:cs="仿宋_GB2312" w:eastAsia="仿宋_GB2312"/>
                <w:sz w:val="23"/>
                <w:color w:val="000000"/>
              </w:rPr>
              <w:t>要求</w:t>
            </w:r>
            <w:r>
              <w:rPr>
                <w:rFonts w:ascii="仿宋_GB2312" w:hAnsi="仿宋_GB2312" w:cs="仿宋_GB2312" w:eastAsia="仿宋_GB2312"/>
                <w:sz w:val="23"/>
                <w:color w:val="000000"/>
              </w:rPr>
              <w:t>：</w:t>
            </w:r>
            <w:r>
              <w:rPr>
                <w:rFonts w:ascii="仿宋_GB2312" w:hAnsi="仿宋_GB2312" w:cs="仿宋_GB2312" w:eastAsia="仿宋_GB2312"/>
                <w:sz w:val="23"/>
                <w:color w:val="000000"/>
              </w:rPr>
              <w:t>(1)</w:t>
            </w:r>
            <w:r>
              <w:rPr>
                <w:rFonts w:ascii="仿宋_GB2312" w:hAnsi="仿宋_GB2312" w:cs="仿宋_GB2312" w:eastAsia="仿宋_GB2312"/>
                <w:sz w:val="23"/>
                <w:color w:val="000000"/>
              </w:rPr>
              <w:t>按照西安职业技术学院年度重点工作安排以及招生季时间节点，整体宣传工作计划。结合开学季、职教周等时间节点，通过户外形象展示、联动新媒体传播矩阵，塑造</w:t>
            </w:r>
            <w:r>
              <w:rPr>
                <w:rFonts w:ascii="仿宋_GB2312" w:hAnsi="仿宋_GB2312" w:cs="仿宋_GB2312" w:eastAsia="仿宋_GB2312"/>
                <w:sz w:val="23"/>
                <w:color w:val="000000"/>
              </w:rPr>
              <w:t>西安职业技术学院</w:t>
            </w:r>
            <w:r>
              <w:rPr>
                <w:rFonts w:ascii="仿宋_GB2312" w:hAnsi="仿宋_GB2312" w:cs="仿宋_GB2312" w:eastAsia="仿宋_GB2312"/>
                <w:sz w:val="23"/>
                <w:color w:val="000000"/>
              </w:rPr>
              <w:t>品牌，为后续招生工作奠定基础。</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2</w:t>
            </w:r>
            <w:r>
              <w:rPr>
                <w:rFonts w:ascii="仿宋_GB2312" w:hAnsi="仿宋_GB2312" w:cs="仿宋_GB2312" w:eastAsia="仿宋_GB2312"/>
                <w:sz w:val="23"/>
                <w:color w:val="000000"/>
              </w:rPr>
              <w:t>）</w:t>
            </w:r>
            <w:r>
              <w:rPr>
                <w:rFonts w:ascii="仿宋_GB2312" w:hAnsi="仿宋_GB2312" w:cs="仿宋_GB2312" w:eastAsia="仿宋_GB2312"/>
                <w:sz w:val="23"/>
                <w:color w:val="000000"/>
              </w:rPr>
              <w:t>以</w:t>
            </w:r>
            <w:r>
              <w:rPr>
                <w:rFonts w:ascii="仿宋_GB2312" w:hAnsi="仿宋_GB2312" w:cs="仿宋_GB2312" w:eastAsia="仿宋_GB2312"/>
                <w:sz w:val="23"/>
                <w:color w:val="000000"/>
              </w:rPr>
              <w:t>西安职业技术学院</w:t>
            </w:r>
            <w:r>
              <w:rPr>
                <w:rFonts w:ascii="仿宋_GB2312" w:hAnsi="仿宋_GB2312" w:cs="仿宋_GB2312" w:eastAsia="仿宋_GB2312"/>
                <w:sz w:val="23"/>
                <w:color w:val="000000"/>
              </w:rPr>
              <w:t>招生宣传融媒体中心为宣传阵地，联动各级媒体、互联网、新媒体等融媒体资源，以</w:t>
            </w:r>
            <w:r>
              <w:rPr>
                <w:rFonts w:ascii="仿宋_GB2312" w:hAnsi="仿宋_GB2312" w:cs="仿宋_GB2312" w:eastAsia="仿宋_GB2312"/>
                <w:sz w:val="23"/>
                <w:color w:val="000000"/>
              </w:rPr>
              <w:t>央媒、省媒、市媒等平台、西安广播电视台、</w:t>
            </w:r>
            <w:r>
              <w:rPr>
                <w:rFonts w:ascii="仿宋_GB2312" w:hAnsi="仿宋_GB2312" w:cs="仿宋_GB2312" w:eastAsia="仿宋_GB2312"/>
                <w:sz w:val="23"/>
                <w:color w:val="000000"/>
              </w:rPr>
              <w:t>西安地铁</w:t>
            </w:r>
            <w:r>
              <w:rPr>
                <w:rFonts w:ascii="仿宋_GB2312" w:hAnsi="仿宋_GB2312" w:cs="仿宋_GB2312" w:eastAsia="仿宋_GB2312"/>
                <w:sz w:val="23"/>
                <w:color w:val="000000"/>
              </w:rPr>
              <w:t>电视</w:t>
            </w:r>
            <w:r>
              <w:rPr>
                <w:rFonts w:ascii="仿宋_GB2312" w:hAnsi="仿宋_GB2312" w:cs="仿宋_GB2312" w:eastAsia="仿宋_GB2312"/>
                <w:sz w:val="23"/>
                <w:color w:val="000000"/>
              </w:rPr>
              <w:t>、</w:t>
            </w:r>
            <w:r>
              <w:rPr>
                <w:rFonts w:ascii="仿宋_GB2312" w:hAnsi="仿宋_GB2312" w:cs="仿宋_GB2312" w:eastAsia="仿宋_GB2312"/>
                <w:sz w:val="23"/>
                <w:color w:val="000000"/>
              </w:rPr>
              <w:t>西安城西客运站</w:t>
            </w:r>
            <w:r>
              <w:rPr>
                <w:rFonts w:ascii="仿宋_GB2312" w:hAnsi="仿宋_GB2312" w:cs="仿宋_GB2312" w:eastAsia="仿宋_GB2312"/>
                <w:sz w:val="23"/>
                <w:color w:val="000000"/>
              </w:rPr>
              <w:t>、</w:t>
            </w:r>
            <w:r>
              <w:rPr>
                <w:rFonts w:ascii="仿宋_GB2312" w:hAnsi="仿宋_GB2312" w:cs="仿宋_GB2312" w:eastAsia="仿宋_GB2312"/>
                <w:sz w:val="23"/>
                <w:color w:val="000000"/>
              </w:rPr>
              <w:t>报纸官媒</w:t>
            </w:r>
            <w:r>
              <w:rPr>
                <w:rFonts w:ascii="仿宋_GB2312" w:hAnsi="仿宋_GB2312" w:cs="仿宋_GB2312" w:eastAsia="仿宋_GB2312"/>
                <w:sz w:val="23"/>
                <w:color w:val="000000"/>
              </w:rPr>
              <w:t>等宣传形式，进行深入报道，通过全媒体、立体化的宣传，助推</w:t>
            </w:r>
            <w:r>
              <w:rPr>
                <w:rFonts w:ascii="仿宋_GB2312" w:hAnsi="仿宋_GB2312" w:cs="仿宋_GB2312" w:eastAsia="仿宋_GB2312"/>
                <w:sz w:val="23"/>
                <w:color w:val="000000"/>
              </w:rPr>
              <w:t>西安职业技术学院</w:t>
            </w:r>
            <w:r>
              <w:rPr>
                <w:rFonts w:ascii="仿宋_GB2312" w:hAnsi="仿宋_GB2312" w:cs="仿宋_GB2312" w:eastAsia="仿宋_GB2312"/>
                <w:sz w:val="23"/>
                <w:color w:val="000000"/>
              </w:rPr>
              <w:t>招生工作覆盖面更广、宣传力度更大、社会知名度更高，助推招生宣传工作稳步开展。</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3</w:t>
            </w:r>
            <w:r>
              <w:rPr>
                <w:rFonts w:ascii="仿宋_GB2312" w:hAnsi="仿宋_GB2312" w:cs="仿宋_GB2312" w:eastAsia="仿宋_GB2312"/>
                <w:sz w:val="23"/>
                <w:color w:val="000000"/>
              </w:rPr>
              <w:t>）</w:t>
            </w:r>
            <w:r>
              <w:rPr>
                <w:rFonts w:ascii="仿宋_GB2312" w:hAnsi="仿宋_GB2312" w:cs="仿宋_GB2312" w:eastAsia="仿宋_GB2312"/>
                <w:sz w:val="23"/>
                <w:color w:val="000000"/>
              </w:rPr>
              <w:t>集中总结</w:t>
            </w:r>
            <w:r>
              <w:rPr>
                <w:rFonts w:ascii="仿宋_GB2312" w:hAnsi="仿宋_GB2312" w:cs="仿宋_GB2312" w:eastAsia="仿宋_GB2312"/>
                <w:sz w:val="23"/>
                <w:color w:val="000000"/>
              </w:rPr>
              <w:t>西安职业技术学院</w:t>
            </w:r>
            <w:r>
              <w:rPr>
                <w:rFonts w:ascii="仿宋_GB2312" w:hAnsi="仿宋_GB2312" w:cs="仿宋_GB2312" w:eastAsia="仿宋_GB2312"/>
                <w:sz w:val="23"/>
                <w:color w:val="000000"/>
              </w:rPr>
              <w:t>宣传工作的成果和亮点，以及在职业教育改革中的贡献及影响力。梳理本年度</w:t>
            </w:r>
            <w:r>
              <w:rPr>
                <w:rFonts w:ascii="仿宋_GB2312" w:hAnsi="仿宋_GB2312" w:cs="仿宋_GB2312" w:eastAsia="仿宋_GB2312"/>
                <w:sz w:val="23"/>
                <w:color w:val="000000"/>
              </w:rPr>
              <w:t>西安职业技术学院</w:t>
            </w:r>
            <w:r>
              <w:rPr>
                <w:rFonts w:ascii="仿宋_GB2312" w:hAnsi="仿宋_GB2312" w:cs="仿宋_GB2312" w:eastAsia="仿宋_GB2312"/>
                <w:sz w:val="23"/>
                <w:color w:val="000000"/>
              </w:rPr>
              <w:t>品牌形象的曝光度，持续提升</w:t>
            </w:r>
            <w:r>
              <w:rPr>
                <w:rFonts w:ascii="仿宋_GB2312" w:hAnsi="仿宋_GB2312" w:cs="仿宋_GB2312" w:eastAsia="仿宋_GB2312"/>
                <w:sz w:val="23"/>
                <w:color w:val="000000"/>
              </w:rPr>
              <w:t>西安职业技术学院</w:t>
            </w:r>
            <w:r>
              <w:rPr>
                <w:rFonts w:ascii="仿宋_GB2312" w:hAnsi="仿宋_GB2312" w:cs="仿宋_GB2312" w:eastAsia="仿宋_GB2312"/>
                <w:sz w:val="23"/>
                <w:color w:val="000000"/>
              </w:rPr>
              <w:t>品牌影响力，进一步提升学院的社会地位。</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4</w:t>
            </w:r>
            <w:r>
              <w:rPr>
                <w:rFonts w:ascii="仿宋_GB2312" w:hAnsi="仿宋_GB2312" w:cs="仿宋_GB2312" w:eastAsia="仿宋_GB2312"/>
                <w:sz w:val="23"/>
                <w:color w:val="000000"/>
              </w:rPr>
              <w:t>）通过采取科学合理、针对性强的</w:t>
            </w:r>
            <w:r>
              <w:rPr>
                <w:rFonts w:ascii="仿宋_GB2312" w:hAnsi="仿宋_GB2312" w:cs="仿宋_GB2312" w:eastAsia="仿宋_GB2312"/>
                <w:sz w:val="23"/>
                <w:color w:val="000000"/>
              </w:rPr>
              <w:t>技术组织和</w:t>
            </w:r>
            <w:r>
              <w:rPr>
                <w:rFonts w:ascii="仿宋_GB2312" w:hAnsi="仿宋_GB2312" w:cs="仿宋_GB2312" w:eastAsia="仿宋_GB2312"/>
                <w:sz w:val="23"/>
                <w:color w:val="000000"/>
              </w:rPr>
              <w:t>实施方</w:t>
            </w:r>
            <w:r>
              <w:rPr>
                <w:rFonts w:ascii="仿宋_GB2312" w:hAnsi="仿宋_GB2312" w:cs="仿宋_GB2312" w:eastAsia="仿宋_GB2312"/>
                <w:sz w:val="23"/>
                <w:color w:val="000000"/>
              </w:rPr>
              <w:t>法</w:t>
            </w:r>
            <w:r>
              <w:rPr>
                <w:rFonts w:ascii="仿宋_GB2312" w:hAnsi="仿宋_GB2312" w:cs="仿宋_GB2312" w:eastAsia="仿宋_GB2312"/>
                <w:sz w:val="23"/>
                <w:color w:val="000000"/>
              </w:rPr>
              <w:t>将项目实施进度控制在采购人所要求的合理时间节点内。</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5</w:t>
            </w:r>
            <w:r>
              <w:rPr>
                <w:rFonts w:ascii="仿宋_GB2312" w:hAnsi="仿宋_GB2312" w:cs="仿宋_GB2312" w:eastAsia="仿宋_GB2312"/>
                <w:sz w:val="23"/>
                <w:color w:val="000000"/>
              </w:rPr>
              <w:t>）</w:t>
            </w:r>
            <w:r>
              <w:rPr>
                <w:rFonts w:ascii="仿宋_GB2312" w:hAnsi="仿宋_GB2312" w:cs="仿宋_GB2312" w:eastAsia="仿宋_GB2312"/>
                <w:sz w:val="23"/>
                <w:color w:val="000000"/>
              </w:rPr>
              <w:t>提供不少于</w:t>
            </w:r>
            <w:r>
              <w:rPr>
                <w:rFonts w:ascii="仿宋_GB2312" w:hAnsi="仿宋_GB2312" w:cs="仿宋_GB2312" w:eastAsia="仿宋_GB2312"/>
                <w:sz w:val="23"/>
                <w:color w:val="000000"/>
              </w:rPr>
              <w:t>3服务质保期。</w:t>
            </w:r>
          </w:p>
          <w:p>
            <w:pPr>
              <w:pStyle w:val="null3"/>
              <w:jc w:val="both"/>
            </w:pPr>
            <w:r>
              <w:rPr>
                <w:rFonts w:ascii="仿宋_GB2312" w:hAnsi="仿宋_GB2312" w:cs="仿宋_GB2312" w:eastAsia="仿宋_GB2312"/>
                <w:sz w:val="23"/>
                <w:color w:val="000000"/>
              </w:rPr>
              <w:t>4.</w:t>
            </w:r>
            <w:r>
              <w:rPr>
                <w:rFonts w:ascii="仿宋_GB2312" w:hAnsi="仿宋_GB2312" w:cs="仿宋_GB2312" w:eastAsia="仿宋_GB2312"/>
                <w:sz w:val="23"/>
                <w:color w:val="000000"/>
              </w:rPr>
              <w:t>标准要求</w:t>
            </w:r>
            <w:r>
              <w:rPr>
                <w:rFonts w:ascii="仿宋_GB2312" w:hAnsi="仿宋_GB2312" w:cs="仿宋_GB2312" w:eastAsia="仿宋_GB2312"/>
                <w:sz w:val="23"/>
                <w:color w:val="000000"/>
              </w:rPr>
              <w:t>：（</w:t>
            </w:r>
            <w:r>
              <w:rPr>
                <w:rFonts w:ascii="仿宋_GB2312" w:hAnsi="仿宋_GB2312" w:cs="仿宋_GB2312" w:eastAsia="仿宋_GB2312"/>
                <w:sz w:val="23"/>
                <w:color w:val="000000"/>
              </w:rPr>
              <w:t>1</w:t>
            </w:r>
            <w:r>
              <w:rPr>
                <w:rFonts w:ascii="仿宋_GB2312" w:hAnsi="仿宋_GB2312" w:cs="仿宋_GB2312" w:eastAsia="仿宋_GB2312"/>
                <w:sz w:val="23"/>
                <w:color w:val="000000"/>
              </w:rPr>
              <w:t>）</w:t>
            </w:r>
            <w:r>
              <w:rPr>
                <w:rFonts w:ascii="仿宋_GB2312" w:hAnsi="仿宋_GB2312" w:cs="仿宋_GB2312" w:eastAsia="仿宋_GB2312"/>
                <w:sz w:val="23"/>
                <w:color w:val="000000"/>
              </w:rPr>
              <w:t>播出、投放、推送等均需完成服务内容要求的数量和各项技术指标的要求。</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2</w:t>
            </w:r>
            <w:r>
              <w:rPr>
                <w:rFonts w:ascii="仿宋_GB2312" w:hAnsi="仿宋_GB2312" w:cs="仿宋_GB2312" w:eastAsia="仿宋_GB2312"/>
                <w:sz w:val="23"/>
                <w:color w:val="000000"/>
              </w:rPr>
              <w:t>）</w:t>
            </w:r>
            <w:r>
              <w:rPr>
                <w:rFonts w:ascii="仿宋_GB2312" w:hAnsi="仿宋_GB2312" w:cs="仿宋_GB2312" w:eastAsia="仿宋_GB2312"/>
                <w:sz w:val="23"/>
                <w:color w:val="000000"/>
              </w:rPr>
              <w:t>短视频的拍摄制作要根据整体项目完成有创意、有内容、有步骤的策划文案。每个短视频均需有文字解说词、分镜头脚本及相应的分镜头执行脚本。后期剪辑制作采用非线性编辑系统，</w:t>
            </w:r>
            <w:r>
              <w:rPr>
                <w:rFonts w:ascii="仿宋_GB2312" w:hAnsi="仿宋_GB2312" w:cs="仿宋_GB2312" w:eastAsia="仿宋_GB2312"/>
                <w:sz w:val="23"/>
                <w:color w:val="000000"/>
              </w:rPr>
              <w:t>4K记录格式，输出格式为高效率、高质量的HD1920*1080格式。有计划、有策略</w:t>
            </w:r>
            <w:r>
              <w:rPr>
                <w:rFonts w:ascii="仿宋_GB2312" w:hAnsi="仿宋_GB2312" w:cs="仿宋_GB2312" w:eastAsia="仿宋_GB2312"/>
                <w:sz w:val="23"/>
                <w:color w:val="000000"/>
              </w:rPr>
              <w:t>地</w:t>
            </w:r>
            <w:r>
              <w:rPr>
                <w:rFonts w:ascii="仿宋_GB2312" w:hAnsi="仿宋_GB2312" w:cs="仿宋_GB2312" w:eastAsia="仿宋_GB2312"/>
                <w:sz w:val="23"/>
                <w:color w:val="000000"/>
              </w:rPr>
              <w:t>进行投放，并保证视频的各项数据不低于同行标准，能确保整体项目整体内容平稳输出、正常拍摄及视频推广。建立项目高质量保证体系，对整体活动项目的策划、实施及宣传渠道推广等内容的保障措施。实现对拍摄全过程各因素的控制，建立从前期勘察、现场摄影直至提供成品服务的质量保证体系</w:t>
            </w:r>
            <w:r>
              <w:rPr>
                <w:rFonts w:ascii="仿宋_GB2312" w:hAnsi="仿宋_GB2312" w:cs="仿宋_GB2312" w:eastAsia="仿宋_GB2312"/>
                <w:sz w:val="23"/>
                <w:color w:val="000000"/>
              </w:rPr>
              <w:t>。</w:t>
            </w:r>
            <w:r>
              <w:rPr>
                <w:rFonts w:ascii="仿宋_GB2312" w:hAnsi="仿宋_GB2312" w:cs="仿宋_GB2312" w:eastAsia="仿宋_GB2312"/>
                <w:sz w:val="23"/>
                <w:color w:val="000000"/>
              </w:rPr>
              <w:t>为保证和提高宣传片质量而采用的一套科学管理方法。</w:t>
            </w:r>
          </w:p>
          <w:p>
            <w:pPr>
              <w:pStyle w:val="null3"/>
              <w:ind w:firstLine="460"/>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3</w:t>
            </w:r>
            <w:r>
              <w:rPr>
                <w:rFonts w:ascii="仿宋_GB2312" w:hAnsi="仿宋_GB2312" w:cs="仿宋_GB2312" w:eastAsia="仿宋_GB2312"/>
                <w:sz w:val="23"/>
                <w:color w:val="000000"/>
              </w:rPr>
              <w:t>）各项服务标准符合国家、省、市（行业）强制性标准及采购人要求的合格标准。</w:t>
            </w:r>
          </w:p>
          <w:p>
            <w:pPr>
              <w:pStyle w:val="null3"/>
              <w:ind w:firstLine="460"/>
            </w:pPr>
            <w:r>
              <w:rPr>
                <w:rFonts w:ascii="仿宋_GB2312" w:hAnsi="仿宋_GB2312" w:cs="仿宋_GB2312" w:eastAsia="仿宋_GB2312"/>
                <w:sz w:val="23"/>
                <w:color w:val="000000"/>
              </w:rPr>
              <w:t>（</w:t>
            </w:r>
            <w:r>
              <w:rPr>
                <w:rFonts w:ascii="仿宋_GB2312" w:hAnsi="仿宋_GB2312" w:cs="仿宋_GB2312" w:eastAsia="仿宋_GB2312"/>
                <w:sz w:val="23"/>
                <w:color w:val="000000"/>
              </w:rPr>
              <w:t>4）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jc w:val="both"/>
            </w:pPr>
            <w:r>
              <w:rPr>
                <w:rFonts w:ascii="仿宋_GB2312" w:hAnsi="仿宋_GB2312" w:cs="仿宋_GB2312" w:eastAsia="仿宋_GB2312"/>
                <w:sz w:val="23"/>
                <w:color w:val="000000"/>
              </w:rPr>
              <w:t>5.其他</w:t>
            </w:r>
            <w:r>
              <w:rPr>
                <w:rFonts w:ascii="仿宋_GB2312" w:hAnsi="仿宋_GB2312" w:cs="仿宋_GB2312" w:eastAsia="仿宋_GB2312"/>
                <w:sz w:val="23"/>
                <w:color w:val="000000"/>
              </w:rPr>
              <w:t>要求</w:t>
            </w:r>
          </w:p>
          <w:p>
            <w:pPr>
              <w:pStyle w:val="null3"/>
              <w:ind w:firstLine="460"/>
              <w:jc w:val="left"/>
            </w:pPr>
            <w:r>
              <w:rPr>
                <w:rFonts w:ascii="仿宋_GB2312" w:hAnsi="仿宋_GB2312" w:cs="仿宋_GB2312" w:eastAsia="仿宋_GB2312"/>
                <w:sz w:val="23"/>
                <w:color w:val="000000"/>
              </w:rPr>
              <w:t>（</w:t>
            </w:r>
            <w:r>
              <w:rPr>
                <w:rFonts w:ascii="仿宋_GB2312" w:hAnsi="仿宋_GB2312" w:cs="仿宋_GB2312" w:eastAsia="仿宋_GB2312"/>
                <w:sz w:val="23"/>
                <w:color w:val="000000"/>
              </w:rPr>
              <w:t>1</w:t>
            </w:r>
            <w:r>
              <w:rPr>
                <w:rFonts w:ascii="仿宋_GB2312" w:hAnsi="仿宋_GB2312" w:cs="仿宋_GB2312" w:eastAsia="仿宋_GB2312"/>
                <w:sz w:val="23"/>
                <w:color w:val="000000"/>
              </w:rPr>
              <w:t>）服务方须指派专属人员与采购人联系服务事宜，服务响应时间应根据采购人实际安排随时调整。</w:t>
            </w:r>
          </w:p>
          <w:p>
            <w:pPr>
              <w:pStyle w:val="null3"/>
              <w:ind w:firstLine="460"/>
              <w:jc w:val="left"/>
            </w:pPr>
            <w:r>
              <w:rPr>
                <w:rFonts w:ascii="仿宋_GB2312" w:hAnsi="仿宋_GB2312" w:cs="仿宋_GB2312" w:eastAsia="仿宋_GB2312"/>
                <w:sz w:val="23"/>
                <w:color w:val="000000"/>
              </w:rPr>
              <w:t>（</w:t>
            </w:r>
            <w:r>
              <w:rPr>
                <w:rFonts w:ascii="仿宋_GB2312" w:hAnsi="仿宋_GB2312" w:cs="仿宋_GB2312" w:eastAsia="仿宋_GB2312"/>
                <w:sz w:val="23"/>
                <w:color w:val="000000"/>
              </w:rPr>
              <w:t>2</w:t>
            </w:r>
            <w:r>
              <w:rPr>
                <w:rFonts w:ascii="仿宋_GB2312" w:hAnsi="仿宋_GB2312" w:cs="仿宋_GB2312" w:eastAsia="仿宋_GB2312"/>
                <w:sz w:val="23"/>
                <w:color w:val="000000"/>
              </w:rPr>
              <w:t>）服务方需根据服务实际情况编制服务方案、管理方案、服务计划、重点难点分析、质量控制、整改意见及措施、合理化建议等方案措施。</w:t>
            </w:r>
          </w:p>
          <w:p>
            <w:pPr>
              <w:pStyle w:val="null3"/>
              <w:ind w:firstLine="460"/>
              <w:jc w:val="left"/>
            </w:pPr>
            <w:r>
              <w:rPr>
                <w:rFonts w:ascii="仿宋_GB2312" w:hAnsi="仿宋_GB2312" w:cs="仿宋_GB2312" w:eastAsia="仿宋_GB2312"/>
                <w:sz w:val="23"/>
                <w:color w:val="000000"/>
              </w:rPr>
              <w:t>（</w:t>
            </w:r>
            <w:r>
              <w:rPr>
                <w:rFonts w:ascii="仿宋_GB2312" w:hAnsi="仿宋_GB2312" w:cs="仿宋_GB2312" w:eastAsia="仿宋_GB2312"/>
                <w:sz w:val="23"/>
                <w:color w:val="000000"/>
              </w:rPr>
              <w:t>3</w:t>
            </w:r>
            <w:r>
              <w:rPr>
                <w:rFonts w:ascii="仿宋_GB2312" w:hAnsi="仿宋_GB2312" w:cs="仿宋_GB2312" w:eastAsia="仿宋_GB2312"/>
                <w:sz w:val="23"/>
                <w:color w:val="000000"/>
              </w:rPr>
              <w:t>）服务过程中，严格遵守各种管理规定及规章制度，做到奉公守法、诚实守信、廉洁自律、安全文明；服务过程中如发生工伤及意外事故由服务单位负责。</w:t>
            </w:r>
          </w:p>
          <w:p>
            <w:pPr>
              <w:pStyle w:val="null3"/>
              <w:ind w:firstLine="460"/>
              <w:jc w:val="left"/>
            </w:pPr>
            <w:r>
              <w:rPr>
                <w:rFonts w:ascii="仿宋_GB2312" w:hAnsi="仿宋_GB2312" w:cs="仿宋_GB2312" w:eastAsia="仿宋_GB2312"/>
                <w:sz w:val="23"/>
                <w:color w:val="000000"/>
              </w:rPr>
              <w:t>（</w:t>
            </w:r>
            <w:r>
              <w:rPr>
                <w:rFonts w:ascii="仿宋_GB2312" w:hAnsi="仿宋_GB2312" w:cs="仿宋_GB2312" w:eastAsia="仿宋_GB2312"/>
                <w:sz w:val="23"/>
                <w:color w:val="000000"/>
              </w:rPr>
              <w:t>4</w:t>
            </w:r>
            <w:r>
              <w:rPr>
                <w:rFonts w:ascii="仿宋_GB2312" w:hAnsi="仿宋_GB2312" w:cs="仿宋_GB2312" w:eastAsia="仿宋_GB2312"/>
                <w:sz w:val="23"/>
                <w:color w:val="000000"/>
              </w:rPr>
              <w:t>）服务方拟投入的服务人员对于在工作中获悉的一切工作的信息应严格保守秘密，不得泄露；对于违反者，给采购人单位造成不良社会影响的，或给采购人单位造成损失的，由服务方承担赔偿责任。</w:t>
            </w:r>
          </w:p>
          <w:p>
            <w:pPr>
              <w:pStyle w:val="null3"/>
              <w:ind w:firstLine="460"/>
              <w:jc w:val="left"/>
            </w:pPr>
            <w:r>
              <w:rPr>
                <w:rFonts w:ascii="仿宋_GB2312" w:hAnsi="仿宋_GB2312" w:cs="仿宋_GB2312" w:eastAsia="仿宋_GB2312"/>
                <w:sz w:val="23"/>
                <w:color w:val="000000"/>
              </w:rPr>
              <w:t>（</w:t>
            </w:r>
            <w:r>
              <w:rPr>
                <w:rFonts w:ascii="仿宋_GB2312" w:hAnsi="仿宋_GB2312" w:cs="仿宋_GB2312" w:eastAsia="仿宋_GB2312"/>
                <w:sz w:val="23"/>
                <w:color w:val="000000"/>
              </w:rPr>
              <w:t>5</w:t>
            </w:r>
            <w:r>
              <w:rPr>
                <w:rFonts w:ascii="仿宋_GB2312" w:hAnsi="仿宋_GB2312" w:cs="仿宋_GB2312" w:eastAsia="仿宋_GB2312"/>
                <w:sz w:val="23"/>
                <w:color w:val="000000"/>
              </w:rPr>
              <w:t>）严格按照国家、陕西省、西安市有关规定及采购人要求进行服务，不得随意更改或者变换服务内容，每项服务内容在实施前应事先取得采购人的落实后方可实施。</w:t>
            </w:r>
          </w:p>
          <w:p>
            <w:pPr>
              <w:pStyle w:val="null3"/>
              <w:jc w:val="both"/>
            </w:pPr>
            <w:r>
              <w:rPr>
                <w:rFonts w:ascii="仿宋_GB2312" w:hAnsi="仿宋_GB2312" w:cs="仿宋_GB2312" w:eastAsia="仿宋_GB2312"/>
                <w:sz w:val="23"/>
                <w:color w:val="000000"/>
              </w:rPr>
              <w:t>（</w:t>
            </w:r>
            <w:r>
              <w:rPr>
                <w:rFonts w:ascii="仿宋_GB2312" w:hAnsi="仿宋_GB2312" w:cs="仿宋_GB2312" w:eastAsia="仿宋_GB2312"/>
                <w:sz w:val="23"/>
                <w:color w:val="000000"/>
              </w:rPr>
              <w:t>6</w:t>
            </w:r>
            <w:r>
              <w:rPr>
                <w:rFonts w:ascii="仿宋_GB2312" w:hAnsi="仿宋_GB2312" w:cs="仿宋_GB2312" w:eastAsia="仿宋_GB2312"/>
                <w:sz w:val="23"/>
                <w:color w:val="000000"/>
              </w:rPr>
              <w:t>）项目服务完成后，要妥善保管有关各方提供的各类资料，按采购人要求</w:t>
            </w:r>
            <w:r>
              <w:rPr>
                <w:rFonts w:ascii="仿宋_GB2312" w:hAnsi="仿宋_GB2312" w:cs="仿宋_GB2312" w:eastAsia="仿宋_GB2312"/>
                <w:sz w:val="23"/>
                <w:color w:val="000000"/>
              </w:rPr>
              <w:t>提供相关</w:t>
            </w:r>
            <w:r>
              <w:rPr>
                <w:rFonts w:ascii="仿宋_GB2312" w:hAnsi="仿宋_GB2312" w:cs="仿宋_GB2312" w:eastAsia="仿宋_GB2312"/>
                <w:sz w:val="23"/>
                <w:color w:val="000000"/>
              </w:rPr>
              <w:t>资料</w:t>
            </w:r>
            <w:r>
              <w:rPr>
                <w:rFonts w:ascii="仿宋_GB2312" w:hAnsi="仿宋_GB2312" w:cs="仿宋_GB2312" w:eastAsia="仿宋_GB2312"/>
                <w:sz w:val="23"/>
                <w:color w:val="000000"/>
              </w:rPr>
              <w:t>并</w:t>
            </w:r>
            <w:r>
              <w:rPr>
                <w:rFonts w:ascii="仿宋_GB2312" w:hAnsi="仿宋_GB2312" w:cs="仿宋_GB2312" w:eastAsia="仿宋_GB2312"/>
                <w:sz w:val="23"/>
                <w:color w:val="000000"/>
              </w:rPr>
              <w:t>进行收集、整理、装订成册，交付采购人归档保存。</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服务要求及特性，自行配置履行合同所必需的专业服务团队(不限于项目负责人、策划、编导、拍摄人员、配音员、后期制作人员、投放执行人员等)，自行组织实施与管理，相关人员经过严格培训，具有相关工作经验，能够胜任项目工作，保证项目顺利实施。服务队伍稳定，保证整个项目顺利完成，服务商未经采购人同意，不得擅自更换本项目在响应文件中指定的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服务方根据项目采购项目特性及要求，自行配置投入履行合同所必需的各类设施设备(不限于摄影机、航拍器、影视灯光、录音、字幕、调色、编辑/制作、投放监测等)、工具、软件等），保证项目顺利实施。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的磋商报价是供应商响应磋商项目要求的全部工作内容的价格体现，包括供应商完成本项目所需的直接费用、间接费、利润、税金及其它相关的一切费用，包括但不限于：制作费、宣传费、设备使用费、社保、取暖费、降温费、人员工资、保险费、管理费、验收费、服务费（含售后）、利润和税金等全部费用；在提供服务的过程中的任何遗漏，均由成交供应商免费提供，采购人将不再支付任何费用。 （二）本项目标的所属行业为： 租赁和商务服务业 （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自合同签订生效之日起至本项目所有内容全部完成，且最长不超过365个日历日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西安职业技术学院(具体按采购人指定地点)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预付款，自本合同签订生效(付款前服务商应出具等值发票交至采购人，采购人以银行转账方式支付)后，达到付款条件起10个工作日内，支付合同总金额的40.0%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其他，项目结束并经书面验收合格(付款前服务商应出具等值发票交至采购人，采购人以银行转账方式支付；其他具体按拟签订采购合同相关条款执行)后，达到付款条件起10个工作日内，支付合同总金额的60.0%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具体按拟签订采购合同相关条款执行。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(五)文件中签名是指：手写签名或加盖签名章（含电子章、印章、签名章），盖章是指加盖单位公章（含电子章）。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w:t>
            </w:r>
          </w:p>
        </w:tc>
        <w:tc>
          <w:tcPr>
            <w:tcW w:type="dxa" w:w="3322"/>
          </w:tcPr>
          <w:p>
            <w:pPr>
              <w:pStyle w:val="null3"/>
            </w:pPr>
            <w:r>
              <w:rPr>
                <w:rFonts w:ascii="仿宋_GB2312" w:hAnsi="仿宋_GB2312" w:cs="仿宋_GB2312" w:eastAsia="仿宋_GB2312"/>
              </w:rPr>
              <w:t>根据“资格证明文件”中提供的格式和说明，提供符合条件的证明材料。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服务期限、服务地点、服务标准</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根据整体实施方案中①服务计划；②质量控制；③成果审核；④后期服务等方案措施的响应程度。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拍摄及制作方案</w:t>
            </w:r>
          </w:p>
        </w:tc>
        <w:tc>
          <w:tcPr>
            <w:tcW w:type="dxa" w:w="2492"/>
          </w:tcPr>
          <w:p>
            <w:pPr>
              <w:pStyle w:val="null3"/>
            </w:pPr>
            <w:r>
              <w:rPr>
                <w:rFonts w:ascii="仿宋_GB2312" w:hAnsi="仿宋_GB2312" w:cs="仿宋_GB2312" w:eastAsia="仿宋_GB2312"/>
              </w:rPr>
              <w:t>根据拍摄及制作方案中①创作思路；②拍摄与制作；③文案创作；④后期制作；⑤成品修改与调整等方案措施的响应程度。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投放执行方案</w:t>
            </w:r>
          </w:p>
        </w:tc>
        <w:tc>
          <w:tcPr>
            <w:tcW w:type="dxa" w:w="2492"/>
          </w:tcPr>
          <w:p>
            <w:pPr>
              <w:pStyle w:val="null3"/>
            </w:pPr>
            <w:r>
              <w:rPr>
                <w:rFonts w:ascii="仿宋_GB2312" w:hAnsi="仿宋_GB2312" w:cs="仿宋_GB2312" w:eastAsia="仿宋_GB2312"/>
              </w:rPr>
              <w:t>根据投放执行方案中①客运站投放；②地铁电视投放；③媒体等平台投放、④其他(网络、报纸、APP等)投放等方案措施的响应程度。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设施设备 供应商针对本项目实施有专业设施设备(含软件)且包含专业摄影机、航拍器、影视灯光、录音、字幕、调色、编辑/制作、投放监测等设施设备，以上条件全满足的得满分，每缺少一项1项设备(含软件) 的扣2.5分，扣完为止。 说明：需提供相关设施(含软件)设备的不限于产权证明、租赁合同、划拨证明、发票、带标识(说明)的照片等任意形式证明材料(符合评审要求即可)。</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供应商针对本项目实施有专业的服务团队且包含项目负责人、策划、编导、拍摄人员、配音员、后期制作人员、投放执行人员等人员团队，以上条件全满足的得满分，每缺少1项人员的扣3分，扣完为止。 说明：每人只计1次分、需提供相关人员的不限于从业证明、专业证书、职称证等任意一种形式证明材料(符合评审要求即可)。</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供应商具有2023年1月1日起至今的类似(高校宣传、视频制作、融媒体投放、广告服务)业绩，业绩以合同扫描（复印）件为依据；每提供1个业绩得2分，最多得10分。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评审报价为磋商基准价，其磋商报价为满分。供应商的磋商报价得分，统一按照下列公式计算：磋商评审价=磋商最后报价×（1-磋商报价扣除幅度 ）， 磋商报价得分=(磋商基准价／磋商评审价)×10 ； （最低报价不是中标(成交)的唯一依据。因落实政府采购政策进行价格调整的，以调整后的价格计算评标基准价和响应报价。）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 (1)承接本项目的供应商为符合政策要求的小微企业时，给予10%的价格扣除，即：磋商价=最后报价×（1-10%）;监狱企业与残疾人福利性单位视同小型、微型企业，享受同等价格扣除，当企业属性重复时，不重复价格扣除。 （2）供应商提供的《中小企业声明函》或者《残疾人福利性单位声明函》或者监狱企业证明中存在明显错误的，磋商小组可以按照采购文件中相关条款的规定，要求供应商作出澄清；经澄清后，仍不符合小微企业条件的，则视为不符合小微企业情形。</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