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FACA2">
      <w:pPr>
        <w:spacing w:line="640" w:lineRule="exact"/>
        <w:jc w:val="center"/>
        <w:outlineLvl w:val="0"/>
        <w:rPr>
          <w:rFonts w:hint="eastAsia" w:ascii="仿宋" w:hAnsi="仿宋" w:eastAsia="仿宋" w:cs="仿宋"/>
          <w:color w:val="auto"/>
          <w:sz w:val="24"/>
        </w:rPr>
      </w:pPr>
      <w:r>
        <w:rPr>
          <w:rFonts w:hint="eastAsia" w:ascii="仿宋" w:hAnsi="仿宋" w:eastAsia="仿宋" w:cs="仿宋"/>
          <w:b/>
          <w:color w:val="auto"/>
          <w:kern w:val="0"/>
          <w:sz w:val="36"/>
          <w:szCs w:val="36"/>
          <w:lang w:eastAsia="zh-Hans"/>
        </w:rPr>
        <w:t>拟签订采购合同文本</w:t>
      </w:r>
    </w:p>
    <w:p w14:paraId="1BD0168C">
      <w:pPr>
        <w:spacing w:line="339" w:lineRule="auto"/>
        <w:jc w:val="center"/>
        <w:rPr>
          <w:rFonts w:hint="eastAsia"/>
          <w:b/>
          <w:color w:val="auto"/>
          <w:sz w:val="32"/>
          <w:szCs w:val="32"/>
        </w:rPr>
      </w:pPr>
      <w:r>
        <w:rPr>
          <w:rFonts w:hint="eastAsia"/>
          <w:b/>
          <w:color w:val="auto"/>
          <w:sz w:val="32"/>
          <w:szCs w:val="32"/>
        </w:rPr>
        <w:t>供 货 合 同</w:t>
      </w:r>
    </w:p>
    <w:p w14:paraId="738386A4">
      <w:pPr>
        <w:snapToGrid w:val="0"/>
        <w:spacing w:line="360" w:lineRule="auto"/>
        <w:ind w:firstLine="480" w:firstLineChars="200"/>
        <w:rPr>
          <w:rFonts w:hint="eastAsia" w:ascii="宋体" w:hAnsi="宋体" w:cs="宋体"/>
          <w:snapToGrid w:val="0"/>
          <w:color w:val="auto"/>
          <w:kern w:val="0"/>
          <w:sz w:val="24"/>
        </w:rPr>
      </w:pPr>
      <w:r>
        <w:rPr>
          <w:rFonts w:hint="eastAsia" w:ascii="宋体" w:hAnsi="宋体" w:eastAsia="宋体" w:cs="宋体"/>
          <w:snapToGrid w:val="0"/>
          <w:color w:val="auto"/>
          <w:kern w:val="0"/>
          <w:sz w:val="24"/>
        </w:rPr>
        <w:t>“</w:t>
      </w:r>
      <w:r>
        <w:rPr>
          <w:rFonts w:hint="eastAsia" w:ascii="宋体" w:hAnsi="宋体" w:cs="宋体"/>
          <w:snapToGrid w:val="0"/>
          <w:color w:val="auto"/>
          <w:kern w:val="0"/>
          <w:sz w:val="24"/>
          <w:lang w:val="en-US" w:eastAsia="zh-CN"/>
        </w:rPr>
        <w:t>航空数字化智能制造产教融合实训基地-智慧测量中心建设项目</w:t>
      </w:r>
      <w:r>
        <w:rPr>
          <w:rFonts w:hint="eastAsia" w:ascii="宋体" w:hAnsi="宋体" w:eastAsia="宋体" w:cs="宋体"/>
          <w:snapToGrid w:val="0"/>
          <w:color w:val="auto"/>
          <w:kern w:val="0"/>
          <w:sz w:val="24"/>
        </w:rPr>
        <w:t>”（项目编号：</w:t>
      </w:r>
      <w:r>
        <w:rPr>
          <w:rFonts w:hint="eastAsia" w:ascii="宋体" w:hAnsi="宋体" w:eastAsia="宋体" w:cs="宋体"/>
          <w:snapToGrid w:val="0"/>
          <w:color w:val="auto"/>
          <w:kern w:val="0"/>
          <w:sz w:val="24"/>
          <w:lang w:val="en-US" w:eastAsia="zh-CN"/>
        </w:rPr>
        <w:t>******</w:t>
      </w:r>
      <w:r>
        <w:rPr>
          <w:rFonts w:hint="eastAsia" w:ascii="宋体" w:hAnsi="宋体" w:eastAsia="宋体" w:cs="宋体"/>
          <w:snapToGrid w:val="0"/>
          <w:color w:val="auto"/>
          <w:kern w:val="0"/>
          <w:sz w:val="24"/>
        </w:rPr>
        <w:t>）</w:t>
      </w:r>
      <w:r>
        <w:rPr>
          <w:rFonts w:hint="eastAsia" w:ascii="宋体" w:hAnsi="宋体" w:cs="宋体"/>
          <w:snapToGrid w:val="0"/>
          <w:color w:val="auto"/>
          <w:kern w:val="0"/>
          <w:sz w:val="24"/>
          <w:lang w:eastAsia="zh-CN"/>
        </w:rPr>
        <w:t>，</w:t>
      </w:r>
      <w:r>
        <w:rPr>
          <w:rFonts w:hint="eastAsia" w:ascii="宋体" w:hAnsi="宋体" w:eastAsia="宋体" w:cs="宋体"/>
          <w:snapToGrid w:val="0"/>
          <w:color w:val="auto"/>
          <w:kern w:val="0"/>
          <w:sz w:val="24"/>
        </w:rPr>
        <w:t>由</w:t>
      </w:r>
      <w:r>
        <w:rPr>
          <w:rFonts w:hint="eastAsia" w:ascii="宋体" w:hAnsi="宋体" w:eastAsia="宋体" w:cs="宋体"/>
          <w:snapToGrid w:val="0"/>
          <w:color w:val="auto"/>
          <w:kern w:val="0"/>
          <w:sz w:val="24"/>
          <w:lang w:val="en-US" w:eastAsia="zh-CN"/>
        </w:rPr>
        <w:t>陕西卓佲项目管理有限公司</w:t>
      </w:r>
      <w:r>
        <w:rPr>
          <w:rFonts w:hint="eastAsia" w:ascii="宋体" w:hAnsi="宋体" w:cs="宋体"/>
          <w:snapToGrid w:val="0"/>
          <w:color w:val="auto"/>
          <w:kern w:val="0"/>
          <w:sz w:val="24"/>
        </w:rPr>
        <w:t>组织招标采购</w:t>
      </w:r>
      <w:r>
        <w:rPr>
          <w:rFonts w:hint="eastAsia" w:ascii="宋体" w:hAnsi="宋体" w:cs="宋体"/>
          <w:snapToGrid w:val="0"/>
          <w:color w:val="auto"/>
          <w:kern w:val="0"/>
          <w:sz w:val="24"/>
          <w:lang w:eastAsia="zh-CN"/>
        </w:rPr>
        <w:t>，</w:t>
      </w:r>
      <w:r>
        <w:rPr>
          <w:rFonts w:hint="eastAsia" w:ascii="宋体" w:hAnsi="宋体" w:cs="宋体"/>
          <w:snapToGrid w:val="0"/>
          <w:color w:val="auto"/>
          <w:kern w:val="0"/>
          <w:sz w:val="24"/>
          <w:u w:val="single"/>
        </w:rPr>
        <w:t xml:space="preserve">   （采购人）</w:t>
      </w:r>
      <w:r>
        <w:rPr>
          <w:rFonts w:hint="eastAsia" w:ascii="宋体" w:hAnsi="宋体" w:cs="宋体"/>
          <w:b/>
          <w:color w:val="auto"/>
          <w:sz w:val="24"/>
          <w:u w:val="single"/>
        </w:rPr>
        <w:t xml:space="preserve"> </w:t>
      </w:r>
      <w:r>
        <w:rPr>
          <w:rFonts w:hint="eastAsia" w:ascii="宋体" w:hAnsi="宋体" w:cs="宋体"/>
          <w:b/>
          <w:color w:val="auto"/>
          <w:sz w:val="24"/>
          <w:u w:val="single"/>
          <w:lang w:eastAsia="zh-CN"/>
        </w:rPr>
        <w:t>（</w:t>
      </w:r>
      <w:r>
        <w:rPr>
          <w:rFonts w:hint="eastAsia" w:ascii="宋体" w:hAnsi="宋体" w:cs="宋体"/>
          <w:color w:val="auto"/>
          <w:sz w:val="24"/>
        </w:rPr>
        <w:t>以下简称“买方”</w:t>
      </w:r>
      <w:r>
        <w:rPr>
          <w:rFonts w:hint="eastAsia" w:ascii="宋体" w:hAnsi="宋体" w:cs="宋体"/>
          <w:color w:val="auto"/>
          <w:sz w:val="24"/>
          <w:lang w:eastAsia="zh-CN"/>
        </w:rPr>
        <w:t>）</w:t>
      </w:r>
      <w:r>
        <w:rPr>
          <w:rFonts w:hint="eastAsia" w:ascii="宋体" w:hAnsi="宋体" w:cs="宋体"/>
          <w:snapToGrid w:val="0"/>
          <w:color w:val="auto"/>
          <w:kern w:val="0"/>
          <w:sz w:val="24"/>
        </w:rPr>
        <w:t>确定</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u w:val="single"/>
        </w:rPr>
        <w:t xml:space="preserve">中标人名称  </w:t>
      </w:r>
      <w:r>
        <w:rPr>
          <w:rFonts w:hint="eastAsia" w:ascii="宋体" w:hAnsi="宋体" w:cs="宋体"/>
          <w:snapToGrid w:val="0"/>
          <w:color w:val="auto"/>
          <w:kern w:val="0"/>
          <w:sz w:val="24"/>
        </w:rPr>
        <w:t>（以下简称“卖方”）</w:t>
      </w:r>
      <w:r>
        <w:rPr>
          <w:rFonts w:hint="eastAsia" w:ascii="宋体" w:hAnsi="宋体" w:cs="宋体"/>
          <w:color w:val="auto"/>
          <w:kern w:val="0"/>
          <w:sz w:val="24"/>
        </w:rPr>
        <w:t>为中标供应商。</w:t>
      </w:r>
    </w:p>
    <w:p w14:paraId="3AAFA649">
      <w:pPr>
        <w:snapToGrid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依据《中华人民共和国民法典》和《中华人民共和国政府采购法》，经双方协商，于</w:t>
      </w:r>
      <w:r>
        <w:rPr>
          <w:rFonts w:hint="eastAsia" w:ascii="宋体" w:hAnsi="宋体" w:cs="宋体"/>
          <w:color w:val="auto"/>
          <w:kern w:val="0"/>
          <w:sz w:val="24"/>
          <w:u w:val="single"/>
        </w:rPr>
        <w:t xml:space="preserve">    </w:t>
      </w:r>
      <w:r>
        <w:rPr>
          <w:rFonts w:hint="eastAsia" w:ascii="宋体" w:hAnsi="宋体" w:cs="宋体"/>
          <w:color w:val="auto"/>
          <w:kern w:val="0"/>
          <w:sz w:val="24"/>
        </w:rPr>
        <w:t>年</w:t>
      </w:r>
      <w:r>
        <w:rPr>
          <w:rFonts w:hint="eastAsia" w:ascii="宋体" w:hAnsi="宋体" w:cs="宋体"/>
          <w:color w:val="auto"/>
          <w:kern w:val="0"/>
          <w:sz w:val="24"/>
          <w:u w:val="single"/>
        </w:rPr>
        <w:t xml:space="preserve">   </w:t>
      </w:r>
      <w:r>
        <w:rPr>
          <w:rFonts w:hint="eastAsia" w:ascii="宋体" w:hAnsi="宋体" w:cs="宋体"/>
          <w:color w:val="auto"/>
          <w:kern w:val="0"/>
          <w:sz w:val="24"/>
        </w:rPr>
        <w:t>月</w:t>
      </w:r>
      <w:r>
        <w:rPr>
          <w:rFonts w:hint="eastAsia" w:ascii="宋体" w:hAnsi="宋体" w:cs="宋体"/>
          <w:color w:val="auto"/>
          <w:kern w:val="0"/>
          <w:sz w:val="24"/>
          <w:u w:val="single"/>
        </w:rPr>
        <w:t xml:space="preserve">   </w:t>
      </w:r>
      <w:r>
        <w:rPr>
          <w:rFonts w:hint="eastAsia" w:ascii="宋体" w:hAnsi="宋体" w:cs="宋体"/>
          <w:color w:val="auto"/>
          <w:kern w:val="0"/>
          <w:sz w:val="24"/>
        </w:rPr>
        <w:t>日按下述条款和条件签署本合同。</w:t>
      </w:r>
    </w:p>
    <w:p w14:paraId="08E2FD77">
      <w:pPr>
        <w:pStyle w:val="15"/>
        <w:spacing w:line="360" w:lineRule="auto"/>
        <w:ind w:firstLine="480"/>
        <w:rPr>
          <w:rFonts w:hint="eastAsia" w:ascii="宋体" w:hAnsi="宋体" w:cs="宋体"/>
          <w:color w:val="auto"/>
        </w:rPr>
      </w:pPr>
      <w:r>
        <w:rPr>
          <w:rFonts w:hint="eastAsia" w:ascii="宋体" w:hAnsi="宋体" w:cs="宋体"/>
          <w:b w:val="0"/>
          <w:color w:val="auto"/>
        </w:rPr>
        <w:t>买方通过公开招标方式采购</w:t>
      </w:r>
      <w:r>
        <w:rPr>
          <w:rFonts w:hint="eastAsia" w:ascii="宋体" w:hAnsi="宋体" w:cs="宋体"/>
          <w:b w:val="0"/>
          <w:color w:val="auto"/>
          <w:u w:val="single"/>
        </w:rPr>
        <w:t xml:space="preserve">    </w:t>
      </w:r>
      <w:r>
        <w:rPr>
          <w:rFonts w:hint="eastAsia" w:ascii="宋体" w:hAnsi="宋体" w:cs="宋体"/>
          <w:b w:val="0"/>
          <w:bCs/>
          <w:color w:val="auto"/>
          <w:u w:val="single"/>
        </w:rPr>
        <w:t>标的名称</w:t>
      </w:r>
      <w:r>
        <w:rPr>
          <w:rFonts w:hint="eastAsia" w:ascii="宋体" w:hAnsi="宋体" w:cs="宋体"/>
          <w:b w:val="0"/>
          <w:color w:val="auto"/>
          <w:u w:val="single"/>
        </w:rPr>
        <w:t xml:space="preserve">  </w:t>
      </w:r>
      <w:r>
        <w:rPr>
          <w:rFonts w:hint="eastAsia" w:ascii="宋体" w:hAnsi="宋体" w:cs="宋体"/>
          <w:color w:val="auto"/>
        </w:rPr>
        <w:t>，</w:t>
      </w:r>
      <w:r>
        <w:rPr>
          <w:rFonts w:hint="eastAsia" w:ascii="宋体" w:hAnsi="宋体" w:cs="宋体"/>
          <w:b w:val="0"/>
          <w:color w:val="auto"/>
        </w:rPr>
        <w:t>并接受了卖方以总金额</w:t>
      </w:r>
      <w:r>
        <w:rPr>
          <w:rFonts w:hint="eastAsia" w:ascii="宋体" w:hAnsi="宋体" w:cs="宋体"/>
          <w:color w:val="auto"/>
          <w:u w:val="single"/>
        </w:rPr>
        <w:t xml:space="preserve">    </w:t>
      </w:r>
      <w:r>
        <w:rPr>
          <w:rFonts w:hint="eastAsia" w:ascii="宋体" w:hAnsi="宋体" w:cs="宋体"/>
          <w:b w:val="0"/>
          <w:color w:val="auto"/>
          <w:u w:val="single"/>
        </w:rPr>
        <w:t xml:space="preserve">大写（￥   ）  </w:t>
      </w:r>
      <w:r>
        <w:rPr>
          <w:rFonts w:hint="eastAsia" w:ascii="宋体" w:hAnsi="宋体" w:cs="宋体"/>
          <w:b w:val="0"/>
          <w:color w:val="auto"/>
          <w:u w:val="single"/>
          <w:lang w:eastAsia="zh-CN"/>
        </w:rPr>
        <w:t>（</w:t>
      </w:r>
      <w:r>
        <w:rPr>
          <w:rFonts w:hint="eastAsia" w:ascii="宋体" w:hAnsi="宋体" w:cs="宋体"/>
          <w:b w:val="0"/>
          <w:color w:val="auto"/>
        </w:rPr>
        <w:t>以下简称“合同价”</w:t>
      </w:r>
      <w:r>
        <w:rPr>
          <w:rFonts w:hint="eastAsia" w:ascii="宋体" w:hAnsi="宋体" w:cs="宋体"/>
          <w:b w:val="0"/>
          <w:color w:val="auto"/>
          <w:lang w:eastAsia="zh-CN"/>
        </w:rPr>
        <w:t>）</w:t>
      </w:r>
      <w:r>
        <w:rPr>
          <w:rFonts w:hint="eastAsia" w:ascii="宋体" w:hAnsi="宋体" w:cs="宋体"/>
          <w:b w:val="0"/>
          <w:color w:val="auto"/>
        </w:rPr>
        <w:t>提供上述货物、装修及服务。</w:t>
      </w:r>
    </w:p>
    <w:p w14:paraId="6F1B0588">
      <w:pPr>
        <w:pStyle w:val="15"/>
        <w:spacing w:line="360" w:lineRule="auto"/>
        <w:ind w:firstLine="480"/>
        <w:rPr>
          <w:rFonts w:hint="eastAsia" w:ascii="宋体" w:hAnsi="宋体" w:cs="宋体"/>
          <w:b w:val="0"/>
          <w:color w:val="auto"/>
        </w:rPr>
      </w:pPr>
      <w:r>
        <w:rPr>
          <w:rFonts w:hint="eastAsia" w:ascii="宋体" w:hAnsi="宋体" w:cs="宋体"/>
          <w:b w:val="0"/>
          <w:color w:val="auto"/>
        </w:rPr>
        <w:t>本合同在此声明如下：</w:t>
      </w:r>
    </w:p>
    <w:p w14:paraId="4226955C">
      <w:pPr>
        <w:pStyle w:val="15"/>
        <w:spacing w:line="360" w:lineRule="auto"/>
        <w:ind w:firstLine="480"/>
        <w:rPr>
          <w:rFonts w:hint="eastAsia" w:ascii="宋体" w:hAnsi="宋体" w:cs="宋体"/>
          <w:b w:val="0"/>
          <w:color w:val="auto"/>
        </w:rPr>
      </w:pPr>
      <w:r>
        <w:rPr>
          <w:rFonts w:hint="eastAsia" w:ascii="宋体" w:hAnsi="宋体" w:cs="宋体"/>
          <w:b w:val="0"/>
          <w:color w:val="auto"/>
        </w:rPr>
        <w:t>1.本合同中的词语和术语的含义与合同条款中定义的相同。</w:t>
      </w:r>
    </w:p>
    <w:p w14:paraId="32CC6548">
      <w:pPr>
        <w:pStyle w:val="15"/>
        <w:spacing w:line="360" w:lineRule="auto"/>
        <w:ind w:firstLine="480"/>
        <w:rPr>
          <w:rFonts w:hint="eastAsia" w:ascii="宋体" w:hAnsi="宋体" w:cs="宋体"/>
          <w:b w:val="0"/>
          <w:color w:val="auto"/>
        </w:rPr>
      </w:pPr>
      <w:r>
        <w:rPr>
          <w:rFonts w:hint="eastAsia" w:ascii="宋体" w:hAnsi="宋体" w:cs="宋体"/>
          <w:b w:val="0"/>
          <w:color w:val="auto"/>
        </w:rPr>
        <w:t>2.下述文件是本合同的一部分，并与本合同一起阅读和解释：</w:t>
      </w:r>
    </w:p>
    <w:p w14:paraId="6CAEB774">
      <w:pPr>
        <w:pStyle w:val="15"/>
        <w:spacing w:line="360" w:lineRule="auto"/>
        <w:ind w:firstLine="840" w:firstLineChars="350"/>
        <w:rPr>
          <w:rFonts w:hint="eastAsia" w:ascii="宋体" w:hAnsi="宋体" w:cs="宋体"/>
          <w:b w:val="0"/>
          <w:color w:val="auto"/>
        </w:rPr>
      </w:pPr>
      <w:r>
        <w:rPr>
          <w:rFonts w:hint="eastAsia" w:ascii="宋体" w:hAnsi="宋体" w:cs="宋体"/>
          <w:b w:val="0"/>
          <w:color w:val="auto"/>
        </w:rPr>
        <w:t>⑴ 合同通用条款；</w:t>
      </w:r>
    </w:p>
    <w:p w14:paraId="0FC54B80">
      <w:pPr>
        <w:pStyle w:val="15"/>
        <w:spacing w:line="360" w:lineRule="auto"/>
        <w:ind w:firstLine="840" w:firstLineChars="350"/>
        <w:rPr>
          <w:rFonts w:hint="eastAsia" w:ascii="宋体" w:hAnsi="宋体" w:cs="宋体"/>
          <w:b w:val="0"/>
          <w:color w:val="auto"/>
        </w:rPr>
      </w:pPr>
      <w:r>
        <w:rPr>
          <w:rFonts w:hint="eastAsia" w:ascii="宋体" w:hAnsi="宋体" w:cs="宋体"/>
          <w:b w:val="0"/>
          <w:color w:val="auto"/>
        </w:rPr>
        <w:t>⑵ 合同条款附件；</w:t>
      </w:r>
    </w:p>
    <w:p w14:paraId="1E49101C">
      <w:pPr>
        <w:pStyle w:val="15"/>
        <w:spacing w:line="360" w:lineRule="auto"/>
        <w:ind w:firstLine="840" w:firstLineChars="350"/>
        <w:rPr>
          <w:rFonts w:hint="eastAsia" w:ascii="宋体" w:hAnsi="宋体" w:cs="宋体"/>
          <w:b w:val="0"/>
          <w:color w:val="auto"/>
        </w:rPr>
      </w:pPr>
      <w:r>
        <w:rPr>
          <w:rFonts w:hint="eastAsia" w:ascii="宋体" w:hAnsi="宋体" w:cs="宋体"/>
          <w:b w:val="0"/>
          <w:color w:val="auto"/>
        </w:rPr>
        <w:t>⑶ 中标通知书；</w:t>
      </w:r>
    </w:p>
    <w:p w14:paraId="01F8B21D">
      <w:pPr>
        <w:pStyle w:val="15"/>
        <w:spacing w:line="360" w:lineRule="auto"/>
        <w:ind w:firstLine="840" w:firstLineChars="350"/>
        <w:rPr>
          <w:rFonts w:hint="eastAsia" w:ascii="宋体" w:hAnsi="宋体" w:cs="宋体"/>
          <w:b w:val="0"/>
          <w:color w:val="auto"/>
        </w:rPr>
      </w:pPr>
      <w:r>
        <w:rPr>
          <w:rFonts w:hint="eastAsia" w:ascii="宋体" w:hAnsi="宋体" w:cs="宋体"/>
          <w:b w:val="0"/>
          <w:color w:val="auto"/>
        </w:rPr>
        <w:t>⑷ 招标文件；</w:t>
      </w:r>
    </w:p>
    <w:p w14:paraId="509F5247">
      <w:pPr>
        <w:pStyle w:val="15"/>
        <w:spacing w:line="360" w:lineRule="auto"/>
        <w:ind w:firstLine="840" w:firstLineChars="350"/>
        <w:rPr>
          <w:rFonts w:hint="eastAsia" w:ascii="宋体" w:hAnsi="宋体" w:cs="宋体"/>
          <w:b w:val="0"/>
          <w:color w:val="auto"/>
        </w:rPr>
      </w:pPr>
      <w:r>
        <w:rPr>
          <w:rFonts w:hint="eastAsia" w:ascii="宋体" w:hAnsi="宋体" w:cs="宋体"/>
          <w:b w:val="0"/>
          <w:color w:val="auto"/>
        </w:rPr>
        <w:t>⑸ 投标文件。</w:t>
      </w:r>
    </w:p>
    <w:p w14:paraId="025E0D70">
      <w:pPr>
        <w:pStyle w:val="15"/>
        <w:spacing w:line="360" w:lineRule="auto"/>
        <w:ind w:firstLine="480"/>
        <w:rPr>
          <w:rFonts w:hint="eastAsia" w:ascii="宋体" w:hAnsi="宋体" w:cs="宋体"/>
          <w:b w:val="0"/>
          <w:color w:val="auto"/>
        </w:rPr>
      </w:pPr>
      <w:r>
        <w:rPr>
          <w:rFonts w:hint="eastAsia" w:ascii="宋体" w:hAnsi="宋体" w:cs="宋体"/>
          <w:b w:val="0"/>
          <w:color w:val="auto"/>
        </w:rPr>
        <w:t>3.考虑到买方将按照本合同向卖方支付货款，卖方在此保证全部按照合同的规定向买方提供货物和服务，并修补缺陷。</w:t>
      </w:r>
    </w:p>
    <w:p w14:paraId="3323CF47">
      <w:pPr>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4.考虑到卖方将按照本合同向买方提供货物和服务并修补缺陷，买方在此保证按照合同规定的时间和方式向卖方支付合同价或其他按合同规定应支付的资金。</w:t>
      </w:r>
    </w:p>
    <w:p w14:paraId="53467E76">
      <w:pPr>
        <w:snapToGrid w:val="0"/>
        <w:spacing w:line="360" w:lineRule="auto"/>
        <w:ind w:firstLine="480" w:firstLineChars="200"/>
        <w:rPr>
          <w:rFonts w:hint="eastAsia" w:ascii="宋体" w:hAnsi="宋体" w:cs="宋体"/>
          <w:snapToGrid w:val="0"/>
          <w:color w:val="auto"/>
          <w:kern w:val="0"/>
          <w:sz w:val="24"/>
        </w:rPr>
      </w:pPr>
      <w:r>
        <w:rPr>
          <w:rFonts w:hint="eastAsia" w:ascii="宋体" w:hAnsi="宋体" w:cs="宋体"/>
          <w:color w:val="auto"/>
          <w:kern w:val="0"/>
          <w:sz w:val="24"/>
        </w:rPr>
        <w:t>5.</w:t>
      </w:r>
      <w:r>
        <w:rPr>
          <w:rFonts w:hint="eastAsia" w:ascii="宋体" w:hAnsi="宋体" w:cs="宋体"/>
          <w:snapToGrid w:val="0"/>
          <w:color w:val="auto"/>
          <w:kern w:val="0"/>
          <w:sz w:val="24"/>
        </w:rPr>
        <w:t>本合同一式</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rPr>
        <w:t>份，其中，买方</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rPr>
        <w:t>份，卖方</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rPr>
        <w:t>份，鉴证方</w:t>
      </w:r>
      <w:r>
        <w:rPr>
          <w:rFonts w:hint="eastAsia" w:ascii="宋体" w:hAnsi="宋体" w:cs="宋体"/>
          <w:snapToGrid w:val="0"/>
          <w:color w:val="auto"/>
          <w:kern w:val="0"/>
          <w:sz w:val="24"/>
          <w:u w:val="single"/>
        </w:rPr>
        <w:t xml:space="preserve"> </w:t>
      </w:r>
      <w:r>
        <w:rPr>
          <w:rFonts w:hint="eastAsia" w:ascii="宋体" w:hAnsi="宋体" w:cs="宋体"/>
          <w:b/>
          <w:snapToGrid w:val="0"/>
          <w:color w:val="auto"/>
          <w:kern w:val="0"/>
          <w:sz w:val="24"/>
          <w:u w:val="single"/>
        </w:rPr>
        <w:t xml:space="preserve">  </w:t>
      </w:r>
      <w:r>
        <w:rPr>
          <w:rFonts w:hint="eastAsia" w:ascii="宋体" w:hAnsi="宋体" w:cs="宋体"/>
          <w:snapToGrid w:val="0"/>
          <w:color w:val="auto"/>
          <w:kern w:val="0"/>
          <w:sz w:val="24"/>
        </w:rPr>
        <w:t>份，</w:t>
      </w:r>
      <w:r>
        <w:rPr>
          <w:rFonts w:hint="eastAsia" w:ascii="宋体" w:hAnsi="宋体" w:cs="宋体"/>
          <w:color w:val="auto"/>
          <w:kern w:val="0"/>
          <w:sz w:val="24"/>
        </w:rPr>
        <w:t>监督管理部门</w:t>
      </w:r>
      <w:r>
        <w:rPr>
          <w:rFonts w:hint="eastAsia" w:ascii="宋体" w:hAnsi="宋体" w:cs="宋体"/>
          <w:color w:val="auto"/>
          <w:sz w:val="24"/>
          <w:u w:val="single"/>
        </w:rPr>
        <w:t xml:space="preserve"> </w:t>
      </w:r>
      <w:r>
        <w:rPr>
          <w:rFonts w:hint="eastAsia" w:ascii="宋体" w:hAnsi="宋体" w:cs="宋体"/>
          <w:b/>
          <w:color w:val="auto"/>
          <w:kern w:val="0"/>
          <w:sz w:val="24"/>
          <w:u w:val="single"/>
        </w:rPr>
        <w:t xml:space="preserve"> </w:t>
      </w:r>
      <w:r>
        <w:rPr>
          <w:rFonts w:hint="eastAsia" w:ascii="宋体" w:hAnsi="宋体" w:cs="宋体"/>
          <w:color w:val="auto"/>
          <w:kern w:val="0"/>
          <w:sz w:val="24"/>
          <w:u w:val="single"/>
        </w:rPr>
        <w:t xml:space="preserve"> </w:t>
      </w:r>
      <w:r>
        <w:rPr>
          <w:rFonts w:hint="eastAsia" w:ascii="宋体" w:hAnsi="宋体" w:cs="宋体"/>
          <w:color w:val="auto"/>
          <w:kern w:val="0"/>
          <w:sz w:val="24"/>
        </w:rPr>
        <w:t>份</w:t>
      </w:r>
      <w:r>
        <w:rPr>
          <w:rFonts w:hint="eastAsia" w:ascii="宋体" w:hAnsi="宋体" w:cs="宋体"/>
          <w:snapToGrid w:val="0"/>
          <w:color w:val="auto"/>
          <w:kern w:val="0"/>
          <w:sz w:val="24"/>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4196"/>
        <w:gridCol w:w="4196"/>
      </w:tblGrid>
      <w:tr w14:paraId="3A845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57" w:type="dxa"/>
            <w:bottom w:w="28" w:type="dxa"/>
            <w:right w:w="57" w:type="dxa"/>
          </w:tblCellMar>
        </w:tblPrEx>
        <w:trPr>
          <w:trHeight w:val="5373" w:hRule="atLeast"/>
          <w:jc w:val="center"/>
        </w:trPr>
        <w:tc>
          <w:tcPr>
            <w:tcW w:w="4196" w:type="dxa"/>
            <w:noWrap w:val="0"/>
            <w:tcMar>
              <w:top w:w="113" w:type="dxa"/>
              <w:left w:w="340" w:type="dxa"/>
              <w:bottom w:w="113" w:type="dxa"/>
              <w:right w:w="340" w:type="dxa"/>
            </w:tcMar>
            <w:vAlign w:val="top"/>
          </w:tcPr>
          <w:p w14:paraId="74CAA79B">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买方名称：</w:t>
            </w:r>
          </w:p>
          <w:p w14:paraId="0FD47119">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买方地址：</w:t>
            </w:r>
          </w:p>
          <w:p w14:paraId="749E22B9">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电    话：</w:t>
            </w:r>
          </w:p>
          <w:p w14:paraId="78060A73">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传    真：</w:t>
            </w:r>
          </w:p>
          <w:p w14:paraId="51820B7B">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邮    编：</w:t>
            </w:r>
          </w:p>
          <w:p w14:paraId="67F214CC">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p>
          <w:p w14:paraId="1FA89B7F">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p>
          <w:p w14:paraId="2F32353E">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kern w:val="0"/>
                <w:sz w:val="24"/>
              </w:rPr>
              <w:t>买方代表签字：</w:t>
            </w:r>
          </w:p>
          <w:p w14:paraId="28A135D3">
            <w:pPr>
              <w:keepNext w:val="0"/>
              <w:keepLines w:val="0"/>
              <w:suppressLineNumbers w:val="0"/>
              <w:autoSpaceDE w:val="0"/>
              <w:autoSpaceDN w:val="0"/>
              <w:spacing w:before="0" w:beforeAutospacing="0" w:after="0" w:afterAutospacing="0" w:line="339" w:lineRule="auto"/>
              <w:ind w:left="0" w:right="0"/>
              <w:rPr>
                <w:rFonts w:hint="eastAsia" w:ascii="Calibri" w:hAnsi="Calibri" w:cs="Times New Roman"/>
                <w:color w:val="auto"/>
                <w:kern w:val="0"/>
                <w:sz w:val="24"/>
              </w:rPr>
            </w:pPr>
          </w:p>
          <w:p w14:paraId="3C90AE87">
            <w:pPr>
              <w:keepNext w:val="0"/>
              <w:keepLines w:val="0"/>
              <w:suppressLineNumbers w:val="0"/>
              <w:spacing w:before="0" w:beforeAutospacing="0" w:after="0" w:afterAutospacing="0" w:line="339" w:lineRule="auto"/>
              <w:ind w:left="0" w:right="0"/>
              <w:rPr>
                <w:rFonts w:hint="eastAsia" w:ascii="Calibri" w:hAnsi="Calibri" w:cs="Times New Roman"/>
                <w:color w:val="auto"/>
                <w:kern w:val="0"/>
                <w:sz w:val="24"/>
              </w:rPr>
            </w:pPr>
            <w:r>
              <w:rPr>
                <w:rFonts w:hint="eastAsia" w:ascii="Calibri" w:hAnsi="Calibri" w:cs="Times New Roman"/>
                <w:color w:val="auto"/>
                <w:spacing w:val="7"/>
                <w:kern w:val="0"/>
                <w:sz w:val="24"/>
              </w:rPr>
              <w:t>买 方 盖 章</w:t>
            </w:r>
            <w:r>
              <w:rPr>
                <w:rFonts w:hint="eastAsia" w:ascii="Calibri" w:hAnsi="Calibri" w:cs="Times New Roman"/>
                <w:color w:val="auto"/>
                <w:kern w:val="0"/>
                <w:sz w:val="24"/>
              </w:rPr>
              <w:t>：</w:t>
            </w:r>
          </w:p>
        </w:tc>
        <w:tc>
          <w:tcPr>
            <w:tcW w:w="4196" w:type="dxa"/>
            <w:noWrap w:val="0"/>
            <w:vAlign w:val="top"/>
          </w:tcPr>
          <w:p w14:paraId="762BD7FF">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卖方名称：</w:t>
            </w:r>
          </w:p>
          <w:p w14:paraId="184BA79E">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卖方地址：</w:t>
            </w:r>
          </w:p>
          <w:p w14:paraId="54DC1585">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电    话：</w:t>
            </w:r>
          </w:p>
          <w:p w14:paraId="7AAABA65">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传    真：</w:t>
            </w:r>
          </w:p>
          <w:p w14:paraId="1B6DC7BE">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邮    编：</w:t>
            </w:r>
          </w:p>
          <w:p w14:paraId="4EBD90D9">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开户银行：</w:t>
            </w:r>
          </w:p>
          <w:p w14:paraId="04081C2B">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帐    号：</w:t>
            </w:r>
          </w:p>
          <w:p w14:paraId="43090CBE">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r>
              <w:rPr>
                <w:rFonts w:hint="eastAsia" w:ascii="Calibri" w:hAnsi="Calibri" w:cs="Times New Roman"/>
                <w:color w:val="auto"/>
                <w:kern w:val="0"/>
                <w:sz w:val="24"/>
              </w:rPr>
              <w:t>卖方代表签字：</w:t>
            </w:r>
          </w:p>
          <w:p w14:paraId="262AD3C6">
            <w:pPr>
              <w:keepNext w:val="0"/>
              <w:keepLines w:val="0"/>
              <w:suppressLineNumbers w:val="0"/>
              <w:autoSpaceDE w:val="0"/>
              <w:autoSpaceDN w:val="0"/>
              <w:spacing w:before="0" w:beforeAutospacing="0" w:after="0" w:afterAutospacing="0" w:line="339" w:lineRule="auto"/>
              <w:ind w:left="0" w:right="0" w:firstLine="240" w:firstLineChars="100"/>
              <w:rPr>
                <w:rFonts w:hint="eastAsia" w:ascii="Calibri" w:hAnsi="Calibri" w:cs="Times New Roman"/>
                <w:color w:val="auto"/>
                <w:kern w:val="0"/>
                <w:sz w:val="24"/>
              </w:rPr>
            </w:pPr>
          </w:p>
          <w:p w14:paraId="7C62E5FC">
            <w:pPr>
              <w:keepNext w:val="0"/>
              <w:keepLines w:val="0"/>
              <w:suppressLineNumbers w:val="0"/>
              <w:spacing w:before="0" w:beforeAutospacing="0" w:after="0" w:afterAutospacing="0" w:line="339" w:lineRule="auto"/>
              <w:ind w:left="0" w:right="0" w:firstLine="254" w:firstLineChars="100"/>
              <w:rPr>
                <w:rFonts w:hint="eastAsia" w:ascii="Calibri" w:hAnsi="Calibri" w:cs="Times New Roman"/>
                <w:b/>
                <w:color w:val="auto"/>
                <w:sz w:val="24"/>
              </w:rPr>
            </w:pPr>
            <w:r>
              <w:rPr>
                <w:rFonts w:hint="eastAsia" w:ascii="Calibri" w:hAnsi="Calibri" w:cs="Times New Roman"/>
                <w:color w:val="auto"/>
                <w:spacing w:val="7"/>
                <w:kern w:val="0"/>
                <w:sz w:val="24"/>
              </w:rPr>
              <w:t>卖 方 盖 章</w:t>
            </w:r>
            <w:r>
              <w:rPr>
                <w:rFonts w:hint="eastAsia" w:ascii="Calibri" w:hAnsi="Calibri" w:cs="Times New Roman"/>
                <w:color w:val="auto"/>
                <w:kern w:val="0"/>
                <w:sz w:val="24"/>
              </w:rPr>
              <w:t>：</w:t>
            </w:r>
          </w:p>
        </w:tc>
      </w:tr>
    </w:tbl>
    <w:p w14:paraId="7758051E">
      <w:pPr>
        <w:autoSpaceDE w:val="0"/>
        <w:autoSpaceDN w:val="0"/>
        <w:adjustRightInd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br w:type="page"/>
      </w:r>
      <w:r>
        <w:rPr>
          <w:rFonts w:hint="eastAsia" w:ascii="宋体" w:hAnsi="宋体" w:cs="宋体"/>
          <w:b/>
          <w:color w:val="auto"/>
          <w:kern w:val="0"/>
          <w:sz w:val="24"/>
        </w:rPr>
        <w:t>1.定义</w:t>
      </w:r>
    </w:p>
    <w:p w14:paraId="5653EC54">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本合同下列术语应解释为：</w:t>
      </w:r>
    </w:p>
    <w:p w14:paraId="2ECDA4CD">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lang w:eastAsia="zh-CN"/>
        </w:rPr>
        <w:t>1）</w:t>
      </w:r>
      <w:r>
        <w:rPr>
          <w:rFonts w:hint="eastAsia" w:ascii="宋体" w:hAnsi="宋体" w:cs="宋体"/>
          <w:color w:val="auto"/>
          <w:kern w:val="0"/>
          <w:sz w:val="24"/>
        </w:rPr>
        <w:t>“合同”系指买卖双方签署的、合同格式中载明的买卖双方所达成的协议，包括所有的附件、附录和上述文件所提到的构成合同的所有文件。</w:t>
      </w:r>
    </w:p>
    <w:p w14:paraId="06C8FB98">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lang w:eastAsia="zh-CN"/>
        </w:rPr>
        <w:t>2）</w:t>
      </w:r>
      <w:r>
        <w:rPr>
          <w:rFonts w:hint="eastAsia" w:ascii="宋体" w:hAnsi="宋体" w:cs="宋体"/>
          <w:color w:val="auto"/>
          <w:kern w:val="0"/>
          <w:sz w:val="24"/>
        </w:rPr>
        <w:t>“合同价”系指根据合同规定卖方在正确地完全履行合同义务后买方应支付给卖方的价格。</w:t>
      </w:r>
    </w:p>
    <w:p w14:paraId="61975CED">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lang w:eastAsia="zh-CN"/>
        </w:rPr>
        <w:t>3）</w:t>
      </w:r>
      <w:r>
        <w:rPr>
          <w:rFonts w:hint="eastAsia" w:ascii="宋体" w:hAnsi="宋体" w:cs="宋体"/>
          <w:color w:val="auto"/>
          <w:kern w:val="0"/>
          <w:sz w:val="24"/>
        </w:rPr>
        <w:t>“货物”系指卖方根据合同规定须向买方提供的一切材料、设备、机械、仪表、备件、工具和／或</w:t>
      </w:r>
      <w:r>
        <w:rPr>
          <w:rFonts w:hint="eastAsia" w:ascii="宋体" w:hAnsi="宋体" w:cs="宋体"/>
          <w:color w:val="auto"/>
          <w:kern w:val="0"/>
          <w:sz w:val="24"/>
          <w:lang w:eastAsia="zh-CN"/>
        </w:rPr>
        <w:t>其他</w:t>
      </w:r>
      <w:r>
        <w:rPr>
          <w:rFonts w:hint="eastAsia" w:ascii="宋体" w:hAnsi="宋体" w:cs="宋体"/>
          <w:color w:val="auto"/>
          <w:kern w:val="0"/>
          <w:sz w:val="24"/>
        </w:rPr>
        <w:t>材料。</w:t>
      </w:r>
    </w:p>
    <w:p w14:paraId="65E50B2B">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lang w:eastAsia="zh-CN"/>
        </w:rPr>
        <w:t>4）</w:t>
      </w:r>
      <w:r>
        <w:rPr>
          <w:rFonts w:hint="eastAsia" w:ascii="宋体" w:hAnsi="宋体" w:cs="宋体"/>
          <w:color w:val="auto"/>
          <w:kern w:val="0"/>
          <w:sz w:val="24"/>
        </w:rPr>
        <w:t xml:space="preserve"> “工程”系指卖方根据合同规定须向买方提供的，涉及装修、施工、调试等各阶段的具体任务和工作的总和。</w:t>
      </w:r>
    </w:p>
    <w:p w14:paraId="54A63119">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lang w:eastAsia="zh-CN"/>
        </w:rPr>
        <w:t>5）</w:t>
      </w:r>
      <w:r>
        <w:rPr>
          <w:rFonts w:hint="eastAsia" w:ascii="宋体" w:hAnsi="宋体" w:cs="宋体"/>
          <w:color w:val="auto"/>
          <w:kern w:val="0"/>
          <w:sz w:val="24"/>
        </w:rPr>
        <w:t>“服务”系指根据合同规定卖方承担培训服务及与供货有关的辅助服务，比如包装、运输、保险以及</w:t>
      </w:r>
      <w:r>
        <w:rPr>
          <w:rFonts w:hint="eastAsia" w:ascii="宋体" w:hAnsi="宋体" w:cs="宋体"/>
          <w:color w:val="auto"/>
          <w:kern w:val="0"/>
          <w:sz w:val="24"/>
          <w:lang w:eastAsia="zh-CN"/>
        </w:rPr>
        <w:t>其他</w:t>
      </w:r>
      <w:r>
        <w:rPr>
          <w:rFonts w:hint="eastAsia" w:ascii="宋体" w:hAnsi="宋体" w:cs="宋体"/>
          <w:color w:val="auto"/>
          <w:kern w:val="0"/>
          <w:sz w:val="24"/>
        </w:rPr>
        <w:t>的伴随服务，比如安装、调试、提供技术援助、培训和合同中规定卖方应承担的其它义务。</w:t>
      </w:r>
    </w:p>
    <w:p w14:paraId="12249228">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lang w:eastAsia="zh-CN"/>
        </w:rPr>
        <w:t>6）</w:t>
      </w:r>
      <w:r>
        <w:rPr>
          <w:rFonts w:hint="eastAsia" w:ascii="宋体" w:hAnsi="宋体" w:cs="宋体"/>
          <w:color w:val="auto"/>
          <w:kern w:val="0"/>
          <w:sz w:val="24"/>
        </w:rPr>
        <w:t>“买方”系指合同中所述购买货物和服务的单位。</w:t>
      </w:r>
    </w:p>
    <w:p w14:paraId="37B2F334">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lang w:eastAsia="zh-CN"/>
        </w:rPr>
        <w:t>7）</w:t>
      </w:r>
      <w:r>
        <w:rPr>
          <w:rFonts w:hint="eastAsia" w:ascii="宋体" w:hAnsi="宋体" w:cs="宋体"/>
          <w:color w:val="auto"/>
          <w:kern w:val="0"/>
          <w:sz w:val="24"/>
        </w:rPr>
        <w:t>“卖方”系指合同中所述提供货物和服务的公司或</w:t>
      </w:r>
      <w:r>
        <w:rPr>
          <w:rFonts w:hint="eastAsia" w:ascii="宋体" w:hAnsi="宋体" w:cs="宋体"/>
          <w:color w:val="auto"/>
          <w:kern w:val="0"/>
          <w:sz w:val="24"/>
          <w:lang w:eastAsia="zh-CN"/>
        </w:rPr>
        <w:t>其他实体</w:t>
      </w:r>
      <w:r>
        <w:rPr>
          <w:rFonts w:hint="eastAsia" w:ascii="宋体" w:hAnsi="宋体" w:cs="宋体"/>
          <w:color w:val="auto"/>
          <w:kern w:val="0"/>
          <w:sz w:val="24"/>
        </w:rPr>
        <w:t>。</w:t>
      </w:r>
    </w:p>
    <w:p w14:paraId="1F5D53B3">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lang w:eastAsia="zh-CN"/>
        </w:rPr>
        <w:t>8）</w:t>
      </w:r>
      <w:r>
        <w:rPr>
          <w:rFonts w:hint="eastAsia" w:ascii="宋体" w:hAnsi="宋体" w:cs="宋体"/>
          <w:color w:val="auto"/>
          <w:kern w:val="0"/>
          <w:sz w:val="24"/>
        </w:rPr>
        <w:t>“项目现场”系指本合同项下货物安装、运行、装修、施工的场地，其名称在合同中指明。</w:t>
      </w:r>
    </w:p>
    <w:p w14:paraId="2A747943">
      <w:pPr>
        <w:autoSpaceDE w:val="0"/>
        <w:autoSpaceDN w:val="0"/>
        <w:adjustRightInd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lang w:eastAsia="zh-CN"/>
        </w:rPr>
        <w:t>9）</w:t>
      </w:r>
      <w:r>
        <w:rPr>
          <w:rFonts w:hint="eastAsia" w:ascii="宋体" w:hAnsi="宋体" w:cs="宋体"/>
          <w:color w:val="auto"/>
          <w:kern w:val="0"/>
          <w:sz w:val="24"/>
        </w:rPr>
        <w:t>“天”指日历天数。</w:t>
      </w:r>
    </w:p>
    <w:p w14:paraId="1033C655">
      <w:pPr>
        <w:spacing w:line="440" w:lineRule="exact"/>
        <w:ind w:firstLine="482" w:firstLineChars="200"/>
        <w:rPr>
          <w:rFonts w:hint="eastAsia" w:ascii="宋体" w:hAnsi="宋体" w:cs="宋体"/>
          <w:b/>
          <w:color w:val="auto"/>
          <w:sz w:val="24"/>
        </w:rPr>
      </w:pPr>
      <w:r>
        <w:rPr>
          <w:rFonts w:hint="eastAsia" w:ascii="宋体" w:hAnsi="宋体" w:cs="宋体"/>
          <w:b/>
          <w:color w:val="auto"/>
          <w:sz w:val="24"/>
        </w:rPr>
        <w:t>2.适用性</w:t>
      </w:r>
    </w:p>
    <w:p w14:paraId="3DB1F1CC">
      <w:pPr>
        <w:spacing w:line="440" w:lineRule="exact"/>
        <w:ind w:firstLine="480" w:firstLineChars="200"/>
        <w:rPr>
          <w:rFonts w:hint="eastAsia" w:ascii="宋体" w:hAnsi="宋体" w:cs="宋体"/>
          <w:color w:val="auto"/>
          <w:sz w:val="24"/>
        </w:rPr>
      </w:pPr>
      <w:r>
        <w:rPr>
          <w:rFonts w:hint="eastAsia" w:ascii="宋体" w:hAnsi="宋体" w:cs="宋体"/>
          <w:color w:val="auto"/>
          <w:sz w:val="24"/>
        </w:rPr>
        <w:t>2.1 本合同条款适用于没有被本合同其他部分的条款所取代的范围。</w:t>
      </w:r>
    </w:p>
    <w:p w14:paraId="7F393971">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3.技术规格</w:t>
      </w:r>
    </w:p>
    <w:p w14:paraId="77E76326">
      <w:pPr>
        <w:spacing w:line="440" w:lineRule="exact"/>
        <w:ind w:firstLine="470" w:firstLineChars="196"/>
        <w:rPr>
          <w:rFonts w:hint="eastAsia" w:ascii="宋体" w:hAnsi="宋体" w:cs="宋体"/>
          <w:b/>
          <w:color w:val="auto"/>
          <w:kern w:val="0"/>
          <w:sz w:val="24"/>
        </w:rPr>
      </w:pPr>
      <w:r>
        <w:rPr>
          <w:rFonts w:hint="eastAsia" w:ascii="宋体" w:hAnsi="宋体" w:cs="宋体"/>
          <w:color w:val="auto"/>
          <w:kern w:val="0"/>
          <w:sz w:val="24"/>
        </w:rPr>
        <w:t>3.1 本合同下交付的货物应符合技术规格参数与要求所述的标准。如果没有提及适用标准的，则应符合中华人民共和国有关机构发布的最新版本的标准或经过质量管理行政部门备案的企业标准。</w:t>
      </w:r>
    </w:p>
    <w:p w14:paraId="44F2A14C">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3.2 除非技术规格中另有规定，计量单位均采用中华人民共和国法定计量单位。</w:t>
      </w:r>
    </w:p>
    <w:p w14:paraId="4671833F">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4.专利权</w:t>
      </w:r>
    </w:p>
    <w:p w14:paraId="476135FE">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4.1 卖方应保证，买方使用该货物或货物的任何一部分时，免受第三方提出的侵犯其专利权、商标权、著作权或</w:t>
      </w:r>
      <w:r>
        <w:rPr>
          <w:rFonts w:hint="eastAsia" w:ascii="宋体" w:hAnsi="宋体" w:cs="宋体"/>
          <w:color w:val="auto"/>
          <w:kern w:val="0"/>
          <w:sz w:val="24"/>
          <w:lang w:eastAsia="zh-CN"/>
        </w:rPr>
        <w:t>其他</w:t>
      </w:r>
      <w:r>
        <w:rPr>
          <w:rFonts w:hint="eastAsia" w:ascii="宋体" w:hAnsi="宋体" w:cs="宋体"/>
          <w:color w:val="auto"/>
          <w:kern w:val="0"/>
          <w:sz w:val="24"/>
        </w:rPr>
        <w:t>知识产权的起诉。</w:t>
      </w:r>
    </w:p>
    <w:p w14:paraId="3EE12C1D">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5.</w:t>
      </w:r>
      <w:r>
        <w:rPr>
          <w:rFonts w:hint="eastAsia" w:ascii="宋体" w:hAnsi="宋体" w:cs="宋体"/>
          <w:color w:val="auto"/>
          <w:sz w:val="24"/>
        </w:rPr>
        <w:t xml:space="preserve"> </w:t>
      </w:r>
      <w:r>
        <w:rPr>
          <w:rFonts w:hint="eastAsia" w:ascii="宋体" w:hAnsi="宋体" w:cs="宋体"/>
          <w:b/>
          <w:color w:val="auto"/>
          <w:kern w:val="0"/>
          <w:sz w:val="24"/>
        </w:rPr>
        <w:t>质保期</w:t>
      </w:r>
    </w:p>
    <w:p w14:paraId="4D0564FE">
      <w:pPr>
        <w:adjustRightInd w:val="0"/>
        <w:snapToGrid w:val="0"/>
        <w:spacing w:line="440" w:lineRule="exact"/>
        <w:ind w:firstLine="480" w:firstLineChars="200"/>
        <w:rPr>
          <w:rFonts w:hint="eastAsia" w:ascii="宋体" w:hAnsi="宋体" w:cs="宋体"/>
          <w:color w:val="auto"/>
          <w:sz w:val="24"/>
        </w:rPr>
      </w:pPr>
      <w:r>
        <w:rPr>
          <w:rFonts w:hint="eastAsia" w:ascii="宋体" w:hAnsi="宋体" w:cs="宋体"/>
          <w:color w:val="auto"/>
          <w:kern w:val="0"/>
          <w:sz w:val="24"/>
        </w:rPr>
        <w:t>5.1</w:t>
      </w:r>
      <w:r>
        <w:rPr>
          <w:rFonts w:hint="eastAsia" w:ascii="宋体" w:hAnsi="宋体" w:cs="宋体"/>
          <w:color w:val="auto"/>
          <w:sz w:val="24"/>
        </w:rPr>
        <w:t>货物的质保期自验收合格之日起不少于</w:t>
      </w:r>
      <w:r>
        <w:rPr>
          <w:rFonts w:hint="eastAsia" w:ascii="宋体" w:hAnsi="宋体" w:cs="宋体"/>
          <w:color w:val="auto"/>
          <w:sz w:val="24"/>
          <w:u w:val="single"/>
        </w:rPr>
        <w:t xml:space="preserve">   </w:t>
      </w:r>
      <w:r>
        <w:rPr>
          <w:rFonts w:hint="eastAsia" w:ascii="宋体" w:hAnsi="宋体" w:cs="宋体"/>
          <w:color w:val="auto"/>
          <w:sz w:val="24"/>
        </w:rPr>
        <w:t>个月。</w:t>
      </w:r>
    </w:p>
    <w:p w14:paraId="5C941451">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6.</w:t>
      </w:r>
      <w:r>
        <w:rPr>
          <w:rFonts w:hint="eastAsia" w:ascii="宋体" w:hAnsi="宋体" w:cs="宋体"/>
          <w:color w:val="auto"/>
          <w:sz w:val="24"/>
        </w:rPr>
        <w:t xml:space="preserve"> </w:t>
      </w:r>
      <w:r>
        <w:rPr>
          <w:rFonts w:hint="eastAsia" w:ascii="宋体" w:hAnsi="宋体" w:cs="宋体"/>
          <w:b/>
          <w:color w:val="auto"/>
          <w:kern w:val="0"/>
          <w:sz w:val="24"/>
        </w:rPr>
        <w:t>运输及安装调试</w:t>
      </w:r>
    </w:p>
    <w:p w14:paraId="524E4356">
      <w:pPr>
        <w:adjustRightInd w:val="0"/>
        <w:snapToGrid w:val="0"/>
        <w:spacing w:line="440" w:lineRule="exact"/>
        <w:ind w:firstLine="480" w:firstLineChars="200"/>
        <w:rPr>
          <w:rFonts w:hint="eastAsia" w:ascii="宋体" w:hAnsi="宋体" w:cs="宋体"/>
          <w:color w:val="auto"/>
          <w:sz w:val="24"/>
        </w:rPr>
      </w:pPr>
      <w:r>
        <w:rPr>
          <w:rFonts w:hint="eastAsia" w:ascii="宋体" w:hAnsi="宋体" w:cs="宋体"/>
          <w:color w:val="auto"/>
          <w:kern w:val="0"/>
          <w:sz w:val="24"/>
        </w:rPr>
        <w:t>6.1</w:t>
      </w:r>
      <w:r>
        <w:rPr>
          <w:rFonts w:hint="eastAsia" w:ascii="宋体" w:hAnsi="宋体" w:cs="宋体"/>
          <w:color w:val="auto"/>
          <w:sz w:val="24"/>
        </w:rPr>
        <w:t>所有货物必须运输至项目地点，卖方负责所有设备的运输、保险、安装、调试。</w:t>
      </w:r>
    </w:p>
    <w:p w14:paraId="2C8ECC4A">
      <w:pPr>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7.</w:t>
      </w:r>
      <w:r>
        <w:rPr>
          <w:rFonts w:hint="eastAsia" w:ascii="宋体" w:hAnsi="宋体" w:cs="宋体"/>
          <w:color w:val="auto"/>
          <w:sz w:val="24"/>
        </w:rPr>
        <w:t xml:space="preserve"> </w:t>
      </w:r>
      <w:r>
        <w:rPr>
          <w:rFonts w:hint="eastAsia" w:ascii="宋体" w:hAnsi="宋体" w:cs="宋体"/>
          <w:b/>
          <w:color w:val="auto"/>
          <w:kern w:val="0"/>
          <w:sz w:val="24"/>
        </w:rPr>
        <w:t>货物的验收</w:t>
      </w:r>
    </w:p>
    <w:p w14:paraId="019E75B6">
      <w:pPr>
        <w:spacing w:line="440" w:lineRule="exact"/>
        <w:ind w:firstLine="470" w:firstLineChars="196"/>
        <w:rPr>
          <w:rFonts w:hint="eastAsia" w:ascii="宋体" w:hAnsi="宋体" w:cs="宋体"/>
          <w:color w:val="auto"/>
          <w:kern w:val="0"/>
          <w:sz w:val="24"/>
        </w:rPr>
      </w:pPr>
      <w:r>
        <w:rPr>
          <w:rFonts w:hint="eastAsia" w:ascii="宋体" w:hAnsi="宋体" w:cs="宋体"/>
          <w:color w:val="auto"/>
          <w:kern w:val="0"/>
          <w:sz w:val="24"/>
        </w:rPr>
        <w:t xml:space="preserve">7.1 验收按招标文件“第三章 </w:t>
      </w:r>
      <w:r>
        <w:rPr>
          <w:rFonts w:hint="eastAsia" w:ascii="宋体" w:hAnsi="宋体" w:cs="宋体"/>
          <w:color w:val="auto"/>
          <w:kern w:val="0"/>
          <w:sz w:val="24"/>
          <w:lang w:eastAsia="zh-Hans"/>
        </w:rPr>
        <w:t>招标项目技术、服务、商务及其他要求</w:t>
      </w:r>
      <w:r>
        <w:rPr>
          <w:rFonts w:hint="eastAsia" w:ascii="宋体" w:hAnsi="宋体" w:cs="宋体"/>
          <w:color w:val="auto"/>
          <w:kern w:val="0"/>
          <w:sz w:val="24"/>
        </w:rPr>
        <w:t>”执行。</w:t>
      </w:r>
    </w:p>
    <w:p w14:paraId="31D804D9">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7.2 合同条款第7.1条的规定不能免除卖方在本合同项下的保证义务或其他义务。</w:t>
      </w:r>
    </w:p>
    <w:p w14:paraId="17F99244">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8.伴随服务</w:t>
      </w:r>
    </w:p>
    <w:p w14:paraId="719B0E64">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8.1 除合同条款中另有规定外，买方只应要求卖方提交所供货物的技术文件。包括相应的每一套设备的技术文件，例如：产品目录、图纸、操作手册、使用说明、维护手册和／或服务指南。这些文件应包装好随同每批货物一起发运。</w:t>
      </w:r>
    </w:p>
    <w:p w14:paraId="7D8D304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8.2 卖方可能被要求提供下列服务中的任一或所有服务，包括“合同条款”与“技术规格与要求”中规定的附加服务（如果有的话）：</w:t>
      </w:r>
    </w:p>
    <w:p w14:paraId="1FEE1248">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1）实施或监督所供货物的现场组装和/或试运行；</w:t>
      </w:r>
    </w:p>
    <w:p w14:paraId="5C57479B">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2）提供货物组装和/或维修所需的工具；</w:t>
      </w:r>
    </w:p>
    <w:p w14:paraId="3EEA9138">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3）为所供货物的每一适当的单台设备提供详细的操作和维护手册；</w:t>
      </w:r>
    </w:p>
    <w:p w14:paraId="1B475B8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4）在双方商定的一定期限内对所供货物实施运行或监督或维护或修理，但前提条件是该服务并不能免除卖方在合同保证期内所承担的义务；</w:t>
      </w:r>
    </w:p>
    <w:p w14:paraId="72C61F6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8.3 如果卖方或制造商提供的伴随服务的费用未含在货物的合同价中，双方应事先就其达成协议，但其费用单价不应超过卖方向其他人提供类似服务所收取的现行单价。</w:t>
      </w:r>
    </w:p>
    <w:p w14:paraId="45660C3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8.4 卖方应提供“合同条款”与“技术规格与要求”中规定的所有服务。为履行要求的伴随服务的报价或双方商定的费用应包括在合同价中。</w:t>
      </w:r>
    </w:p>
    <w:p w14:paraId="73050F1F">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8.5 对于售后服务工作不到位，故意推诿、拖延，造成不良影响或不按规定粘贴联系单的投标人，将报请</w:t>
      </w:r>
      <w:r>
        <w:rPr>
          <w:rFonts w:hint="eastAsia" w:ascii="宋体" w:hAnsi="宋体" w:cs="宋体"/>
          <w:color w:val="auto"/>
          <w:sz w:val="24"/>
        </w:rPr>
        <w:t>相关部门</w:t>
      </w:r>
      <w:r>
        <w:rPr>
          <w:rFonts w:hint="eastAsia" w:ascii="宋体" w:hAnsi="宋体" w:cs="宋体"/>
          <w:color w:val="auto"/>
          <w:kern w:val="0"/>
          <w:sz w:val="24"/>
        </w:rPr>
        <w:t>按有关规定进行处理。</w:t>
      </w:r>
    </w:p>
    <w:p w14:paraId="2B6B8916">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9.备品备件</w:t>
      </w:r>
    </w:p>
    <w:p w14:paraId="34A555F0">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9.1 卖方可能被要求提供下列与备品备件有关的材料、通知和资料：</w:t>
      </w:r>
    </w:p>
    <w:p w14:paraId="1F52572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1）买方从卖方选购备品备件，但前提条件是该选择并不能免除卖方在合同保证期内所承担的义务；</w:t>
      </w:r>
    </w:p>
    <w:p w14:paraId="176F49C1">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2）在备品备件停止生产的情况下，卖方应事先将要停止生产的计划通知买方使买方有足够的时间采购所需的备品备件；</w:t>
      </w:r>
    </w:p>
    <w:p w14:paraId="7D480D14">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3）在备品备件停止生产后，如果买方要求，卖方应免费向买方提供备品备件的蓝图、图纸和规格。</w:t>
      </w:r>
    </w:p>
    <w:p w14:paraId="6A8745CA">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9.2 卖方应按“合同条款”与“技术规格与要求”中的规定提供所需的备品备件。</w:t>
      </w:r>
    </w:p>
    <w:p w14:paraId="1F3308E9">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10.质量保证</w:t>
      </w:r>
    </w:p>
    <w:p w14:paraId="11CB2F2E">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10.1卖方应保证合同项下所供货物是全新的、未使用过的，是最新或目前最流行的型号和用一流的工艺生产的，并完全符合合同规定的质量、规格和性能的要求。所有货物渠道正当，配置合理。卖方进一步保证，合同项下提供的全部货物没有设计、材料或工艺上的缺陷，或者没有因卖方的行为或疏忽而产生的缺陷。卖方应保证其货物在正确安装、正常使用和保养条件下，在其使用寿命期内应具有满意的性能。在货物的质量保证期内，卖方对由于设计、工艺或材料的缺陷而产生的故障负责。</w:t>
      </w:r>
    </w:p>
    <w:p w14:paraId="467B33B0">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10.2 根据质量检测部门检测结果或者在质量保证期内，如果货物的数量、质量或规格与合同不符，或证实货物是有缺陷的，包括潜在的缺陷，买方应尽快以书面形式向卖方提出所发现的缺陷。</w:t>
      </w:r>
    </w:p>
    <w:p w14:paraId="414A49E7">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10.3 卖方收到通知后应在七（7）天时间内以合理的速度免费维修或更换有缺陷的货物或部件。</w:t>
      </w:r>
    </w:p>
    <w:p w14:paraId="5624C620">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10.4 如果卖方收到通知后在七（7）天时间内没有以合理的速度弥补缺陷，买方可提出索赔，并可采取必要的补救措施，但其风险和费用将由卖方承担，买方根据合同规定对卖方行使的其他权利不受影响。</w:t>
      </w:r>
    </w:p>
    <w:p w14:paraId="5F30C433">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11.索赔</w:t>
      </w:r>
    </w:p>
    <w:p w14:paraId="3FE40983">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11.1 如果卖方对偏差负有责任，而买方在合同条款第10条或合同的其他条款规定的检验、安装、调试、验收和质量保证期内提出了索赔，卖方应按照买方同意的下列一种或几种方式结合起来解决索赔事宜：</w:t>
      </w:r>
    </w:p>
    <w:p w14:paraId="0684E173">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1）卖方同意退货并用合同规定的货币将货款退还给买方，并承担由此发生的一切损失和费用，包括利息、银行手续费、运费、保险费、检验费、仓储费、装卸费以及为看管和保护退回货物所需的</w:t>
      </w:r>
      <w:r>
        <w:rPr>
          <w:rFonts w:hint="eastAsia" w:ascii="宋体" w:hAnsi="宋体" w:cs="宋体"/>
          <w:color w:val="auto"/>
          <w:kern w:val="0"/>
          <w:sz w:val="24"/>
          <w:lang w:eastAsia="zh-CN"/>
        </w:rPr>
        <w:t>其他</w:t>
      </w:r>
      <w:r>
        <w:rPr>
          <w:rFonts w:hint="eastAsia" w:ascii="宋体" w:hAnsi="宋体" w:cs="宋体"/>
          <w:color w:val="auto"/>
          <w:kern w:val="0"/>
          <w:sz w:val="24"/>
        </w:rPr>
        <w:t>必要费用。</w:t>
      </w:r>
    </w:p>
    <w:p w14:paraId="7891DB8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2）根据货物的偏差情况、损坏程度</w:t>
      </w:r>
      <w:r>
        <w:rPr>
          <w:rFonts w:hint="eastAsia" w:ascii="宋体" w:hAnsi="宋体" w:cs="宋体"/>
          <w:color w:val="auto"/>
          <w:kern w:val="0"/>
          <w:sz w:val="24"/>
          <w:lang w:eastAsia="zh-CN"/>
        </w:rPr>
        <w:t>，以及</w:t>
      </w:r>
      <w:r>
        <w:rPr>
          <w:rFonts w:hint="eastAsia" w:ascii="宋体" w:hAnsi="宋体" w:cs="宋体"/>
          <w:color w:val="auto"/>
          <w:kern w:val="0"/>
          <w:sz w:val="24"/>
        </w:rPr>
        <w:t>买方所遭受损失的金额，经买卖双方商定降低货物的价格。</w:t>
      </w:r>
    </w:p>
    <w:p w14:paraId="14DDC66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用符合合同规定的规格、质量和性能要求的新零件、部件和/或设备来更换有缺陷的部分和/或修补缺陷部分，卖方应承担一切费用和风险并负担买方蒙受的全部直接损失费用。同时，卖方应按合同条款第10条规定，相应延长所更换货物的质量保证期。</w:t>
      </w:r>
    </w:p>
    <w:p w14:paraId="38D2D478">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11.2 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中扣回索赔金额。</w:t>
      </w:r>
    </w:p>
    <w:p w14:paraId="2AA6F4D7">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12.付款</w:t>
      </w:r>
    </w:p>
    <w:p w14:paraId="7AA009D7">
      <w:pPr>
        <w:spacing w:line="440" w:lineRule="exact"/>
        <w:ind w:firstLine="480" w:firstLineChars="200"/>
        <w:rPr>
          <w:rFonts w:hint="eastAsia" w:ascii="宋体" w:hAnsi="宋体" w:cs="宋体"/>
          <w:color w:val="auto"/>
          <w:kern w:val="0"/>
          <w:sz w:val="24"/>
        </w:rPr>
      </w:pPr>
      <w:r>
        <w:rPr>
          <w:rFonts w:hint="eastAsia" w:ascii="宋体" w:hAnsi="宋体" w:cs="宋体"/>
          <w:color w:val="auto"/>
          <w:sz w:val="24"/>
        </w:rPr>
        <w:t>12.1</w:t>
      </w:r>
      <w:r>
        <w:rPr>
          <w:rFonts w:hint="eastAsia" w:ascii="宋体" w:hAnsi="宋体" w:cs="宋体"/>
          <w:color w:val="auto"/>
          <w:kern w:val="0"/>
          <w:sz w:val="24"/>
        </w:rPr>
        <w:t>按招标文件“第三章 商务条款”执行。</w:t>
      </w:r>
    </w:p>
    <w:p w14:paraId="40C48D56">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13.价格</w:t>
      </w:r>
    </w:p>
    <w:p w14:paraId="30280D45">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13.1 卖方在本合同项下提交货物和履行服务的价格按中标通知书的所列值在合同中给出。</w:t>
      </w:r>
    </w:p>
    <w:p w14:paraId="552EFAE3">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14.变更指令</w:t>
      </w:r>
    </w:p>
    <w:p w14:paraId="318B1F19">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14.1 买方可以在任何时候书面向卖方发出指令，在本合同的一般范围内变更下述一项或几项：</w:t>
      </w:r>
    </w:p>
    <w:p w14:paraId="4B558433">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1）本合同项下提供的货物是专为买方制造时，变更图纸、设计或规格；</w:t>
      </w:r>
    </w:p>
    <w:p w14:paraId="4B3099AA">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2）运输或包装的方法；</w:t>
      </w:r>
    </w:p>
    <w:p w14:paraId="5A9C7D0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3）交货地点；</w:t>
      </w:r>
    </w:p>
    <w:p w14:paraId="4EAFA3BA">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4）卖方提供的服务。</w:t>
      </w:r>
    </w:p>
    <w:p w14:paraId="44A2B561">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14.2 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73C50885">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15.合同修改</w:t>
      </w:r>
    </w:p>
    <w:p w14:paraId="185A8767">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15.1 除了合同条款第14条的情况，不应对合同条款进行任何变更或修改，除非双方同意并签订书面的合同修改书。</w:t>
      </w:r>
    </w:p>
    <w:p w14:paraId="40919712">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16.转让</w:t>
      </w:r>
    </w:p>
    <w:p w14:paraId="05F9C0BF">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16.1 未经买方事先书面同意，卖方不得部分转让或全部转让其应履行的合同义务。</w:t>
      </w:r>
    </w:p>
    <w:p w14:paraId="3D603EBD">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17.分包</w:t>
      </w:r>
    </w:p>
    <w:p w14:paraId="053CC377">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17.1 对投标文件中没有明确分包的合同，卖方应书面通知买方其在本合同中将分包的全部分包合同，并需经买方同意，但此分包通知并不能解除卖方履行本合同的责任和义务。</w:t>
      </w:r>
    </w:p>
    <w:p w14:paraId="413A0BDC">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18.卖方履约延误</w:t>
      </w:r>
    </w:p>
    <w:p w14:paraId="0C04EA59">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18.1 卖方应按照合同中规定的交货时间和服务要求按时交货和提供服务。</w:t>
      </w:r>
    </w:p>
    <w:p w14:paraId="745D59A6">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 在履行合同过程中，如果卖方及其分包人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52643EB1">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18.3 除合同条款第21条规定的情况外</w:t>
      </w:r>
      <w:r>
        <w:rPr>
          <w:rFonts w:hint="eastAsia" w:ascii="宋体" w:hAnsi="宋体" w:cs="宋体"/>
          <w:color w:val="auto"/>
          <w:kern w:val="0"/>
          <w:sz w:val="24"/>
          <w:lang w:eastAsia="zh-CN"/>
        </w:rPr>
        <w:t>，</w:t>
      </w:r>
      <w:r>
        <w:rPr>
          <w:rFonts w:hint="eastAsia" w:ascii="宋体" w:hAnsi="宋体" w:cs="宋体"/>
          <w:color w:val="auto"/>
          <w:kern w:val="0"/>
          <w:sz w:val="24"/>
        </w:rPr>
        <w:t>除非拖延是根据合同条款第18.2条的规定取得同意而不收取误期赔偿费之外，卖方延误交货，将按合同条款第19条的规定被收取误期赔偿费。</w:t>
      </w:r>
    </w:p>
    <w:p w14:paraId="362113AC">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19.误期赔偿费</w:t>
      </w:r>
    </w:p>
    <w:p w14:paraId="6323273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19.1 除合同条款第21条规定的情况外，如果卖方没有按照合同规定的时间交货和提供服务，买方应在不影响合同项下的其他补救措施的情况下，从合同价中扣除误期赔偿费。每延误一周的赔偿费按迟交货物交货价或未提供服务的服务费用的百分之零点五（0.5%）计收，直至交货或提供服务为止。误期赔偿费的最高限额为合同价格的百分之五（5%）。一旦达到误期赔偿费的最高限额，买方可考虑根据合同条款第20条的规定终止合同。</w:t>
      </w:r>
    </w:p>
    <w:p w14:paraId="4817221A">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20.违约终止合同</w:t>
      </w:r>
    </w:p>
    <w:p w14:paraId="316C3483">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20.1 在买方对卖方违约而采取的任何补救措施不受影响的情况下，买方可向卖方发出书面违约通知书，提出终止部分或全部合同：</w:t>
      </w:r>
    </w:p>
    <w:p w14:paraId="104C26C3">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1）如果卖方未能在合同规定的期限内或买方根据合同条款第18.2条的规定同意延长的期限内提供部分或全部货物；</w:t>
      </w:r>
    </w:p>
    <w:p w14:paraId="6ECEB9C2">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2）如果卖方未能履行合同规定的</w:t>
      </w:r>
      <w:r>
        <w:rPr>
          <w:rFonts w:hint="eastAsia" w:ascii="宋体" w:hAnsi="宋体" w:cs="宋体"/>
          <w:color w:val="auto"/>
          <w:kern w:val="0"/>
          <w:sz w:val="24"/>
          <w:lang w:eastAsia="zh-CN"/>
        </w:rPr>
        <w:t>其他</w:t>
      </w:r>
      <w:r>
        <w:rPr>
          <w:rFonts w:hint="eastAsia" w:ascii="宋体" w:hAnsi="宋体" w:cs="宋体"/>
          <w:color w:val="auto"/>
          <w:kern w:val="0"/>
          <w:sz w:val="24"/>
        </w:rPr>
        <w:t>任何义务。</w:t>
      </w:r>
    </w:p>
    <w:p w14:paraId="67CE8AC4">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3）如果买方认为卖方在本合同的竞争和实施过程中有腐败和欺诈行为。为此目的，定义下述条件：</w:t>
      </w:r>
    </w:p>
    <w:p w14:paraId="03BA80CC">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“腐败行为”是指提供、给予、接受或索取任何有价值的物品来影响买方在采购过程或合同实施过程中的行为。</w:t>
      </w:r>
    </w:p>
    <w:p w14:paraId="6D0BED3F">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“欺诈行为”是指为了影响采购过程或合同实施过程而谎报或隐瞒事实，损害买方利益的行为。</w:t>
      </w:r>
    </w:p>
    <w:p w14:paraId="4FCD589F">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20.2 如果买方根据上述第20.1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4CCB3403">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21.不可抗力</w:t>
      </w:r>
    </w:p>
    <w:p w14:paraId="0D811F08">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21.1 签约双方中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严重火灾、洪水、台风、地震等。</w:t>
      </w:r>
    </w:p>
    <w:p w14:paraId="7E59C361">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21.2 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48367D73">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21.3 因合同一方迟延履行合同后发生不可抗力的，不能免除迟延履行方的相应责任。</w:t>
      </w:r>
    </w:p>
    <w:p w14:paraId="09BFA653">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22.因破产而终止合同</w:t>
      </w:r>
    </w:p>
    <w:p w14:paraId="7C76B68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22.1 如果卖方破产或无清偿能力，买方可在任何时候以书面形式通知卖方，提出终止合同而不给卖方补偿。该合同的终止将不损害或影响买方已经采取或将要采取的任何行动或补救措施的权利。</w:t>
      </w:r>
    </w:p>
    <w:p w14:paraId="1A455F08">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23.因买方的便利而终止合同</w:t>
      </w:r>
    </w:p>
    <w:p w14:paraId="11A556E9">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23.1 买方可在任何时候出于自身的便利向卖方发出书面通知全部或部分终止合同，终止通知应明确该终止合同是出于买方的便利，并明确合同终止的程度，以及终止的生效日期。</w:t>
      </w:r>
    </w:p>
    <w:p w14:paraId="579B617C">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23.2 对卖方收到终止通知后三十（30）天内已完成并准备装运的货物，买方应按原合同价格和条款予以接收，对于剩下的货物，买方可：</w:t>
      </w:r>
    </w:p>
    <w:p w14:paraId="0C9B2E0B">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1）仅对部分货物按照原来的合同价格和条款予以接受；或</w:t>
      </w:r>
    </w:p>
    <w:p w14:paraId="3BD5CBCC">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2）取消对所剩货物的采购，并按双方商定的金额向卖方支付部分完成的货物和服务以及卖方以前已采购的材料和部件的费用。</w:t>
      </w:r>
    </w:p>
    <w:p w14:paraId="75EAE58F">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24.因其他原因而终止合同</w:t>
      </w:r>
    </w:p>
    <w:p w14:paraId="16BA4261">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卖方应充分考虑到因国家政策变化、实施环境变化、重大技术变化等因素导致项目无法实施而终止项目的情况，因上述原因导致项目终止的，风险由卖方自行承担。</w:t>
      </w:r>
    </w:p>
    <w:p w14:paraId="0C413720">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25.争议的解决</w:t>
      </w:r>
    </w:p>
    <w:p w14:paraId="0A548DDC">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25.1 因执行本合同所发生的与本合同有关的一切争议</w:t>
      </w:r>
      <w:r>
        <w:rPr>
          <w:rFonts w:hint="eastAsia" w:ascii="宋体" w:hAnsi="宋体" w:cs="宋体"/>
          <w:color w:val="auto"/>
          <w:kern w:val="0"/>
          <w:sz w:val="24"/>
          <w:lang w:eastAsia="zh-CN"/>
        </w:rPr>
        <w:t>，</w:t>
      </w:r>
      <w:r>
        <w:rPr>
          <w:rFonts w:hint="eastAsia" w:ascii="宋体" w:hAnsi="宋体" w:cs="宋体"/>
          <w:color w:val="auto"/>
          <w:kern w:val="0"/>
          <w:sz w:val="24"/>
        </w:rPr>
        <w:t>双方应通过友好协商解决。如果协商开始后还不能解决，任何一方均可按中华人民共和国有关法律的规定提交仲裁。</w:t>
      </w:r>
    </w:p>
    <w:p w14:paraId="6251BA6D">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25.2 仲裁裁决应为最终裁决，对双方均具有约束力。</w:t>
      </w:r>
    </w:p>
    <w:p w14:paraId="7F434AB8">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25.3 仲裁费除仲裁机关另有裁决外均应由败诉方负担。</w:t>
      </w:r>
    </w:p>
    <w:p w14:paraId="579B7F00">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25.4 在仲裁期间，除正在进行仲裁的部分外，本合同</w:t>
      </w:r>
      <w:r>
        <w:rPr>
          <w:rFonts w:hint="eastAsia" w:ascii="宋体" w:hAnsi="宋体" w:cs="宋体"/>
          <w:color w:val="auto"/>
          <w:kern w:val="0"/>
          <w:sz w:val="24"/>
          <w:lang w:eastAsia="zh-CN"/>
        </w:rPr>
        <w:t>其他部分</w:t>
      </w:r>
      <w:r>
        <w:rPr>
          <w:rFonts w:hint="eastAsia" w:ascii="宋体" w:hAnsi="宋体" w:cs="宋体"/>
          <w:color w:val="auto"/>
          <w:kern w:val="0"/>
          <w:sz w:val="24"/>
        </w:rPr>
        <w:t>应继续执行。</w:t>
      </w:r>
    </w:p>
    <w:p w14:paraId="1A33FF8D">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26.适用法律</w:t>
      </w:r>
    </w:p>
    <w:p w14:paraId="49D9BBD4">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26.1 本合同应按照中华人民共和国的现行法律进行解释。</w:t>
      </w:r>
    </w:p>
    <w:p w14:paraId="46DD42CA">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27.通知</w:t>
      </w:r>
    </w:p>
    <w:p w14:paraId="1EA60017">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27.1 本合同一方给对方的通知应用书面形式送到合同条款中规定的对方的地址。传真要经书面确认。</w:t>
      </w:r>
    </w:p>
    <w:p w14:paraId="691185A7">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27.2 通知以</w:t>
      </w:r>
      <w:r>
        <w:rPr>
          <w:rFonts w:hint="eastAsia" w:ascii="宋体" w:hAnsi="宋体" w:cs="宋体"/>
          <w:color w:val="auto"/>
          <w:kern w:val="0"/>
          <w:sz w:val="24"/>
          <w:lang w:eastAsia="zh-CN"/>
        </w:rPr>
        <w:t>送达</w:t>
      </w:r>
      <w:r>
        <w:rPr>
          <w:rFonts w:hint="eastAsia" w:ascii="宋体" w:hAnsi="宋体" w:cs="宋体"/>
          <w:color w:val="auto"/>
          <w:kern w:val="0"/>
          <w:sz w:val="24"/>
        </w:rPr>
        <w:t>日期或通知书的生效日期为生效日期，两者中以晚的一个日期为准。</w:t>
      </w:r>
    </w:p>
    <w:p w14:paraId="54437B94">
      <w:pPr>
        <w:autoSpaceDN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28.税款</w:t>
      </w:r>
    </w:p>
    <w:p w14:paraId="44DB0F73">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28.1 按照中华人民共和国税法和有关部门的规定，买方需交纳的与本合同有关的一切税费均应由买方负担。</w:t>
      </w:r>
    </w:p>
    <w:p w14:paraId="5293B6C9">
      <w:pPr>
        <w:autoSpaceDN w:val="0"/>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28.2 按照中华人民共和国税法和有关部门的规定，卖方需交纳的与本合同有关的一切税费均应由卖方负担。</w:t>
      </w:r>
    </w:p>
    <w:p w14:paraId="42DD420A">
      <w:pPr>
        <w:autoSpaceDN w:val="0"/>
        <w:adjustRightInd w:val="0"/>
        <w:snapToGrid w:val="0"/>
        <w:spacing w:line="440" w:lineRule="exact"/>
        <w:ind w:firstLine="482" w:firstLineChars="200"/>
        <w:rPr>
          <w:rFonts w:hint="eastAsia" w:ascii="宋体" w:hAnsi="宋体" w:cs="宋体"/>
          <w:b/>
          <w:color w:val="auto"/>
          <w:kern w:val="0"/>
          <w:sz w:val="24"/>
        </w:rPr>
      </w:pPr>
      <w:r>
        <w:rPr>
          <w:rFonts w:hint="eastAsia" w:ascii="宋体" w:hAnsi="宋体" w:cs="宋体"/>
          <w:b/>
          <w:color w:val="auto"/>
          <w:kern w:val="0"/>
          <w:sz w:val="24"/>
        </w:rPr>
        <w:t>29.合同生效</w:t>
      </w:r>
    </w:p>
    <w:p w14:paraId="40923DF6">
      <w:pPr>
        <w:spacing w:line="440" w:lineRule="exact"/>
        <w:ind w:firstLine="480" w:firstLineChars="200"/>
        <w:rPr>
          <w:rFonts w:hint="eastAsia" w:ascii="宋体" w:hAnsi="宋体" w:cs="宋体"/>
          <w:color w:val="auto"/>
          <w:kern w:val="0"/>
          <w:sz w:val="24"/>
        </w:rPr>
      </w:pPr>
      <w:r>
        <w:rPr>
          <w:rFonts w:hint="eastAsia" w:ascii="宋体" w:hAnsi="宋体" w:cs="宋体"/>
          <w:color w:val="auto"/>
          <w:kern w:val="0"/>
          <w:sz w:val="24"/>
        </w:rPr>
        <w:t>29.1 本合同应在买卖双方共同签字并盖章后生效。</w:t>
      </w:r>
    </w:p>
    <w:p w14:paraId="269C41FB">
      <w:pPr>
        <w:pStyle w:val="8"/>
        <w:spacing w:after="0" w:line="440" w:lineRule="exact"/>
        <w:ind w:left="0" w:leftChars="0" w:firstLine="0" w:firstLineChars="0"/>
        <w:rPr>
          <w:rFonts w:hint="eastAsia" w:ascii="宋体" w:hAnsi="宋体" w:cs="宋体"/>
          <w:color w:val="auto"/>
          <w:kern w:val="0"/>
          <w:sz w:val="24"/>
        </w:rPr>
      </w:pPr>
    </w:p>
    <w:p w14:paraId="0D335EB0">
      <w:pPr>
        <w:spacing w:line="440" w:lineRule="exact"/>
        <w:rPr>
          <w:rFonts w:hint="eastAsia" w:ascii="宋体" w:hAnsi="宋体" w:cs="宋体"/>
          <w:color w:val="auto"/>
          <w:sz w:val="24"/>
        </w:rPr>
      </w:pPr>
      <w:r>
        <w:rPr>
          <w:rFonts w:hint="eastAsia" w:ascii="宋体" w:hAnsi="宋体" w:cs="宋体"/>
          <w:color w:val="auto"/>
          <w:kern w:val="0"/>
          <w:sz w:val="24"/>
        </w:rPr>
        <w:t>本合同为参考格式，最终合同将结合《招标文件》要求</w:t>
      </w:r>
      <w:r>
        <w:rPr>
          <w:rFonts w:hint="eastAsia" w:ascii="宋体" w:hAnsi="宋体" w:cs="宋体"/>
          <w:color w:val="auto"/>
          <w:kern w:val="0"/>
          <w:sz w:val="24"/>
          <w:lang w:eastAsia="zh-CN"/>
        </w:rPr>
        <w:t>，</w:t>
      </w:r>
      <w:r>
        <w:rPr>
          <w:rFonts w:hint="eastAsia" w:ascii="宋体" w:hAnsi="宋体" w:cs="宋体"/>
          <w:color w:val="auto"/>
          <w:kern w:val="0"/>
          <w:sz w:val="24"/>
        </w:rPr>
        <w:t>《投标文件》承诺及采购人要求综合制定。</w:t>
      </w:r>
    </w:p>
    <w:p w14:paraId="4567BF4F">
      <w:pPr>
        <w:rPr>
          <w:rFonts w:hint="eastAsia" w:ascii="仿宋" w:hAnsi="仿宋" w:eastAsia="仿宋" w:cs="仿宋"/>
        </w:rPr>
      </w:pPr>
    </w:p>
    <w:p w14:paraId="13E22C56">
      <w:pPr>
        <w:ind w:firstLine="480" w:firstLineChars="150"/>
        <w:jc w:val="center"/>
        <w:rPr>
          <w:color w:val="000000"/>
          <w:sz w:val="32"/>
          <w:szCs w:val="32"/>
        </w:rPr>
      </w:pPr>
    </w:p>
    <w:p w14:paraId="5AF87387">
      <w:pPr>
        <w:ind w:firstLine="480" w:firstLineChars="150"/>
        <w:jc w:val="center"/>
        <w:rPr>
          <w:color w:val="000000"/>
          <w:sz w:val="32"/>
          <w:szCs w:val="32"/>
        </w:rPr>
      </w:pPr>
    </w:p>
    <w:p w14:paraId="4B9390E0">
      <w:pPr>
        <w:ind w:firstLine="480" w:firstLineChars="150"/>
        <w:jc w:val="center"/>
        <w:rPr>
          <w:color w:val="000000"/>
          <w:sz w:val="32"/>
          <w:szCs w:val="32"/>
        </w:rPr>
      </w:pPr>
    </w:p>
    <w:p w14:paraId="3DB9E50C">
      <w:pPr>
        <w:ind w:firstLine="480" w:firstLineChars="150"/>
        <w:jc w:val="center"/>
        <w:rPr>
          <w:color w:val="000000"/>
          <w:sz w:val="32"/>
          <w:szCs w:val="32"/>
        </w:rPr>
      </w:pPr>
    </w:p>
    <w:p w14:paraId="6FDA10B4">
      <w:pPr>
        <w:rPr>
          <w:color w:val="000000"/>
          <w:sz w:val="32"/>
          <w:szCs w:val="32"/>
        </w:rPr>
      </w:pPr>
      <w:r>
        <w:rPr>
          <w:color w:val="000000"/>
          <w:sz w:val="32"/>
          <w:szCs w:val="32"/>
        </w:rPr>
        <w:br w:type="page"/>
      </w:r>
    </w:p>
    <w:p w14:paraId="6DB52EC9">
      <w:pPr>
        <w:ind w:firstLine="452" w:firstLineChars="150"/>
        <w:jc w:val="center"/>
        <w:rPr>
          <w:rFonts w:hint="eastAsia" w:ascii="仿宋" w:hAnsi="仿宋" w:eastAsia="仿宋" w:cs="仿宋"/>
          <w:color w:val="000000"/>
          <w:sz w:val="24"/>
          <w:szCs w:val="24"/>
        </w:rPr>
      </w:pPr>
      <w:r>
        <w:rPr>
          <w:rFonts w:hint="eastAsia" w:ascii="仿宋" w:hAnsi="仿宋" w:eastAsia="仿宋" w:cs="仿宋"/>
          <w:b/>
          <w:bCs/>
          <w:color w:val="000000"/>
          <w:sz w:val="30"/>
          <w:szCs w:val="30"/>
        </w:rPr>
        <w:t>××技术协议</w:t>
      </w:r>
    </w:p>
    <w:p w14:paraId="29265935">
      <w:pPr>
        <w:ind w:firstLine="361" w:firstLineChars="150"/>
        <w:rPr>
          <w:rFonts w:hint="eastAsia" w:ascii="仿宋" w:hAnsi="仿宋" w:eastAsia="仿宋" w:cs="仿宋"/>
          <w:b/>
          <w:color w:val="FF0000"/>
          <w:sz w:val="24"/>
          <w:szCs w:val="24"/>
        </w:rPr>
      </w:pPr>
      <w:r>
        <w:rPr>
          <w:rFonts w:hint="eastAsia" w:ascii="仿宋" w:hAnsi="仿宋" w:eastAsia="仿宋" w:cs="仿宋"/>
          <w:b/>
          <w:color w:val="FF0000"/>
          <w:sz w:val="24"/>
          <w:szCs w:val="24"/>
        </w:rPr>
        <w:t>注：若技术参数等内容较少并能在合同中准确完整的描述，则不需单独签订技术协议。</w:t>
      </w:r>
    </w:p>
    <w:p w14:paraId="273C75BE">
      <w:pPr>
        <w:tabs>
          <w:tab w:val="left" w:pos="2880"/>
        </w:tabs>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甲方：</w:t>
      </w:r>
      <w:r>
        <w:rPr>
          <w:rFonts w:hint="eastAsia" w:ascii="仿宋" w:hAnsi="仿宋" w:eastAsia="仿宋" w:cs="仿宋"/>
          <w:color w:val="000000"/>
          <w:sz w:val="24"/>
          <w:szCs w:val="24"/>
          <w:lang w:eastAsia="zh-CN"/>
        </w:rPr>
        <w:t>西安航空职业技术学院</w:t>
      </w:r>
      <w:r>
        <w:rPr>
          <w:rFonts w:hint="eastAsia" w:ascii="仿宋" w:hAnsi="仿宋" w:eastAsia="仿宋" w:cs="仿宋"/>
          <w:color w:val="000000"/>
          <w:sz w:val="24"/>
          <w:szCs w:val="24"/>
        </w:rPr>
        <w:tab/>
      </w:r>
    </w:p>
    <w:p w14:paraId="0FF967D1">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乙方：××公司</w:t>
      </w:r>
    </w:p>
    <w:p w14:paraId="0414B95A">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西安航空职业技术学院</w:t>
      </w:r>
      <w:r>
        <w:rPr>
          <w:rFonts w:hint="eastAsia" w:ascii="仿宋" w:hAnsi="仿宋" w:eastAsia="仿宋" w:cs="仿宋"/>
          <w:color w:val="000000"/>
          <w:sz w:val="24"/>
          <w:szCs w:val="24"/>
        </w:rPr>
        <w:t>（以下简称甲方）和××公司（以下简称乙方）通过谈判，就甲方××院××购置，达成以下技术协议：</w:t>
      </w:r>
    </w:p>
    <w:p w14:paraId="05CA0E0C">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一、设备名称、规格型号、生产厂家</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3205B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25A41917">
            <w:pPr>
              <w:keepNext w:val="0"/>
              <w:keepLines w:val="0"/>
              <w:suppressLineNumbers w:val="0"/>
              <w:spacing w:before="0" w:beforeAutospacing="0" w:after="0" w:afterAutospacing="0"/>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2270" w:type="dxa"/>
            <w:vAlign w:val="center"/>
          </w:tcPr>
          <w:p w14:paraId="4EE63E9C">
            <w:pPr>
              <w:keepNext w:val="0"/>
              <w:keepLines w:val="0"/>
              <w:suppressLineNumbers w:val="0"/>
              <w:spacing w:before="0" w:beforeAutospacing="0" w:after="0" w:afterAutospacing="0"/>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设备名称</w:t>
            </w:r>
          </w:p>
        </w:tc>
        <w:tc>
          <w:tcPr>
            <w:tcW w:w="2541" w:type="dxa"/>
            <w:vAlign w:val="center"/>
          </w:tcPr>
          <w:p w14:paraId="467DF020">
            <w:pPr>
              <w:keepNext w:val="0"/>
              <w:keepLines w:val="0"/>
              <w:suppressLineNumbers w:val="0"/>
              <w:spacing w:before="0" w:beforeAutospacing="0" w:after="0" w:afterAutospacing="0"/>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规格型号</w:t>
            </w:r>
          </w:p>
        </w:tc>
        <w:tc>
          <w:tcPr>
            <w:tcW w:w="2149" w:type="dxa"/>
            <w:vAlign w:val="center"/>
          </w:tcPr>
          <w:p w14:paraId="639BF23B">
            <w:pPr>
              <w:keepNext w:val="0"/>
              <w:keepLines w:val="0"/>
              <w:suppressLineNumbers w:val="0"/>
              <w:spacing w:before="0" w:beforeAutospacing="0" w:after="0" w:afterAutospacing="0"/>
              <w:ind w:left="0" w:right="0"/>
              <w:jc w:val="center"/>
              <w:rPr>
                <w:rFonts w:hint="eastAsia" w:ascii="仿宋" w:hAnsi="仿宋" w:eastAsia="仿宋" w:cs="仿宋"/>
                <w:color w:val="000000"/>
                <w:sz w:val="24"/>
                <w:szCs w:val="24"/>
              </w:rPr>
            </w:pPr>
            <w:r>
              <w:rPr>
                <w:rFonts w:hint="eastAsia" w:ascii="仿宋" w:hAnsi="仿宋" w:eastAsia="仿宋" w:cs="仿宋"/>
                <w:color w:val="000000"/>
                <w:sz w:val="24"/>
                <w:szCs w:val="24"/>
              </w:rPr>
              <w:t>生产厂家</w:t>
            </w:r>
          </w:p>
        </w:tc>
      </w:tr>
      <w:tr w14:paraId="22A08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1D4E594E">
            <w:pPr>
              <w:keepNext w:val="0"/>
              <w:keepLines w:val="0"/>
              <w:suppressLineNumbers w:val="0"/>
              <w:spacing w:before="0" w:beforeAutospacing="0" w:after="0" w:afterAutospacing="0"/>
              <w:ind w:left="0" w:right="0" w:firstLine="360" w:firstLineChars="150"/>
              <w:rPr>
                <w:rFonts w:hint="eastAsia" w:ascii="仿宋" w:hAnsi="仿宋" w:eastAsia="仿宋" w:cs="仿宋"/>
                <w:color w:val="000000"/>
                <w:sz w:val="24"/>
                <w:szCs w:val="24"/>
              </w:rPr>
            </w:pPr>
          </w:p>
        </w:tc>
        <w:tc>
          <w:tcPr>
            <w:tcW w:w="2270" w:type="dxa"/>
            <w:vAlign w:val="center"/>
          </w:tcPr>
          <w:p w14:paraId="2391462F">
            <w:pPr>
              <w:keepNext w:val="0"/>
              <w:keepLines w:val="0"/>
              <w:suppressLineNumbers w:val="0"/>
              <w:spacing w:before="0" w:beforeAutospacing="0" w:after="0" w:afterAutospacing="0"/>
              <w:ind w:left="0" w:right="0" w:firstLine="360" w:firstLineChars="150"/>
              <w:rPr>
                <w:rFonts w:hint="eastAsia" w:ascii="仿宋" w:hAnsi="仿宋" w:eastAsia="仿宋" w:cs="仿宋"/>
                <w:color w:val="000000"/>
                <w:sz w:val="24"/>
                <w:szCs w:val="24"/>
              </w:rPr>
            </w:pPr>
          </w:p>
        </w:tc>
        <w:tc>
          <w:tcPr>
            <w:tcW w:w="2541" w:type="dxa"/>
            <w:vAlign w:val="center"/>
          </w:tcPr>
          <w:p w14:paraId="3B5321D2">
            <w:pPr>
              <w:keepNext w:val="0"/>
              <w:keepLines w:val="0"/>
              <w:suppressLineNumbers w:val="0"/>
              <w:spacing w:before="0" w:beforeAutospacing="0" w:after="0" w:afterAutospacing="0"/>
              <w:ind w:left="0" w:right="0" w:firstLine="360" w:firstLineChars="150"/>
              <w:rPr>
                <w:rFonts w:hint="eastAsia" w:ascii="仿宋" w:hAnsi="仿宋" w:eastAsia="仿宋" w:cs="仿宋"/>
                <w:color w:val="000000"/>
                <w:sz w:val="24"/>
                <w:szCs w:val="24"/>
              </w:rPr>
            </w:pPr>
          </w:p>
        </w:tc>
        <w:tc>
          <w:tcPr>
            <w:tcW w:w="2149" w:type="dxa"/>
            <w:vAlign w:val="center"/>
          </w:tcPr>
          <w:p w14:paraId="386FFA37">
            <w:pPr>
              <w:keepNext w:val="0"/>
              <w:keepLines w:val="0"/>
              <w:suppressLineNumbers w:val="0"/>
              <w:spacing w:before="0" w:beforeAutospacing="0" w:after="0" w:afterAutospacing="0"/>
              <w:ind w:left="0" w:right="0" w:firstLine="360" w:firstLineChars="150"/>
              <w:rPr>
                <w:rFonts w:hint="eastAsia" w:ascii="仿宋" w:hAnsi="仿宋" w:eastAsia="仿宋" w:cs="仿宋"/>
                <w:color w:val="000000"/>
                <w:sz w:val="24"/>
                <w:szCs w:val="24"/>
              </w:rPr>
            </w:pPr>
          </w:p>
        </w:tc>
      </w:tr>
    </w:tbl>
    <w:p w14:paraId="11833C20">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二、设备配置及技术指标</w:t>
      </w:r>
      <w:r>
        <w:rPr>
          <w:rFonts w:hint="eastAsia" w:ascii="仿宋" w:hAnsi="仿宋" w:eastAsia="仿宋" w:cs="仿宋"/>
          <w:color w:val="000000"/>
          <w:sz w:val="24"/>
          <w:szCs w:val="24"/>
          <w:lang w:eastAsia="zh-CN"/>
        </w:rPr>
        <w:t>：</w:t>
      </w:r>
    </w:p>
    <w:p w14:paraId="427A0810">
      <w:pPr>
        <w:ind w:firstLine="240" w:firstLineChars="10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 1、××××××××××；</w:t>
      </w:r>
    </w:p>
    <w:p w14:paraId="4E6808FB">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2、××××××××××；</w:t>
      </w:r>
    </w:p>
    <w:p w14:paraId="2572AD8B">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3、××××××××××。</w:t>
      </w:r>
    </w:p>
    <w:p w14:paraId="6BE34286">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三、解决协议纠纷方式：双方友好协商解决，协商未果由西安市仲裁委员会仲裁。</w:t>
      </w:r>
    </w:p>
    <w:p w14:paraId="752C04FF">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四、其它事项</w:t>
      </w:r>
    </w:p>
    <w:p w14:paraId="25438EFB">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1、本协议作为设备购置合同附件与合同同时生效。</w:t>
      </w:r>
    </w:p>
    <w:p w14:paraId="5DF68575">
      <w:pPr>
        <w:ind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2、本协议一式七份，甲方五份，乙方一份，代理机构一份，经甲、乙双方签字盖章后生效。</w:t>
      </w:r>
    </w:p>
    <w:p w14:paraId="552094EA">
      <w:pPr>
        <w:ind w:firstLine="360" w:firstLineChars="150"/>
        <w:rPr>
          <w:rFonts w:hint="eastAsia" w:ascii="仿宋" w:hAnsi="仿宋" w:eastAsia="仿宋" w:cs="仿宋"/>
          <w:color w:val="000000"/>
          <w:sz w:val="24"/>
          <w:szCs w:val="24"/>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6801B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2BB424C5">
            <w:pPr>
              <w:keepNext w:val="0"/>
              <w:keepLines w:val="0"/>
              <w:suppressLineNumbers w:val="0"/>
              <w:spacing w:before="0" w:beforeAutospacing="0" w:after="0" w:afterAutospacing="0"/>
              <w:ind w:left="0" w:right="0"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甲  方</w:t>
            </w:r>
          </w:p>
        </w:tc>
        <w:tc>
          <w:tcPr>
            <w:tcW w:w="4829" w:type="dxa"/>
            <w:tcBorders>
              <w:top w:val="nil"/>
              <w:left w:val="nil"/>
              <w:bottom w:val="nil"/>
              <w:right w:val="nil"/>
            </w:tcBorders>
            <w:vAlign w:val="center"/>
          </w:tcPr>
          <w:p w14:paraId="721F0FDF">
            <w:pPr>
              <w:keepNext w:val="0"/>
              <w:keepLines w:val="0"/>
              <w:suppressLineNumbers w:val="0"/>
              <w:spacing w:before="0" w:beforeAutospacing="0" w:after="0" w:afterAutospacing="0"/>
              <w:ind w:left="0" w:right="0"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乙  方</w:t>
            </w:r>
          </w:p>
        </w:tc>
      </w:tr>
      <w:tr w14:paraId="1E2C2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0F4B4DEC">
            <w:pPr>
              <w:keepNext w:val="0"/>
              <w:keepLines w:val="0"/>
              <w:suppressLineNumbers w:val="0"/>
              <w:spacing w:before="0" w:beforeAutospacing="0" w:after="0" w:afterAutospacing="0"/>
              <w:ind w:left="0" w:right="0"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单位名称：</w:t>
            </w:r>
            <w:r>
              <w:rPr>
                <w:rFonts w:hint="eastAsia" w:ascii="仿宋" w:hAnsi="仿宋" w:eastAsia="仿宋" w:cs="仿宋"/>
                <w:color w:val="000000"/>
                <w:sz w:val="24"/>
                <w:szCs w:val="24"/>
                <w:lang w:eastAsia="zh-CN"/>
              </w:rPr>
              <w:t>西安航空职业技术学院</w:t>
            </w:r>
            <w:r>
              <w:rPr>
                <w:rFonts w:hint="eastAsia" w:ascii="仿宋" w:hAnsi="仿宋" w:eastAsia="仿宋" w:cs="仿宋"/>
                <w:color w:val="000000"/>
                <w:sz w:val="24"/>
                <w:szCs w:val="24"/>
              </w:rPr>
              <w:t>XXXX（部门）</w:t>
            </w:r>
          </w:p>
        </w:tc>
        <w:tc>
          <w:tcPr>
            <w:tcW w:w="4829" w:type="dxa"/>
            <w:tcBorders>
              <w:top w:val="nil"/>
              <w:left w:val="nil"/>
              <w:bottom w:val="nil"/>
              <w:right w:val="nil"/>
            </w:tcBorders>
            <w:vAlign w:val="center"/>
          </w:tcPr>
          <w:p w14:paraId="041D8397">
            <w:pPr>
              <w:keepNext w:val="0"/>
              <w:keepLines w:val="0"/>
              <w:suppressLineNumbers w:val="0"/>
              <w:spacing w:before="0" w:beforeAutospacing="0" w:after="0" w:afterAutospacing="0"/>
              <w:ind w:left="0" w:right="0"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单位名称：××公司</w:t>
            </w:r>
          </w:p>
        </w:tc>
      </w:tr>
      <w:tr w14:paraId="4691E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FA7C0F8">
            <w:pPr>
              <w:keepNext w:val="0"/>
              <w:keepLines w:val="0"/>
              <w:suppressLineNumbers w:val="0"/>
              <w:spacing w:before="0" w:beforeAutospacing="0" w:after="0" w:afterAutospacing="0"/>
              <w:ind w:left="0" w:right="0"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地    址：</w:t>
            </w:r>
          </w:p>
        </w:tc>
        <w:tc>
          <w:tcPr>
            <w:tcW w:w="4829" w:type="dxa"/>
            <w:tcBorders>
              <w:top w:val="nil"/>
              <w:left w:val="nil"/>
              <w:bottom w:val="nil"/>
              <w:right w:val="nil"/>
            </w:tcBorders>
            <w:vAlign w:val="center"/>
          </w:tcPr>
          <w:p w14:paraId="2D34FDF7">
            <w:pPr>
              <w:keepNext w:val="0"/>
              <w:keepLines w:val="0"/>
              <w:suppressLineNumbers w:val="0"/>
              <w:spacing w:before="0" w:beforeAutospacing="0" w:after="0" w:afterAutospacing="0"/>
              <w:ind w:left="0" w:right="0"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地    址： </w:t>
            </w:r>
          </w:p>
        </w:tc>
      </w:tr>
      <w:tr w14:paraId="78D15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A281984">
            <w:pPr>
              <w:keepNext w:val="0"/>
              <w:keepLines w:val="0"/>
              <w:suppressLineNumbers w:val="0"/>
              <w:spacing w:before="0" w:beforeAutospacing="0" w:after="0" w:afterAutospacing="0"/>
              <w:ind w:left="0" w:right="0"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代表人：</w:t>
            </w:r>
          </w:p>
        </w:tc>
        <w:tc>
          <w:tcPr>
            <w:tcW w:w="4829" w:type="dxa"/>
            <w:tcBorders>
              <w:top w:val="nil"/>
              <w:left w:val="nil"/>
              <w:bottom w:val="nil"/>
              <w:right w:val="nil"/>
            </w:tcBorders>
            <w:vAlign w:val="center"/>
          </w:tcPr>
          <w:p w14:paraId="0789B97A">
            <w:pPr>
              <w:keepNext w:val="0"/>
              <w:keepLines w:val="0"/>
              <w:suppressLineNumbers w:val="0"/>
              <w:spacing w:before="0" w:beforeAutospacing="0" w:after="0" w:afterAutospacing="0"/>
              <w:ind w:left="0" w:right="0"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代表人： </w:t>
            </w:r>
          </w:p>
        </w:tc>
      </w:tr>
      <w:tr w14:paraId="1F039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C42F4D4">
            <w:pPr>
              <w:keepNext w:val="0"/>
              <w:keepLines w:val="0"/>
              <w:suppressLineNumbers w:val="0"/>
              <w:spacing w:before="0" w:beforeAutospacing="0" w:after="0" w:afterAutospacing="0"/>
              <w:ind w:left="0" w:right="0" w:firstLine="360" w:firstLineChars="15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联系电话：</w:t>
            </w:r>
          </w:p>
        </w:tc>
        <w:tc>
          <w:tcPr>
            <w:tcW w:w="4829" w:type="dxa"/>
            <w:tcBorders>
              <w:top w:val="nil"/>
              <w:left w:val="nil"/>
              <w:bottom w:val="nil"/>
              <w:right w:val="nil"/>
            </w:tcBorders>
            <w:vAlign w:val="center"/>
          </w:tcPr>
          <w:p w14:paraId="54CBBFC5">
            <w:pPr>
              <w:keepNext w:val="0"/>
              <w:keepLines w:val="0"/>
              <w:suppressLineNumbers w:val="0"/>
              <w:spacing w:before="0" w:beforeAutospacing="0" w:after="0" w:afterAutospacing="0"/>
              <w:ind w:left="0" w:right="0"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联系电话：</w:t>
            </w:r>
          </w:p>
        </w:tc>
      </w:tr>
      <w:tr w14:paraId="19751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005E32A">
            <w:pPr>
              <w:keepNext w:val="0"/>
              <w:keepLines w:val="0"/>
              <w:suppressLineNumbers w:val="0"/>
              <w:spacing w:before="0" w:beforeAutospacing="0" w:after="0" w:afterAutospacing="0"/>
              <w:ind w:left="0" w:right="0"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20</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 xml:space="preserve">  年    月    日</w:t>
            </w:r>
          </w:p>
        </w:tc>
        <w:tc>
          <w:tcPr>
            <w:tcW w:w="4829" w:type="dxa"/>
            <w:tcBorders>
              <w:top w:val="nil"/>
              <w:left w:val="nil"/>
              <w:bottom w:val="nil"/>
              <w:right w:val="nil"/>
            </w:tcBorders>
            <w:vAlign w:val="center"/>
          </w:tcPr>
          <w:p w14:paraId="45E060B5">
            <w:pPr>
              <w:keepNext w:val="0"/>
              <w:keepLines w:val="0"/>
              <w:suppressLineNumbers w:val="0"/>
              <w:spacing w:before="0" w:beforeAutospacing="0" w:after="0" w:afterAutospacing="0"/>
              <w:ind w:left="0" w:right="0" w:firstLine="360" w:firstLineChars="150"/>
              <w:rPr>
                <w:rFonts w:hint="eastAsia" w:ascii="仿宋" w:hAnsi="仿宋" w:eastAsia="仿宋" w:cs="仿宋"/>
                <w:color w:val="000000"/>
                <w:sz w:val="24"/>
                <w:szCs w:val="24"/>
              </w:rPr>
            </w:pPr>
            <w:r>
              <w:rPr>
                <w:rFonts w:hint="eastAsia" w:ascii="仿宋" w:hAnsi="仿宋" w:eastAsia="仿宋" w:cs="仿宋"/>
                <w:color w:val="000000"/>
                <w:sz w:val="24"/>
                <w:szCs w:val="24"/>
              </w:rPr>
              <w:t>20</w:t>
            </w:r>
            <w:r>
              <w:rPr>
                <w:rFonts w:hint="eastAsia" w:ascii="仿宋" w:hAnsi="仿宋" w:eastAsia="仿宋" w:cs="仿宋"/>
                <w:color w:val="000000"/>
                <w:sz w:val="24"/>
                <w:szCs w:val="24"/>
                <w:lang w:val="en-US" w:eastAsia="zh-CN"/>
              </w:rPr>
              <w:t xml:space="preserve">2  </w:t>
            </w:r>
            <w:r>
              <w:rPr>
                <w:rFonts w:hint="eastAsia" w:ascii="仿宋" w:hAnsi="仿宋" w:eastAsia="仿宋" w:cs="仿宋"/>
                <w:color w:val="000000"/>
                <w:sz w:val="24"/>
                <w:szCs w:val="24"/>
              </w:rPr>
              <w:t>年   月    日</w:t>
            </w:r>
          </w:p>
        </w:tc>
      </w:tr>
    </w:tbl>
    <w:p w14:paraId="370C6123">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1361AFD5-DFD5-497A-861B-ACEEAB6CCE8A}"/>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2" w:fontKey="{701E06AB-D88A-499A-B9D1-11C96A07924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91DA4">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C778C">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38C778C">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110FC"/>
    <w:rsid w:val="10D3688E"/>
    <w:rsid w:val="11970673"/>
    <w:rsid w:val="1E6B727F"/>
    <w:rsid w:val="27344CEA"/>
    <w:rsid w:val="28986EB5"/>
    <w:rsid w:val="3535491E"/>
    <w:rsid w:val="4BAB5215"/>
    <w:rsid w:val="511222EA"/>
    <w:rsid w:val="58D7045A"/>
    <w:rsid w:val="79B50E11"/>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b/>
      <w:bCs/>
      <w:kern w:val="36"/>
      <w:sz w:val="48"/>
      <w:szCs w:val="48"/>
    </w:rPr>
  </w:style>
  <w:style w:type="paragraph" w:styleId="3">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tabs>
        <w:tab w:val="left" w:pos="720"/>
      </w:tabs>
      <w:spacing w:line="0" w:lineRule="atLeast"/>
    </w:pPr>
    <w:rPr>
      <w:sz w:val="28"/>
    </w:rPr>
  </w:style>
  <w:style w:type="paragraph" w:styleId="5">
    <w:name w:val="Body Text Indent"/>
    <w:basedOn w:val="1"/>
    <w:qFormat/>
    <w:uiPriority w:val="0"/>
    <w:pPr>
      <w:spacing w:after="120"/>
      <w:ind w:left="420" w:leftChars="200"/>
    </w:pPr>
  </w:style>
  <w:style w:type="paragraph" w:styleId="6">
    <w:name w:val="Body Text Indent 2"/>
    <w:basedOn w:val="1"/>
    <w:qFormat/>
    <w:uiPriority w:val="0"/>
    <w:pPr>
      <w:keepNext w:val="0"/>
      <w:keepLines w:val="0"/>
      <w:widowControl w:val="0"/>
      <w:suppressLineNumbers w:val="0"/>
      <w:spacing w:before="0" w:beforeAutospacing="0" w:after="0" w:afterAutospacing="0" w:line="400" w:lineRule="exact"/>
      <w:ind w:left="0" w:right="0" w:firstLine="475" w:firstLineChars="198"/>
      <w:jc w:val="both"/>
    </w:pPr>
    <w:rPr>
      <w:rFonts w:hint="eastAsia" w:ascii="宋体" w:hAnsi="宋体" w:eastAsia="宋体" w:cs="Times New Roman"/>
      <w:kern w:val="2"/>
      <w:sz w:val="24"/>
      <w:szCs w:val="24"/>
      <w:lang w:val="en-US" w:eastAsia="zh-CN" w:bidi="ar"/>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2"/>
    <w:basedOn w:val="5"/>
    <w:unhideWhenUsed/>
    <w:qFormat/>
    <w:uiPriority w:val="0"/>
    <w:pPr>
      <w:ind w:firstLine="420" w:firstLineChars="200"/>
    </w:pPr>
    <w:rPr>
      <w:szCs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character" w:customStyle="1" w:styleId="12">
    <w:name w:val="标题 1 Char"/>
    <w:qFormat/>
    <w:locked/>
    <w:uiPriority w:val="99"/>
    <w:rPr>
      <w:rFonts w:ascii="Calibri" w:hAnsi="Calibri" w:cs="Calibri"/>
      <w:b/>
      <w:bCs/>
      <w:kern w:val="44"/>
      <w:sz w:val="44"/>
      <w:szCs w:val="44"/>
    </w:rPr>
  </w:style>
  <w:style w:type="paragraph" w:customStyle="1" w:styleId="13">
    <w:name w:val="纯文本1"/>
    <w:basedOn w:val="1"/>
    <w:qFormat/>
    <w:uiPriority w:val="0"/>
    <w:rPr>
      <w:rFonts w:ascii="宋体" w:hAnsi="Courier New" w:eastAsia="宋体" w:cs="Times New Roman"/>
      <w:szCs w:val="22"/>
    </w:rPr>
  </w:style>
  <w:style w:type="paragraph" w:customStyle="1" w:styleId="14">
    <w:name w:val="Char Char4 Char Char Char Char"/>
    <w:basedOn w:val="1"/>
    <w:qFormat/>
    <w:uiPriority w:val="0"/>
    <w:pPr>
      <w:spacing w:line="440" w:lineRule="atLeast"/>
      <w:ind w:firstLine="482" w:firstLineChars="200"/>
    </w:pPr>
    <w:rPr>
      <w:b/>
      <w:color w:val="000000"/>
      <w:sz w:val="24"/>
    </w:rPr>
  </w:style>
  <w:style w:type="paragraph" w:customStyle="1" w:styleId="15">
    <w:name w:val=" Char Char4 Char Char Char Char"/>
    <w:basedOn w:val="1"/>
    <w:qFormat/>
    <w:uiPriority w:val="0"/>
    <w:pPr>
      <w:spacing w:line="440" w:lineRule="atLeast"/>
      <w:ind w:firstLine="482" w:firstLineChars="200"/>
    </w:pPr>
    <w:rPr>
      <w:b/>
      <w:color w:val="00000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5658</Words>
  <Characters>5897</Characters>
  <Lines>0</Lines>
  <Paragraphs>0</Paragraphs>
  <TotalTime>0</TotalTime>
  <ScaleCrop>false</ScaleCrop>
  <LinksUpToDate>false</LinksUpToDate>
  <CharactersWithSpaces>6078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2024-11-26T03:04:00Z</dcterms:created>
  <dc:creator>lenovo</dc:creator>
  <cp:lastModifiedBy>唯一</cp:lastModifiedBy>
  <dcterms:modified xsi:type="dcterms:W3CDTF">2026-05-14T07:36:59Z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052C56BAA3824F2582F5696CE2CA195F_12</vt:lpwstr>
  </property>
  <property fmtid="{D5CDD505-2E9C-101B-9397-08002B2CF9AE}" pid="4" name="KSOTemplateDocerSaveRecord">
    <vt:lpwstr>eyJoZGlkIjoiODQ4NzhkOTU2NTlmZjc5MWY1NDA2Y2U5ZTFmZDIzNzgiLCJ1c2VySWQiOiIzMzA5ODk0NTAifQ==</vt:lpwstr>
  </property>
</Properties>
</file>