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CD8E7">
      <w:pPr>
        <w:spacing w:line="240" w:lineRule="auto"/>
        <w:ind w:firstLine="0" w:firstLineChars="0"/>
        <w:jc w:val="center"/>
        <w:rPr>
          <w:rFonts w:ascii="仿宋" w:hAnsi="仿宋" w:cs="仿宋"/>
          <w:b/>
          <w:color w:val="000000"/>
          <w:sz w:val="52"/>
          <w:szCs w:val="52"/>
          <w:highlight w:val="none"/>
          <w:lang w:eastAsia="zh-CN" w:bidi="ar-SA"/>
        </w:rPr>
      </w:pPr>
    </w:p>
    <w:p w14:paraId="5AE41A46">
      <w:pPr>
        <w:adjustRightInd w:val="0"/>
        <w:snapToGrid w:val="0"/>
        <w:spacing w:line="360" w:lineRule="auto"/>
        <w:ind w:firstLine="0" w:firstLineChars="0"/>
        <w:jc w:val="center"/>
        <w:rPr>
          <w:rFonts w:hint="eastAsia" w:ascii="宋体" w:hAnsi="宋体" w:eastAsia="宋体" w:cs="宋体"/>
          <w:b/>
          <w:bCs/>
          <w:spacing w:val="26"/>
          <w:kern w:val="2"/>
          <w:sz w:val="44"/>
          <w:szCs w:val="44"/>
          <w:highlight w:val="none"/>
          <w:lang w:eastAsia="zh-CN" w:bidi="ar-SA"/>
        </w:rPr>
      </w:pPr>
    </w:p>
    <w:p w14:paraId="32625B0F">
      <w:pPr>
        <w:adjustRightInd w:val="0"/>
        <w:snapToGrid w:val="0"/>
        <w:spacing w:line="360" w:lineRule="auto"/>
        <w:ind w:firstLine="0" w:firstLineChars="0"/>
        <w:jc w:val="center"/>
        <w:rPr>
          <w:rFonts w:hint="eastAsia" w:ascii="宋体" w:hAnsi="宋体" w:eastAsia="宋体" w:cs="宋体"/>
          <w:b/>
          <w:bCs/>
          <w:spacing w:val="26"/>
          <w:kern w:val="2"/>
          <w:sz w:val="44"/>
          <w:szCs w:val="44"/>
          <w:highlight w:val="none"/>
          <w:lang w:eastAsia="zh-CN" w:bidi="ar-SA"/>
        </w:rPr>
      </w:pPr>
    </w:p>
    <w:p w14:paraId="3CE74407">
      <w:pPr>
        <w:adjustRightInd w:val="0"/>
        <w:snapToGrid w:val="0"/>
        <w:spacing w:line="360" w:lineRule="auto"/>
        <w:ind w:firstLine="0" w:firstLineChars="0"/>
        <w:jc w:val="center"/>
        <w:rPr>
          <w:rFonts w:hint="eastAsia" w:ascii="宋体" w:hAnsi="宋体" w:eastAsia="宋体" w:cs="宋体"/>
          <w:b/>
          <w:bCs/>
          <w:spacing w:val="26"/>
          <w:kern w:val="2"/>
          <w:sz w:val="44"/>
          <w:szCs w:val="44"/>
          <w:highlight w:val="none"/>
          <w:lang w:eastAsia="zh-CN" w:bidi="ar-SA"/>
        </w:rPr>
      </w:pPr>
      <w:bookmarkStart w:id="0" w:name="bookmark2"/>
      <w:bookmarkStart w:id="1" w:name="bookmark1"/>
      <w:bookmarkStart w:id="2" w:name="bookmark0"/>
      <w:r>
        <w:rPr>
          <w:rFonts w:hint="eastAsia" w:ascii="宋体" w:hAnsi="宋体" w:eastAsia="宋体" w:cs="宋体"/>
          <w:b/>
          <w:bCs/>
          <w:spacing w:val="26"/>
          <w:kern w:val="2"/>
          <w:sz w:val="44"/>
          <w:szCs w:val="44"/>
          <w:highlight w:val="none"/>
          <w:lang w:eastAsia="zh-CN" w:bidi="ar-SA"/>
        </w:rPr>
        <w:t>临潼区人民医院污水运维管理</w:t>
      </w:r>
    </w:p>
    <w:p w14:paraId="47EB8E36">
      <w:pPr>
        <w:adjustRightInd w:val="0"/>
        <w:snapToGrid w:val="0"/>
        <w:spacing w:line="360" w:lineRule="auto"/>
        <w:ind w:firstLine="0" w:firstLineChars="0"/>
        <w:jc w:val="center"/>
        <w:rPr>
          <w:rFonts w:hint="eastAsia" w:ascii="宋体" w:hAnsi="宋体" w:eastAsia="宋体" w:cs="宋体"/>
          <w:b/>
          <w:bCs/>
          <w:spacing w:val="26"/>
          <w:kern w:val="2"/>
          <w:sz w:val="44"/>
          <w:szCs w:val="44"/>
          <w:highlight w:val="none"/>
          <w:lang w:eastAsia="zh-CN" w:bidi="ar-SA"/>
        </w:rPr>
      </w:pPr>
      <w:r>
        <w:rPr>
          <w:rFonts w:hint="eastAsia" w:ascii="宋体" w:hAnsi="宋体" w:eastAsia="宋体" w:cs="宋体"/>
          <w:b/>
          <w:bCs/>
          <w:spacing w:val="26"/>
          <w:kern w:val="2"/>
          <w:sz w:val="44"/>
          <w:szCs w:val="44"/>
          <w:highlight w:val="none"/>
          <w:lang w:eastAsia="zh-CN" w:bidi="ar-SA"/>
        </w:rPr>
        <w:t>服务合同</w:t>
      </w:r>
      <w:bookmarkEnd w:id="0"/>
      <w:bookmarkEnd w:id="1"/>
      <w:bookmarkEnd w:id="2"/>
    </w:p>
    <w:p w14:paraId="6DE5C2A9">
      <w:pPr>
        <w:ind w:firstLine="560"/>
        <w:rPr>
          <w:rFonts w:ascii="仿宋" w:hAnsi="仿宋" w:cs="仿宋"/>
          <w:color w:val="000000"/>
          <w:highlight w:val="none"/>
          <w:lang w:eastAsia="zh-CN"/>
        </w:rPr>
      </w:pPr>
    </w:p>
    <w:p w14:paraId="5B6C9B97">
      <w:pPr>
        <w:pStyle w:val="10"/>
        <w:ind w:firstLine="560"/>
        <w:rPr>
          <w:rFonts w:ascii="仿宋" w:hAnsi="仿宋" w:cs="仿宋"/>
          <w:color w:val="000000"/>
          <w:highlight w:val="none"/>
          <w:lang w:eastAsia="zh-CN"/>
        </w:rPr>
      </w:pPr>
    </w:p>
    <w:p w14:paraId="69BEF9E9">
      <w:pPr>
        <w:pStyle w:val="10"/>
        <w:ind w:firstLine="560"/>
        <w:rPr>
          <w:rFonts w:ascii="仿宋" w:hAnsi="仿宋" w:cs="仿宋"/>
          <w:color w:val="000000"/>
          <w:highlight w:val="none"/>
          <w:lang w:eastAsia="zh-CN"/>
        </w:rPr>
      </w:pPr>
    </w:p>
    <w:p w14:paraId="31B3E33C">
      <w:pPr>
        <w:pStyle w:val="10"/>
        <w:ind w:firstLine="560"/>
        <w:rPr>
          <w:rFonts w:ascii="仿宋" w:hAnsi="仿宋" w:cs="仿宋"/>
          <w:color w:val="000000"/>
          <w:highlight w:val="none"/>
          <w:lang w:eastAsia="zh-CN"/>
        </w:rPr>
      </w:pPr>
    </w:p>
    <w:p w14:paraId="785CF133">
      <w:pPr>
        <w:pStyle w:val="10"/>
        <w:ind w:firstLine="560"/>
        <w:rPr>
          <w:rFonts w:ascii="仿宋" w:hAnsi="仿宋" w:cs="仿宋"/>
          <w:color w:val="000000"/>
          <w:highlight w:val="none"/>
          <w:lang w:eastAsia="zh-CN"/>
        </w:rPr>
      </w:pPr>
    </w:p>
    <w:p w14:paraId="72456710">
      <w:pPr>
        <w:pStyle w:val="10"/>
        <w:ind w:firstLine="560"/>
        <w:rPr>
          <w:rFonts w:ascii="仿宋" w:hAnsi="仿宋" w:cs="仿宋"/>
          <w:color w:val="000000"/>
          <w:highlight w:val="none"/>
          <w:lang w:eastAsia="zh-CN"/>
        </w:rPr>
      </w:pPr>
    </w:p>
    <w:p w14:paraId="25409018">
      <w:pPr>
        <w:pStyle w:val="10"/>
        <w:ind w:firstLine="560"/>
        <w:rPr>
          <w:rFonts w:ascii="仿宋" w:hAnsi="仿宋" w:cs="仿宋"/>
          <w:color w:val="000000"/>
          <w:highlight w:val="none"/>
          <w:lang w:eastAsia="zh-CN"/>
        </w:rPr>
      </w:pPr>
    </w:p>
    <w:p w14:paraId="03823599">
      <w:pPr>
        <w:pStyle w:val="10"/>
        <w:spacing w:line="720" w:lineRule="auto"/>
        <w:jc w:val="center"/>
        <w:textAlignment w:val="auto"/>
        <w:rPr>
          <w:rFonts w:hint="eastAsia" w:ascii="宋体" w:hAnsi="宋体" w:eastAsia="宋体" w:cs="宋体"/>
          <w:b/>
          <w:bCs/>
          <w:color w:val="000000"/>
          <w:sz w:val="32"/>
          <w:szCs w:val="32"/>
          <w:highlight w:val="none"/>
          <w:lang w:eastAsia="zh-CN"/>
        </w:rPr>
      </w:pPr>
    </w:p>
    <w:p w14:paraId="6488B091">
      <w:pPr>
        <w:pStyle w:val="10"/>
        <w:spacing w:line="720" w:lineRule="auto"/>
        <w:jc w:val="center"/>
        <w:textAlignment w:val="auto"/>
        <w:rPr>
          <w:rFonts w:hint="eastAsia" w:ascii="宋体" w:hAnsi="宋体" w:eastAsia="宋体" w:cs="宋体"/>
          <w:b/>
          <w:bCs/>
          <w:color w:val="000000"/>
          <w:sz w:val="32"/>
          <w:szCs w:val="32"/>
          <w:highlight w:val="none"/>
          <w:lang w:eastAsia="zh-CN"/>
        </w:rPr>
      </w:pPr>
    </w:p>
    <w:p w14:paraId="62F290E0">
      <w:pPr>
        <w:pStyle w:val="10"/>
        <w:spacing w:line="720" w:lineRule="auto"/>
        <w:jc w:val="center"/>
        <w:textAlignment w:val="auto"/>
        <w:rPr>
          <w:rFonts w:hint="eastAsia" w:ascii="宋体" w:hAnsi="宋体" w:eastAsia="宋体" w:cs="宋体"/>
          <w:b/>
          <w:bCs/>
          <w:color w:val="000000"/>
          <w:sz w:val="32"/>
          <w:szCs w:val="32"/>
          <w:highlight w:val="none"/>
          <w:lang w:eastAsia="zh-CN"/>
        </w:rPr>
      </w:pPr>
    </w:p>
    <w:p w14:paraId="32FFE613">
      <w:pPr>
        <w:pStyle w:val="10"/>
        <w:spacing w:line="720" w:lineRule="auto"/>
        <w:ind w:firstLine="1606" w:firstLineChars="500"/>
        <w:jc w:val="both"/>
        <w:textAlignment w:val="auto"/>
        <w:rPr>
          <w:rFonts w:hint="default" w:ascii="宋体" w:hAnsi="宋体" w:eastAsia="宋体" w:cs="宋体"/>
          <w:b/>
          <w:bCs/>
          <w:color w:val="000000"/>
          <w:sz w:val="32"/>
          <w:szCs w:val="32"/>
          <w:highlight w:val="none"/>
          <w:u w:val="single"/>
          <w:lang w:val="en-US" w:eastAsia="zh-CN"/>
        </w:rPr>
      </w:pPr>
      <w:r>
        <w:rPr>
          <w:rFonts w:hint="eastAsia" w:ascii="宋体" w:hAnsi="宋体" w:eastAsia="宋体" w:cs="宋体"/>
          <w:b/>
          <w:bCs/>
          <w:color w:val="000000"/>
          <w:sz w:val="32"/>
          <w:szCs w:val="32"/>
          <w:highlight w:val="none"/>
          <w:lang w:eastAsia="zh-CN"/>
        </w:rPr>
        <w:t>甲方单位：</w:t>
      </w:r>
      <w:r>
        <w:rPr>
          <w:rFonts w:hint="eastAsia" w:hAnsi="宋体" w:cs="宋体"/>
          <w:b/>
          <w:bCs/>
          <w:color w:val="000000"/>
          <w:sz w:val="32"/>
          <w:szCs w:val="32"/>
          <w:highlight w:val="none"/>
          <w:u w:val="single"/>
          <w:lang w:val="en-US" w:eastAsia="zh-CN"/>
        </w:rPr>
        <w:t xml:space="preserve"> </w:t>
      </w:r>
      <w:r>
        <w:rPr>
          <w:rFonts w:hint="eastAsia" w:ascii="宋体" w:hAnsi="宋体" w:eastAsia="宋体" w:cs="宋体"/>
          <w:b/>
          <w:bCs/>
          <w:color w:val="000000"/>
          <w:sz w:val="32"/>
          <w:szCs w:val="32"/>
          <w:highlight w:val="none"/>
          <w:u w:val="single"/>
          <w:lang w:val="en-US" w:eastAsia="zh-CN"/>
        </w:rPr>
        <w:t xml:space="preserve">西安市临潼区人民医院 </w:t>
      </w:r>
    </w:p>
    <w:p w14:paraId="7B27D016">
      <w:pPr>
        <w:pStyle w:val="10"/>
        <w:spacing w:line="720" w:lineRule="auto"/>
        <w:ind w:firstLine="1606" w:firstLineChars="500"/>
        <w:jc w:val="both"/>
        <w:textAlignment w:val="auto"/>
        <w:rPr>
          <w:rFonts w:hint="eastAsia" w:ascii="宋体" w:hAnsi="宋体" w:eastAsia="宋体" w:cs="宋体"/>
          <w:b/>
          <w:bCs/>
          <w:color w:val="000000"/>
          <w:sz w:val="32"/>
          <w:szCs w:val="32"/>
          <w:highlight w:val="none"/>
          <w:u w:val="single"/>
          <w:lang w:eastAsia="zh-CN"/>
        </w:rPr>
      </w:pPr>
      <w:r>
        <w:rPr>
          <w:rFonts w:hint="eastAsia" w:ascii="宋体" w:hAnsi="宋体" w:eastAsia="宋体" w:cs="宋体"/>
          <w:b/>
          <w:bCs/>
          <w:color w:val="000000"/>
          <w:sz w:val="32"/>
          <w:szCs w:val="32"/>
          <w:highlight w:val="none"/>
          <w:lang w:eastAsia="zh-CN"/>
        </w:rPr>
        <w:t>乙方单位：</w:t>
      </w:r>
      <w:r>
        <w:rPr>
          <w:rFonts w:hint="eastAsia" w:ascii="宋体" w:hAnsi="宋体" w:eastAsia="宋体" w:cs="宋体"/>
          <w:b/>
          <w:bCs/>
          <w:color w:val="000000"/>
          <w:sz w:val="32"/>
          <w:szCs w:val="32"/>
          <w:highlight w:val="none"/>
          <w:u w:val="single"/>
          <w:lang w:val="en-US" w:eastAsia="zh-CN"/>
        </w:rPr>
        <w:t xml:space="preserve">                     </w:t>
      </w:r>
      <w:r>
        <w:rPr>
          <w:rFonts w:hint="eastAsia" w:ascii="宋体" w:hAnsi="宋体" w:eastAsia="宋体" w:cs="宋体"/>
          <w:b/>
          <w:bCs/>
          <w:color w:val="000000"/>
          <w:sz w:val="32"/>
          <w:szCs w:val="32"/>
          <w:highlight w:val="none"/>
          <w:u w:val="single"/>
          <w:lang w:eastAsia="zh-CN"/>
        </w:rPr>
        <w:t xml:space="preserve"> </w:t>
      </w:r>
    </w:p>
    <w:p w14:paraId="4B11AB78">
      <w:pPr>
        <w:pStyle w:val="10"/>
        <w:spacing w:line="720" w:lineRule="auto"/>
        <w:ind w:firstLine="0" w:firstLineChars="0"/>
        <w:jc w:val="center"/>
        <w:textAlignment w:val="auto"/>
        <w:rPr>
          <w:rFonts w:hint="default" w:ascii="宋体" w:hAnsi="宋体" w:eastAsia="宋体" w:cs="宋体"/>
          <w:b/>
          <w:bCs/>
          <w:color w:val="000000"/>
          <w:sz w:val="32"/>
          <w:szCs w:val="32"/>
          <w:highlight w:val="none"/>
          <w:u w:val="none"/>
          <w:lang w:val="en-US" w:eastAsia="zh-CN"/>
        </w:rPr>
      </w:pPr>
      <w:r>
        <w:rPr>
          <w:rFonts w:hint="eastAsia" w:ascii="宋体" w:hAnsi="宋体" w:eastAsia="宋体" w:cs="宋体"/>
          <w:b/>
          <w:bCs/>
          <w:color w:val="000000"/>
          <w:sz w:val="32"/>
          <w:szCs w:val="32"/>
          <w:highlight w:val="none"/>
          <w:u w:val="none"/>
          <w:lang w:eastAsia="zh-CN"/>
        </w:rPr>
        <w:t>202</w:t>
      </w:r>
      <w:r>
        <w:rPr>
          <w:rFonts w:hint="eastAsia" w:hAnsi="宋体" w:cs="宋体"/>
          <w:b/>
          <w:bCs/>
          <w:color w:val="000000"/>
          <w:sz w:val="32"/>
          <w:szCs w:val="32"/>
          <w:highlight w:val="none"/>
          <w:u w:val="none"/>
          <w:lang w:val="en-US" w:eastAsia="zh-CN"/>
        </w:rPr>
        <w:t>6</w:t>
      </w:r>
      <w:r>
        <w:rPr>
          <w:rFonts w:hint="eastAsia" w:ascii="宋体" w:hAnsi="宋体" w:eastAsia="宋体" w:cs="宋体"/>
          <w:b/>
          <w:bCs/>
          <w:color w:val="000000"/>
          <w:sz w:val="32"/>
          <w:szCs w:val="32"/>
          <w:highlight w:val="none"/>
          <w:u w:val="none"/>
          <w:lang w:eastAsia="zh-CN"/>
        </w:rPr>
        <w:t>年</w:t>
      </w:r>
      <w:r>
        <w:rPr>
          <w:rFonts w:hint="eastAsia" w:hAnsi="宋体" w:cs="宋体"/>
          <w:b/>
          <w:bCs/>
          <w:color w:val="000000"/>
          <w:sz w:val="32"/>
          <w:szCs w:val="32"/>
          <w:highlight w:val="none"/>
          <w:u w:val="none"/>
          <w:lang w:val="en-US" w:eastAsia="zh-CN"/>
        </w:rPr>
        <w:t xml:space="preserve">  </w:t>
      </w:r>
      <w:r>
        <w:rPr>
          <w:rFonts w:hint="eastAsia" w:ascii="宋体" w:hAnsi="宋体" w:eastAsia="宋体" w:cs="宋体"/>
          <w:b/>
          <w:bCs/>
          <w:color w:val="000000"/>
          <w:sz w:val="32"/>
          <w:szCs w:val="32"/>
          <w:highlight w:val="none"/>
          <w:u w:val="none"/>
          <w:lang w:val="en-US" w:eastAsia="zh-CN"/>
        </w:rPr>
        <w:t>月</w:t>
      </w:r>
      <w:r>
        <w:rPr>
          <w:rFonts w:hint="eastAsia" w:hAnsi="宋体" w:cs="宋体"/>
          <w:b/>
          <w:bCs/>
          <w:color w:val="000000"/>
          <w:sz w:val="32"/>
          <w:szCs w:val="32"/>
          <w:highlight w:val="none"/>
          <w:u w:val="none"/>
          <w:lang w:val="en-US" w:eastAsia="zh-CN"/>
        </w:rPr>
        <w:t xml:space="preserve">   日</w:t>
      </w:r>
    </w:p>
    <w:p w14:paraId="2AE3120C">
      <w:pPr>
        <w:pageBreakBefore w:val="0"/>
        <w:wordWrap/>
        <w:overflowPunct/>
        <w:topLinePunct w:val="0"/>
        <w:bidi w:val="0"/>
        <w:spacing w:line="360" w:lineRule="auto"/>
        <w:rPr>
          <w:rFonts w:hint="eastAsia" w:ascii="仿宋" w:hAnsi="仿宋" w:cs="仿宋"/>
          <w:color w:val="000000"/>
          <w:sz w:val="30"/>
          <w:szCs w:val="30"/>
          <w:highlight w:val="none"/>
          <w:lang w:val="en-US" w:eastAsia="zh-CN" w:bidi="zh-TW"/>
        </w:rPr>
        <w:sectPr>
          <w:footerReference r:id="rId4" w:type="first"/>
          <w:headerReference r:id="rId3" w:type="default"/>
          <w:pgSz w:w="11907" w:h="16840"/>
          <w:pgMar w:top="1440" w:right="1800" w:bottom="1440" w:left="1800" w:header="907" w:footer="654" w:gutter="0"/>
          <w:pgNumType w:start="1"/>
          <w:cols w:space="720" w:num="1"/>
          <w:titlePg/>
          <w:docGrid w:linePitch="312" w:charSpace="0"/>
        </w:sectPr>
      </w:pPr>
    </w:p>
    <w:p w14:paraId="26116E0F">
      <w:pPr>
        <w:pageBreakBefore w:val="0"/>
        <w:wordWrap/>
        <w:overflowPunct/>
        <w:topLinePunct w:val="0"/>
        <w:bidi w:val="0"/>
        <w:spacing w:line="360" w:lineRule="auto"/>
        <w:rPr>
          <w:rFonts w:hint="eastAsia" w:ascii="宋体" w:hAnsi="宋体" w:eastAsia="宋体" w:cs="宋体"/>
          <w:color w:val="000000"/>
          <w:sz w:val="24"/>
          <w:szCs w:val="24"/>
          <w:highlight w:val="none"/>
          <w:lang w:val="zh-TW" w:eastAsia="zh-CN" w:bidi="zh-TW"/>
        </w:rPr>
      </w:pPr>
      <w:r>
        <w:rPr>
          <w:rFonts w:hint="eastAsia" w:ascii="仿宋" w:hAnsi="仿宋" w:cs="仿宋"/>
          <w:color w:val="000000"/>
          <w:sz w:val="30"/>
          <w:szCs w:val="30"/>
          <w:highlight w:val="none"/>
          <w:lang w:val="en-US" w:eastAsia="zh-CN" w:bidi="zh-TW"/>
        </w:rPr>
        <w:t xml:space="preserve">  </w:t>
      </w:r>
      <w:r>
        <w:rPr>
          <w:rFonts w:hint="eastAsia" w:ascii="宋体" w:hAnsi="宋体" w:eastAsia="宋体" w:cs="宋体"/>
          <w:color w:val="000000"/>
          <w:sz w:val="24"/>
          <w:szCs w:val="24"/>
          <w:highlight w:val="none"/>
          <w:lang w:val="en-US" w:eastAsia="zh-CN" w:bidi="zh-TW"/>
        </w:rPr>
        <w:t xml:space="preserve"> </w:t>
      </w:r>
      <w:r>
        <w:rPr>
          <w:rFonts w:hint="eastAsia" w:ascii="宋体" w:hAnsi="宋体" w:eastAsia="宋体" w:cs="宋体"/>
          <w:color w:val="000000"/>
          <w:sz w:val="24"/>
          <w:szCs w:val="24"/>
          <w:highlight w:val="none"/>
          <w:lang w:val="zh-TW" w:eastAsia="zh-TW" w:bidi="zh-TW"/>
        </w:rPr>
        <w:t>甲方：</w:t>
      </w:r>
      <w:r>
        <w:rPr>
          <w:rFonts w:hint="eastAsia" w:ascii="宋体" w:hAnsi="宋体" w:eastAsia="宋体" w:cs="宋体"/>
          <w:color w:val="000000"/>
          <w:sz w:val="24"/>
          <w:szCs w:val="24"/>
          <w:highlight w:val="none"/>
          <w:u w:val="single"/>
          <w:lang w:val="zh-TW" w:eastAsia="zh-CN" w:bidi="zh-TW"/>
        </w:rPr>
        <w:t>西安市临潼区人民医院</w:t>
      </w:r>
    </w:p>
    <w:p w14:paraId="464B491B">
      <w:pPr>
        <w:pageBreakBefore w:val="0"/>
        <w:widowControl w:val="0"/>
        <w:kinsoku/>
        <w:wordWrap/>
        <w:overflowPunct/>
        <w:topLinePunct w:val="0"/>
        <w:autoSpaceDE/>
        <w:autoSpaceDN/>
        <w:bidi w:val="0"/>
        <w:adjustRightInd w:val="0"/>
        <w:snapToGrid w:val="0"/>
        <w:spacing w:line="360" w:lineRule="auto"/>
        <w:ind w:firstLine="480" w:firstLineChars="200"/>
        <w:jc w:val="both"/>
        <w:rPr>
          <w:rFonts w:hint="eastAsia" w:ascii="宋体" w:hAnsi="宋体" w:eastAsia="宋体" w:cs="宋体"/>
          <w:color w:val="333333"/>
          <w:sz w:val="24"/>
          <w:szCs w:val="24"/>
          <w:highlight w:val="none"/>
          <w:shd w:val="clear" w:color="auto" w:fill="FFFFFF"/>
          <w:lang w:val="en-US" w:eastAsia="zh-CN"/>
        </w:rPr>
      </w:pPr>
      <w:r>
        <w:rPr>
          <w:rFonts w:hint="eastAsia" w:ascii="宋体" w:hAnsi="宋体" w:eastAsia="宋体" w:cs="宋体"/>
          <w:color w:val="000000"/>
          <w:sz w:val="24"/>
          <w:szCs w:val="24"/>
          <w:highlight w:val="none"/>
          <w:lang w:val="en-US" w:eastAsia="zh-CN" w:bidi="zh-TW"/>
        </w:rPr>
        <w:t>乙方</w:t>
      </w:r>
      <w:r>
        <w:rPr>
          <w:rFonts w:hint="eastAsia" w:ascii="宋体" w:hAnsi="宋体" w:eastAsia="宋体" w:cs="宋体"/>
          <w:color w:val="000000"/>
          <w:sz w:val="24"/>
          <w:szCs w:val="24"/>
          <w:highlight w:val="none"/>
          <w:lang w:val="zh-TW" w:eastAsia="zh-CN" w:bidi="zh-TW"/>
        </w:rPr>
        <w:t>：</w:t>
      </w:r>
      <w:r>
        <w:rPr>
          <w:rFonts w:hint="eastAsia" w:ascii="宋体" w:hAnsi="宋体" w:eastAsia="宋体" w:cs="宋体"/>
          <w:color w:val="000000"/>
          <w:sz w:val="24"/>
          <w:szCs w:val="24"/>
          <w:highlight w:val="none"/>
          <w:u w:val="single"/>
          <w:lang w:val="zh-TW" w:eastAsia="zh-TW" w:bidi="zh-TW"/>
        </w:rPr>
        <w:t xml:space="preserve"> </w:t>
      </w:r>
      <w:r>
        <w:rPr>
          <w:rFonts w:hint="eastAsia" w:ascii="宋体" w:hAnsi="宋体" w:eastAsia="宋体" w:cs="宋体"/>
          <w:color w:val="000000"/>
          <w:sz w:val="24"/>
          <w:szCs w:val="24"/>
          <w:highlight w:val="none"/>
          <w:u w:val="single"/>
          <w:lang w:val="en-US" w:eastAsia="zh-CN" w:bidi="zh-TW"/>
        </w:rPr>
        <w:t xml:space="preserve">                   </w:t>
      </w:r>
    </w:p>
    <w:p w14:paraId="1FF0CB24">
      <w:pPr>
        <w:pageBreakBefore w:val="0"/>
        <w:widowControl w:val="0"/>
        <w:kinsoku/>
        <w:wordWrap/>
        <w:overflowPunct/>
        <w:topLinePunct w:val="0"/>
        <w:autoSpaceDE/>
        <w:autoSpaceDN/>
        <w:bidi w:val="0"/>
        <w:adjustRightInd w:val="0"/>
        <w:snapToGrid w:val="0"/>
        <w:spacing w:line="360" w:lineRule="auto"/>
        <w:ind w:firstLine="480" w:firstLineChars="200"/>
        <w:jc w:val="both"/>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eastAsia="zh-CN"/>
        </w:rPr>
        <w:t>为了响应国家环境保护局关于环保设施市场化经营的要求，保证环保设施正常稳定运行，甲方通过招标</w:t>
      </w:r>
      <w:r>
        <w:rPr>
          <w:rFonts w:hint="eastAsia" w:ascii="宋体" w:hAnsi="宋体" w:eastAsia="宋体" w:cs="宋体"/>
          <w:color w:val="000000"/>
          <w:sz w:val="24"/>
          <w:szCs w:val="24"/>
          <w:highlight w:val="none"/>
          <w:lang w:val="en-US" w:eastAsia="zh-CN"/>
        </w:rPr>
        <w:t>方式</w:t>
      </w:r>
      <w:r>
        <w:rPr>
          <w:rFonts w:hint="eastAsia" w:ascii="宋体" w:hAnsi="宋体" w:eastAsia="宋体" w:cs="宋体"/>
          <w:color w:val="000000"/>
          <w:sz w:val="24"/>
          <w:szCs w:val="24"/>
          <w:highlight w:val="none"/>
          <w:lang w:eastAsia="zh-CN"/>
        </w:rPr>
        <w:t>依法确定了乙方，双方依照《中华人民共和国民法典》《中华人民共和国环境保护法》《医疗机构水污染物排放标准GB18466-2005》</w:t>
      </w:r>
      <w:r>
        <w:rPr>
          <w:rFonts w:hint="eastAsia" w:ascii="宋体" w:hAnsi="宋体" w:eastAsia="宋体" w:cs="宋体"/>
          <w:color w:val="auto"/>
          <w:sz w:val="24"/>
          <w:szCs w:val="24"/>
          <w:highlight w:val="none"/>
          <w:lang w:eastAsia="zh-CN"/>
        </w:rPr>
        <w:t>及</w:t>
      </w:r>
      <w:r>
        <w:rPr>
          <w:rFonts w:hint="eastAsia" w:ascii="宋体" w:hAnsi="宋体" w:eastAsia="宋体" w:cs="宋体"/>
          <w:color w:val="000000"/>
          <w:sz w:val="24"/>
          <w:szCs w:val="24"/>
          <w:highlight w:val="none"/>
          <w:lang w:eastAsia="zh-CN"/>
        </w:rPr>
        <w:t>相关规定，双方遵循平等、自愿、公平和诚实信用的原则，就乙方为甲方污水处理提供运</w:t>
      </w:r>
      <w:r>
        <w:rPr>
          <w:rFonts w:hint="eastAsia" w:ascii="宋体" w:hAnsi="宋体" w:eastAsia="宋体" w:cs="宋体"/>
          <w:color w:val="000000"/>
          <w:sz w:val="24"/>
          <w:szCs w:val="24"/>
          <w:highlight w:val="none"/>
          <w:lang w:val="en-US" w:eastAsia="zh-CN"/>
        </w:rPr>
        <w:t>维</w:t>
      </w:r>
      <w:r>
        <w:rPr>
          <w:rFonts w:hint="eastAsia" w:ascii="宋体" w:hAnsi="宋体" w:eastAsia="宋体" w:cs="宋体"/>
          <w:color w:val="000000"/>
          <w:sz w:val="24"/>
          <w:szCs w:val="24"/>
          <w:highlight w:val="none"/>
          <w:lang w:eastAsia="zh-CN"/>
        </w:rPr>
        <w:t>管理服务事宜，协商一致，订立本合同。</w:t>
      </w:r>
      <w:bookmarkStart w:id="3" w:name="bookmark3"/>
      <w:bookmarkStart w:id="4" w:name="bookmark5"/>
      <w:bookmarkStart w:id="5" w:name="bookmark4"/>
    </w:p>
    <w:p w14:paraId="2AC2CE36">
      <w:pPr>
        <w:pStyle w:val="2"/>
        <w:pageBreakBefore w:val="0"/>
        <w:widowControl w:val="0"/>
        <w:kinsoku/>
        <w:wordWrap/>
        <w:overflowPunct/>
        <w:topLinePunct w:val="0"/>
        <w:autoSpaceDE/>
        <w:autoSpaceDN/>
        <w:bidi w:val="0"/>
        <w:adjustRightInd w:val="0"/>
        <w:snapToGrid w:val="0"/>
        <w:spacing w:before="0" w:after="0" w:line="360" w:lineRule="auto"/>
        <w:jc w:val="center"/>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第一章</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基本情况</w:t>
      </w:r>
      <w:bookmarkEnd w:id="3"/>
      <w:bookmarkEnd w:id="4"/>
      <w:bookmarkEnd w:id="5"/>
    </w:p>
    <w:p w14:paraId="6CE3BEDB">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第一条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基本情况</w:t>
      </w:r>
    </w:p>
    <w:p w14:paraId="41A55453">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b w:val="0"/>
          <w:bCs w:val="0"/>
          <w:color w:val="000000"/>
          <w:kern w:val="2"/>
          <w:sz w:val="24"/>
          <w:szCs w:val="24"/>
          <w:highlight w:val="none"/>
          <w:u w:val="single"/>
          <w:lang w:val="en-US" w:eastAsia="zh-CN" w:bidi="zh-TW"/>
        </w:rPr>
      </w:pPr>
      <w:r>
        <w:rPr>
          <w:rFonts w:hint="eastAsia" w:ascii="宋体" w:hAnsi="宋体" w:eastAsia="宋体" w:cs="宋体"/>
          <w:color w:val="000000"/>
          <w:sz w:val="24"/>
          <w:szCs w:val="24"/>
          <w:highlight w:val="none"/>
          <w:lang w:val="zh-TW" w:eastAsia="zh-TW"/>
        </w:rPr>
        <w:t>项目名称：</w:t>
      </w:r>
      <w:r>
        <w:rPr>
          <w:rFonts w:hint="eastAsia" w:ascii="宋体" w:hAnsi="宋体" w:eastAsia="宋体" w:cs="宋体"/>
          <w:b w:val="0"/>
          <w:bCs w:val="0"/>
          <w:color w:val="000000"/>
          <w:kern w:val="2"/>
          <w:sz w:val="24"/>
          <w:szCs w:val="24"/>
          <w:highlight w:val="none"/>
          <w:u w:val="single"/>
          <w:lang w:val="en-US" w:eastAsia="zh-CN" w:bidi="zh-TW"/>
        </w:rPr>
        <w:t xml:space="preserve">  </w:t>
      </w:r>
      <w:r>
        <w:rPr>
          <w:rFonts w:hint="eastAsia" w:ascii="宋体" w:hAnsi="宋体" w:eastAsia="宋体" w:cs="宋体"/>
          <w:b w:val="0"/>
          <w:bCs w:val="0"/>
          <w:color w:val="000000"/>
          <w:kern w:val="2"/>
          <w:sz w:val="24"/>
          <w:szCs w:val="24"/>
          <w:highlight w:val="none"/>
          <w:u w:val="single"/>
          <w:lang w:val="zh-TW" w:eastAsia="zh-CN" w:bidi="zh-TW"/>
        </w:rPr>
        <w:t>临潼区人民医院污水运维管理</w:t>
      </w:r>
      <w:r>
        <w:rPr>
          <w:rFonts w:hint="eastAsia" w:ascii="宋体" w:hAnsi="宋体" w:eastAsia="宋体" w:cs="宋体"/>
          <w:b w:val="0"/>
          <w:bCs w:val="0"/>
          <w:color w:val="000000"/>
          <w:kern w:val="2"/>
          <w:sz w:val="24"/>
          <w:szCs w:val="24"/>
          <w:highlight w:val="none"/>
          <w:u w:val="single"/>
          <w:lang w:val="en-US" w:eastAsia="zh-CN" w:bidi="zh-TW"/>
        </w:rPr>
        <w:t xml:space="preserve"> </w:t>
      </w:r>
    </w:p>
    <w:p w14:paraId="0982065A">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2"/>
          <w:sz w:val="24"/>
          <w:szCs w:val="24"/>
          <w:highlight w:val="none"/>
          <w:u w:val="single"/>
          <w:lang w:val="en-US" w:eastAsia="zh-TW" w:bidi="zh-TW"/>
        </w:rPr>
      </w:pPr>
      <w:r>
        <w:rPr>
          <w:rFonts w:hint="eastAsia" w:ascii="宋体" w:hAnsi="宋体" w:eastAsia="宋体" w:cs="宋体"/>
          <w:b w:val="0"/>
          <w:bCs w:val="0"/>
          <w:color w:val="000000"/>
          <w:sz w:val="24"/>
          <w:szCs w:val="24"/>
          <w:highlight w:val="none"/>
          <w:lang w:val="zh-TW" w:eastAsia="zh-TW"/>
        </w:rPr>
        <w:t>服务地点：</w:t>
      </w:r>
      <w:r>
        <w:rPr>
          <w:rFonts w:hint="eastAsia" w:ascii="宋体" w:hAnsi="宋体" w:eastAsia="宋体" w:cs="宋体"/>
          <w:b w:val="0"/>
          <w:bCs w:val="0"/>
          <w:color w:val="000000"/>
          <w:kern w:val="2"/>
          <w:sz w:val="24"/>
          <w:szCs w:val="24"/>
          <w:highlight w:val="none"/>
          <w:u w:val="single"/>
          <w:lang w:val="en-US" w:eastAsia="zh-CN" w:bidi="zh-TW"/>
        </w:rPr>
        <w:t xml:space="preserve">  西安市临潼区人民医院  </w:t>
      </w:r>
      <w:bookmarkStart w:id="57" w:name="_GoBack"/>
      <w:bookmarkEnd w:id="57"/>
    </w:p>
    <w:p w14:paraId="778E3D79">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b w:val="0"/>
          <w:bCs w:val="0"/>
          <w:color w:val="000000"/>
          <w:sz w:val="24"/>
          <w:szCs w:val="24"/>
          <w:highlight w:val="none"/>
          <w:lang w:val="zh-TW" w:eastAsia="zh-TW"/>
        </w:rPr>
        <w:t>服务期限：</w:t>
      </w:r>
      <w:r>
        <w:rPr>
          <w:rFonts w:hint="eastAsia" w:ascii="宋体" w:hAnsi="宋体" w:eastAsia="宋体" w:cs="宋体"/>
          <w:b w:val="0"/>
          <w:bCs w:val="0"/>
          <w:color w:val="000000"/>
          <w:sz w:val="24"/>
          <w:szCs w:val="24"/>
          <w:highlight w:val="none"/>
          <w:lang w:val="en-US" w:eastAsia="zh-CN"/>
        </w:rPr>
        <w:t>1年</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年</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月</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日至</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年</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月</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eastAsia="zh-CN"/>
        </w:rPr>
        <w:t>日。</w:t>
      </w:r>
    </w:p>
    <w:p w14:paraId="74F20C1F">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rPr>
          <w:rFonts w:hint="eastAsia" w:ascii="宋体" w:hAnsi="宋体" w:eastAsia="宋体" w:cs="宋体"/>
          <w:color w:val="000000"/>
          <w:sz w:val="24"/>
          <w:szCs w:val="24"/>
          <w:highlight w:val="none"/>
          <w:lang w:val="zh-TW" w:eastAsia="zh-TW"/>
        </w:rPr>
      </w:pPr>
      <w:bookmarkStart w:id="6" w:name="bookmark6"/>
      <w:bookmarkStart w:id="7" w:name="bookmark7"/>
      <w:bookmarkStart w:id="8" w:name="bookmark8"/>
      <w:r>
        <w:rPr>
          <w:rFonts w:hint="eastAsia" w:ascii="宋体" w:hAnsi="宋体" w:eastAsia="宋体" w:cs="宋体"/>
          <w:color w:val="000000"/>
          <w:sz w:val="24"/>
          <w:szCs w:val="24"/>
          <w:highlight w:val="none"/>
          <w:lang w:val="zh-TW" w:eastAsia="zh-TW"/>
        </w:rPr>
        <w:t>第二章</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服务内容与质量</w:t>
      </w:r>
      <w:bookmarkEnd w:id="6"/>
      <w:bookmarkEnd w:id="7"/>
      <w:bookmarkEnd w:id="8"/>
    </w:p>
    <w:p w14:paraId="6EAB73BE">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第二条：乙方负责</w:t>
      </w:r>
      <w:r>
        <w:rPr>
          <w:rFonts w:hint="eastAsia" w:ascii="宋体" w:hAnsi="宋体" w:eastAsia="宋体" w:cs="宋体"/>
          <w:color w:val="000000"/>
          <w:sz w:val="24"/>
          <w:szCs w:val="24"/>
          <w:highlight w:val="none"/>
          <w:lang w:val="en-US" w:eastAsia="zh-CN"/>
        </w:rPr>
        <w:t>临潼区人民医院污水运维管理</w:t>
      </w:r>
      <w:r>
        <w:rPr>
          <w:rFonts w:hint="eastAsia" w:ascii="宋体" w:hAnsi="宋体" w:eastAsia="宋体" w:cs="宋体"/>
          <w:color w:val="000000"/>
          <w:sz w:val="24"/>
          <w:szCs w:val="24"/>
          <w:highlight w:val="none"/>
          <w:lang w:val="zh-TW" w:eastAsia="zh-TW"/>
        </w:rPr>
        <w:t>服务，主要</w:t>
      </w:r>
      <w:r>
        <w:rPr>
          <w:rFonts w:hint="eastAsia" w:ascii="宋体" w:hAnsi="宋体" w:eastAsia="宋体" w:cs="宋体"/>
          <w:color w:val="000000"/>
          <w:sz w:val="24"/>
          <w:szCs w:val="24"/>
          <w:highlight w:val="none"/>
          <w:lang w:val="en-US" w:eastAsia="zh-CN"/>
        </w:rPr>
        <w:t>为负责医院</w:t>
      </w:r>
      <w:r>
        <w:rPr>
          <w:rFonts w:hint="eastAsia" w:ascii="宋体" w:hAnsi="宋体" w:eastAsia="宋体" w:cs="宋体"/>
          <w:color w:val="000000"/>
          <w:sz w:val="24"/>
          <w:szCs w:val="24"/>
          <w:highlight w:val="none"/>
          <w:lang w:val="zh-TW" w:eastAsia="zh-TW"/>
        </w:rPr>
        <w:t>污水处理站的</w:t>
      </w:r>
      <w:r>
        <w:rPr>
          <w:rFonts w:hint="eastAsia" w:ascii="宋体" w:hAnsi="宋体" w:eastAsia="宋体" w:cs="宋体"/>
          <w:color w:val="000000"/>
          <w:sz w:val="24"/>
          <w:szCs w:val="24"/>
          <w:highlight w:val="none"/>
          <w:lang w:val="en-US" w:eastAsia="zh-CN"/>
        </w:rPr>
        <w:t>安全、规范</w:t>
      </w:r>
      <w:r>
        <w:rPr>
          <w:rFonts w:hint="eastAsia" w:ascii="宋体" w:hAnsi="宋体" w:eastAsia="宋体" w:cs="宋体"/>
          <w:color w:val="000000"/>
          <w:sz w:val="24"/>
          <w:szCs w:val="24"/>
          <w:highlight w:val="none"/>
          <w:lang w:val="zh-TW" w:eastAsia="zh-TW"/>
        </w:rPr>
        <w:t>运营，</w:t>
      </w:r>
      <w:r>
        <w:rPr>
          <w:rFonts w:hint="eastAsia" w:ascii="宋体" w:hAnsi="宋体" w:eastAsia="宋体" w:cs="宋体"/>
          <w:color w:val="000000"/>
          <w:sz w:val="24"/>
          <w:szCs w:val="24"/>
          <w:highlight w:val="none"/>
          <w:lang w:val="en-US" w:eastAsia="zh-CN"/>
        </w:rPr>
        <w:t>内容</w:t>
      </w:r>
      <w:r>
        <w:rPr>
          <w:rFonts w:hint="eastAsia" w:ascii="宋体" w:hAnsi="宋体" w:eastAsia="宋体" w:cs="宋体"/>
          <w:color w:val="000000"/>
          <w:sz w:val="24"/>
          <w:szCs w:val="24"/>
          <w:highlight w:val="none"/>
          <w:lang w:val="zh-TW" w:eastAsia="zh-TW"/>
        </w:rPr>
        <w:t>包括：</w:t>
      </w:r>
      <w:r>
        <w:rPr>
          <w:rFonts w:hint="eastAsia" w:ascii="宋体" w:hAnsi="宋体" w:eastAsia="宋体" w:cs="宋体"/>
          <w:sz w:val="24"/>
          <w:highlight w:val="none"/>
          <w:lang w:val="en-US" w:eastAsia="zh-CN"/>
        </w:rPr>
        <w:t>全院污水处理设施的运营；全院污水处理设施管道的维护巡查；全院污水处理设施及设备的维修及保养；污水处理系统运营管理技术服务；药剂采买储存使用服务；排污许可所要求的所有监测及数据填报等</w:t>
      </w:r>
      <w:r>
        <w:rPr>
          <w:rFonts w:hint="eastAsia" w:ascii="宋体" w:hAnsi="宋体" w:eastAsia="宋体" w:cs="宋体"/>
          <w:color w:val="000000"/>
          <w:sz w:val="24"/>
          <w:szCs w:val="24"/>
          <w:highlight w:val="none"/>
          <w:lang w:val="en-US" w:eastAsia="zh-CN"/>
        </w:rPr>
        <w:t>服务</w:t>
      </w:r>
      <w:r>
        <w:rPr>
          <w:rFonts w:hint="eastAsia" w:ascii="宋体" w:hAnsi="宋体" w:eastAsia="宋体" w:cs="宋体"/>
          <w:color w:val="000000"/>
          <w:sz w:val="24"/>
          <w:szCs w:val="24"/>
          <w:highlight w:val="none"/>
          <w:lang w:val="zh-TW" w:eastAsia="zh-TW"/>
        </w:rPr>
        <w:t>。</w:t>
      </w:r>
    </w:p>
    <w:p w14:paraId="04D3194C">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第三条：</w:t>
      </w:r>
      <w:r>
        <w:rPr>
          <w:rFonts w:hint="eastAsia" w:ascii="宋体" w:hAnsi="宋体" w:eastAsia="宋体" w:cs="宋体"/>
          <w:color w:val="000000"/>
          <w:sz w:val="24"/>
          <w:szCs w:val="24"/>
          <w:highlight w:val="none"/>
          <w:lang w:val="zh-TW" w:eastAsia="zh-CN"/>
        </w:rPr>
        <w:t>污水站</w:t>
      </w:r>
      <w:r>
        <w:rPr>
          <w:rFonts w:hint="eastAsia" w:ascii="宋体" w:hAnsi="宋体" w:eastAsia="宋体" w:cs="宋体"/>
          <w:color w:val="000000"/>
          <w:sz w:val="24"/>
          <w:szCs w:val="24"/>
          <w:highlight w:val="none"/>
          <w:lang w:val="zh-TW" w:eastAsia="zh-TW"/>
        </w:rPr>
        <w:t>运行期间</w:t>
      </w:r>
      <w:r>
        <w:rPr>
          <w:rFonts w:hint="eastAsia" w:ascii="宋体" w:hAnsi="宋体" w:eastAsia="宋体" w:cs="宋体"/>
          <w:color w:val="000000"/>
          <w:sz w:val="24"/>
          <w:szCs w:val="24"/>
          <w:highlight w:val="none"/>
          <w:lang w:val="en-US" w:eastAsia="zh-CN"/>
        </w:rPr>
        <w:t>污水站产生的相关废物需合规</w:t>
      </w:r>
      <w:r>
        <w:rPr>
          <w:rFonts w:hint="eastAsia" w:ascii="宋体" w:hAnsi="宋体" w:eastAsia="宋体" w:cs="宋体"/>
          <w:color w:val="000000"/>
          <w:sz w:val="24"/>
          <w:szCs w:val="24"/>
          <w:highlight w:val="none"/>
          <w:lang w:val="zh-TW" w:eastAsia="zh-TW"/>
        </w:rPr>
        <w:t>处理；污</w:t>
      </w:r>
      <w:r>
        <w:rPr>
          <w:rFonts w:hint="eastAsia" w:ascii="宋体" w:hAnsi="宋体" w:eastAsia="宋体" w:cs="宋体"/>
          <w:color w:val="000000"/>
          <w:sz w:val="24"/>
          <w:szCs w:val="24"/>
          <w:highlight w:val="none"/>
          <w:lang w:val="en-US" w:eastAsia="zh-CN"/>
        </w:rPr>
        <w:t>水站</w:t>
      </w:r>
      <w:r>
        <w:rPr>
          <w:rFonts w:hint="eastAsia" w:ascii="宋体" w:hAnsi="宋体" w:eastAsia="宋体" w:cs="宋体"/>
          <w:color w:val="000000"/>
          <w:sz w:val="24"/>
          <w:szCs w:val="24"/>
          <w:highlight w:val="none"/>
          <w:lang w:val="zh-TW" w:eastAsia="zh-TW"/>
        </w:rPr>
        <w:t>水池</w:t>
      </w:r>
      <w:r>
        <w:rPr>
          <w:rFonts w:hint="eastAsia" w:ascii="宋体" w:hAnsi="宋体" w:eastAsia="宋体" w:cs="宋体"/>
          <w:color w:val="000000"/>
          <w:sz w:val="24"/>
          <w:szCs w:val="24"/>
          <w:highlight w:val="none"/>
          <w:lang w:val="en-US" w:eastAsia="zh-CN"/>
        </w:rPr>
        <w:t>需及时</w:t>
      </w:r>
      <w:r>
        <w:rPr>
          <w:rFonts w:hint="eastAsia" w:ascii="宋体" w:hAnsi="宋体" w:eastAsia="宋体" w:cs="宋体"/>
          <w:color w:val="000000"/>
          <w:sz w:val="24"/>
          <w:szCs w:val="24"/>
          <w:highlight w:val="none"/>
          <w:lang w:val="zh-TW" w:eastAsia="zh-TW"/>
        </w:rPr>
        <w:t>清理，每</w:t>
      </w:r>
      <w:r>
        <w:rPr>
          <w:rFonts w:hint="eastAsia" w:ascii="宋体" w:hAnsi="宋体" w:eastAsia="宋体" w:cs="宋体"/>
          <w:color w:val="000000"/>
          <w:sz w:val="24"/>
          <w:szCs w:val="24"/>
          <w:highlight w:val="none"/>
          <w:lang w:val="en-US" w:eastAsia="zh-CN"/>
        </w:rPr>
        <w:t>月</w:t>
      </w:r>
      <w:r>
        <w:rPr>
          <w:rFonts w:hint="eastAsia" w:ascii="宋体" w:hAnsi="宋体" w:eastAsia="宋体" w:cs="宋体"/>
          <w:color w:val="000000"/>
          <w:sz w:val="24"/>
          <w:szCs w:val="24"/>
          <w:highlight w:val="none"/>
          <w:lang w:val="zh-TW" w:eastAsia="zh-TW"/>
        </w:rPr>
        <w:t>至少</w:t>
      </w:r>
      <w:r>
        <w:rPr>
          <w:rFonts w:hint="eastAsia" w:ascii="宋体" w:hAnsi="宋体" w:eastAsia="宋体" w:cs="宋体"/>
          <w:color w:val="000000"/>
          <w:sz w:val="24"/>
          <w:szCs w:val="24"/>
          <w:highlight w:val="none"/>
          <w:lang w:val="en-US" w:eastAsia="zh-CN"/>
        </w:rPr>
        <w:t>一</w:t>
      </w:r>
      <w:r>
        <w:rPr>
          <w:rFonts w:hint="eastAsia" w:ascii="宋体" w:hAnsi="宋体" w:eastAsia="宋体" w:cs="宋体"/>
          <w:color w:val="000000"/>
          <w:sz w:val="24"/>
          <w:szCs w:val="24"/>
          <w:highlight w:val="none"/>
          <w:lang w:val="zh-TW" w:eastAsia="zh-TW"/>
        </w:rPr>
        <w:t>次，清理出的污泥、漂浮物，</w:t>
      </w:r>
      <w:r>
        <w:rPr>
          <w:rFonts w:hint="eastAsia" w:ascii="宋体" w:hAnsi="宋体" w:eastAsia="宋体" w:cs="宋体"/>
          <w:color w:val="000000"/>
          <w:sz w:val="24"/>
          <w:szCs w:val="24"/>
          <w:highlight w:val="none"/>
          <w:lang w:val="en-US" w:eastAsia="zh-CN"/>
        </w:rPr>
        <w:t>运维方</w:t>
      </w:r>
      <w:r>
        <w:rPr>
          <w:rFonts w:hint="eastAsia" w:ascii="宋体" w:hAnsi="宋体" w:eastAsia="宋体" w:cs="宋体"/>
          <w:color w:val="000000"/>
          <w:sz w:val="24"/>
          <w:szCs w:val="24"/>
          <w:highlight w:val="none"/>
          <w:lang w:val="zh-TW" w:eastAsia="zh-TW"/>
        </w:rPr>
        <w:t>统一</w:t>
      </w:r>
      <w:r>
        <w:rPr>
          <w:rFonts w:hint="eastAsia" w:ascii="宋体" w:hAnsi="宋体" w:eastAsia="宋体" w:cs="宋体"/>
          <w:color w:val="000000"/>
          <w:sz w:val="24"/>
          <w:szCs w:val="24"/>
          <w:highlight w:val="none"/>
          <w:lang w:val="en-US" w:eastAsia="zh-CN"/>
        </w:rPr>
        <w:t>按国家环保要求进行</w:t>
      </w:r>
      <w:r>
        <w:rPr>
          <w:rFonts w:hint="eastAsia" w:ascii="宋体" w:hAnsi="宋体" w:eastAsia="宋体" w:cs="宋体"/>
          <w:color w:val="000000"/>
          <w:sz w:val="24"/>
          <w:szCs w:val="24"/>
          <w:highlight w:val="none"/>
          <w:lang w:val="zh-TW" w:eastAsia="zh-TW"/>
        </w:rPr>
        <w:t>处理。</w:t>
      </w:r>
      <w:r>
        <w:rPr>
          <w:rFonts w:hint="eastAsia" w:ascii="宋体" w:hAnsi="宋体" w:eastAsia="宋体" w:cs="宋体"/>
          <w:color w:val="000000"/>
          <w:sz w:val="24"/>
          <w:szCs w:val="24"/>
          <w:highlight w:val="none"/>
          <w:lang w:val="en-US" w:eastAsia="zh-CN"/>
        </w:rPr>
        <w:t>乙方负责</w:t>
      </w:r>
      <w:r>
        <w:rPr>
          <w:rFonts w:hint="eastAsia" w:ascii="宋体" w:hAnsi="宋体" w:eastAsia="宋体" w:cs="宋体"/>
          <w:color w:val="000000"/>
          <w:sz w:val="24"/>
          <w:szCs w:val="24"/>
          <w:highlight w:val="none"/>
          <w:lang w:val="zh-TW" w:eastAsia="zh-TW"/>
        </w:rPr>
        <w:t>污泥清掏、压榨、上药处理</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并提供检合规检测报告</w:t>
      </w:r>
      <w:r>
        <w:rPr>
          <w:rFonts w:hint="eastAsia" w:ascii="宋体" w:hAnsi="宋体" w:eastAsia="宋体" w:cs="宋体"/>
          <w:color w:val="000000"/>
          <w:sz w:val="24"/>
          <w:szCs w:val="24"/>
          <w:highlight w:val="none"/>
          <w:lang w:val="zh-TW" w:eastAsia="zh-TW"/>
        </w:rPr>
        <w:t>。</w:t>
      </w:r>
    </w:p>
    <w:p w14:paraId="74E3F5E9">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第四条：乙方负责</w:t>
      </w:r>
      <w:r>
        <w:rPr>
          <w:rFonts w:hint="eastAsia" w:ascii="宋体" w:hAnsi="宋体" w:eastAsia="宋体" w:cs="宋体"/>
          <w:color w:val="000000"/>
          <w:sz w:val="24"/>
          <w:szCs w:val="24"/>
          <w:highlight w:val="none"/>
          <w:lang w:val="en-US" w:eastAsia="zh-CN"/>
        </w:rPr>
        <w:t>采购污水处理过程中添加相关药剂</w:t>
      </w:r>
      <w:r>
        <w:rPr>
          <w:rFonts w:hint="eastAsia" w:ascii="宋体" w:hAnsi="宋体" w:eastAsia="宋体" w:cs="宋体"/>
          <w:color w:val="000000"/>
          <w:sz w:val="24"/>
          <w:szCs w:val="24"/>
          <w:highlight w:val="none"/>
          <w:lang w:val="zh-TW" w:eastAsia="zh-TW"/>
        </w:rPr>
        <w:t>，并负责</w:t>
      </w:r>
      <w:r>
        <w:rPr>
          <w:rFonts w:hint="eastAsia" w:ascii="宋体" w:hAnsi="宋体" w:eastAsia="宋体" w:cs="宋体"/>
          <w:color w:val="000000"/>
          <w:sz w:val="24"/>
          <w:szCs w:val="24"/>
          <w:highlight w:val="none"/>
          <w:lang w:val="en-US" w:eastAsia="zh-CN"/>
        </w:rPr>
        <w:t>前往</w:t>
      </w:r>
      <w:r>
        <w:rPr>
          <w:rFonts w:hint="eastAsia" w:ascii="宋体" w:hAnsi="宋体" w:eastAsia="宋体" w:cs="宋体"/>
          <w:color w:val="000000"/>
          <w:sz w:val="24"/>
          <w:szCs w:val="24"/>
          <w:highlight w:val="none"/>
          <w:lang w:val="zh-TW" w:eastAsia="zh-TW"/>
        </w:rPr>
        <w:t>公安相关管理部门的报审及审批协调工作，还负责危废管理(包括但不限于危废间管理、试验废液收集及存放</w:t>
      </w:r>
      <w:r>
        <w:rPr>
          <w:rFonts w:hint="eastAsia" w:ascii="宋体" w:hAnsi="宋体" w:eastAsia="宋体" w:cs="宋体"/>
          <w:color w:val="000000"/>
          <w:sz w:val="24"/>
          <w:szCs w:val="24"/>
          <w:highlight w:val="none"/>
          <w:lang w:val="en-US" w:eastAsia="zh-CN"/>
        </w:rPr>
        <w:t>处理</w:t>
      </w:r>
      <w:r>
        <w:rPr>
          <w:rFonts w:hint="eastAsia" w:ascii="宋体" w:hAnsi="宋体" w:eastAsia="宋体" w:cs="宋体"/>
          <w:color w:val="000000"/>
          <w:sz w:val="24"/>
          <w:szCs w:val="24"/>
          <w:highlight w:val="none"/>
          <w:lang w:val="zh-TW" w:eastAsia="zh-TW"/>
        </w:rPr>
        <w:t>等)以及危险化学品管理；</w:t>
      </w:r>
    </w:p>
    <w:p w14:paraId="66181F03">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lang w:val="zh-TW" w:eastAsia="zh-CN"/>
        </w:rPr>
      </w:pPr>
      <w:r>
        <w:rPr>
          <w:rFonts w:hint="eastAsia" w:ascii="宋体" w:hAnsi="宋体" w:eastAsia="宋体" w:cs="宋体"/>
          <w:color w:val="000000"/>
          <w:sz w:val="24"/>
          <w:szCs w:val="24"/>
          <w:highlight w:val="none"/>
          <w:lang w:val="zh-TW" w:eastAsia="zh-TW"/>
        </w:rPr>
        <w:t>第五条：</w:t>
      </w:r>
      <w:r>
        <w:rPr>
          <w:rFonts w:hint="eastAsia" w:ascii="宋体" w:hAnsi="宋体" w:eastAsia="宋体" w:cs="宋体"/>
          <w:color w:val="auto"/>
          <w:sz w:val="24"/>
          <w:szCs w:val="24"/>
          <w:highlight w:val="none"/>
          <w:lang w:val="en-US" w:eastAsia="zh-CN"/>
        </w:rPr>
        <w:t>污水站运营全权交由乙方负责，</w:t>
      </w:r>
      <w:r>
        <w:rPr>
          <w:rFonts w:hint="eastAsia" w:ascii="宋体" w:hAnsi="宋体" w:eastAsia="宋体" w:cs="宋体"/>
          <w:color w:val="auto"/>
          <w:sz w:val="24"/>
          <w:szCs w:val="24"/>
          <w:highlight w:val="none"/>
          <w:lang w:val="zh-TW" w:eastAsia="zh-TW"/>
        </w:rPr>
        <w:t>乙方提供的</w:t>
      </w:r>
      <w:r>
        <w:rPr>
          <w:rFonts w:hint="eastAsia" w:ascii="宋体" w:hAnsi="宋体" w:eastAsia="宋体" w:cs="宋体"/>
          <w:color w:val="auto"/>
          <w:sz w:val="24"/>
          <w:szCs w:val="24"/>
          <w:highlight w:val="none"/>
          <w:lang w:val="en-US" w:eastAsia="zh-CN"/>
        </w:rPr>
        <w:t>运营管理</w:t>
      </w:r>
      <w:r>
        <w:rPr>
          <w:rFonts w:hint="eastAsia" w:ascii="宋体" w:hAnsi="宋体" w:eastAsia="宋体" w:cs="宋体"/>
          <w:color w:val="auto"/>
          <w:sz w:val="24"/>
          <w:szCs w:val="24"/>
          <w:highlight w:val="none"/>
          <w:lang w:val="zh-TW" w:eastAsia="zh-TW"/>
        </w:rPr>
        <w:t>服务应达到环保部门对污水</w:t>
      </w:r>
      <w:r>
        <w:rPr>
          <w:rFonts w:hint="eastAsia" w:ascii="宋体" w:hAnsi="宋体" w:eastAsia="宋体" w:cs="宋体"/>
          <w:color w:val="auto"/>
          <w:sz w:val="24"/>
          <w:szCs w:val="24"/>
          <w:highlight w:val="none"/>
          <w:lang w:val="en-US" w:eastAsia="zh-CN"/>
        </w:rPr>
        <w:t>站运行管理及污水</w:t>
      </w:r>
      <w:r>
        <w:rPr>
          <w:rFonts w:hint="eastAsia" w:ascii="宋体" w:hAnsi="宋体" w:eastAsia="宋体" w:cs="宋体"/>
          <w:color w:val="auto"/>
          <w:sz w:val="24"/>
          <w:szCs w:val="24"/>
          <w:highlight w:val="none"/>
          <w:lang w:val="zh-TW" w:eastAsia="zh-TW"/>
        </w:rPr>
        <w:t>排放的</w:t>
      </w:r>
      <w:r>
        <w:rPr>
          <w:rFonts w:hint="eastAsia" w:ascii="宋体" w:hAnsi="宋体" w:eastAsia="宋体" w:cs="宋体"/>
          <w:color w:val="auto"/>
          <w:sz w:val="24"/>
          <w:szCs w:val="24"/>
          <w:highlight w:val="none"/>
          <w:lang w:val="en-US" w:eastAsia="zh-CN"/>
        </w:rPr>
        <w:t>现行最新</w:t>
      </w:r>
      <w:r>
        <w:rPr>
          <w:rFonts w:hint="eastAsia" w:ascii="宋体" w:hAnsi="宋体" w:eastAsia="宋体" w:cs="宋体"/>
          <w:color w:val="auto"/>
          <w:sz w:val="24"/>
          <w:szCs w:val="24"/>
          <w:highlight w:val="none"/>
          <w:lang w:val="zh-TW" w:eastAsia="zh-TW"/>
        </w:rPr>
        <w:t>标准</w:t>
      </w:r>
      <w:r>
        <w:rPr>
          <w:rFonts w:hint="eastAsia" w:ascii="宋体" w:hAnsi="宋体" w:eastAsia="宋体" w:cs="宋体"/>
          <w:color w:val="auto"/>
          <w:sz w:val="24"/>
          <w:szCs w:val="24"/>
          <w:highlight w:val="none"/>
          <w:lang w:val="zh-TW" w:eastAsia="zh-CN"/>
        </w:rPr>
        <w:t>。</w:t>
      </w:r>
    </w:p>
    <w:p w14:paraId="75749FF3">
      <w:pPr>
        <w:pageBreakBefore w:val="0"/>
        <w:widowControl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color w:val="auto"/>
          <w:sz w:val="24"/>
          <w:szCs w:val="24"/>
          <w:highlight w:val="none"/>
          <w:lang w:val="zh-TW" w:eastAsia="zh-CN"/>
        </w:rPr>
      </w:pPr>
      <w:r>
        <w:rPr>
          <w:rFonts w:hint="eastAsia" w:ascii="宋体" w:hAnsi="宋体" w:eastAsia="宋体" w:cs="宋体"/>
          <w:color w:val="auto"/>
          <w:sz w:val="24"/>
          <w:szCs w:val="24"/>
          <w:highlight w:val="none"/>
          <w:lang w:val="zh-TW" w:eastAsia="zh-TW"/>
        </w:rPr>
        <w:t>第六条：乙方提供的管理服务应达到国家和地方现行标准及招标文件中的管理要求，如因营运</w:t>
      </w:r>
      <w:r>
        <w:rPr>
          <w:rFonts w:hint="eastAsia" w:ascii="宋体" w:hAnsi="宋体" w:eastAsia="宋体" w:cs="宋体"/>
          <w:color w:val="auto"/>
          <w:sz w:val="24"/>
          <w:szCs w:val="24"/>
          <w:highlight w:val="none"/>
          <w:lang w:val="en-US" w:eastAsia="zh-CN"/>
        </w:rPr>
        <w:t>管理及排放</w:t>
      </w:r>
      <w:r>
        <w:rPr>
          <w:rFonts w:hint="eastAsia" w:ascii="宋体" w:hAnsi="宋体" w:eastAsia="宋体" w:cs="宋体"/>
          <w:color w:val="auto"/>
          <w:sz w:val="24"/>
          <w:szCs w:val="24"/>
          <w:highlight w:val="none"/>
          <w:lang w:val="zh-TW" w:eastAsia="zh-TW"/>
        </w:rPr>
        <w:t>水质</w:t>
      </w:r>
      <w:r>
        <w:rPr>
          <w:rFonts w:hint="eastAsia" w:ascii="宋体" w:hAnsi="宋体" w:eastAsia="宋体" w:cs="宋体"/>
          <w:color w:val="auto"/>
          <w:sz w:val="24"/>
          <w:szCs w:val="24"/>
          <w:highlight w:val="none"/>
          <w:lang w:val="en-US" w:eastAsia="zh-CN"/>
        </w:rPr>
        <w:t>不符合</w:t>
      </w:r>
      <w:r>
        <w:rPr>
          <w:rFonts w:hint="eastAsia" w:ascii="宋体" w:hAnsi="宋体" w:eastAsia="宋体" w:cs="宋体"/>
          <w:color w:val="auto"/>
          <w:sz w:val="24"/>
          <w:szCs w:val="24"/>
          <w:highlight w:val="none"/>
          <w:lang w:val="zh-TW" w:eastAsia="zh-TW"/>
        </w:rPr>
        <w:t>环保部门对污水</w:t>
      </w:r>
      <w:r>
        <w:rPr>
          <w:rFonts w:hint="eastAsia" w:ascii="宋体" w:hAnsi="宋体" w:eastAsia="宋体" w:cs="宋体"/>
          <w:color w:val="auto"/>
          <w:sz w:val="24"/>
          <w:szCs w:val="24"/>
          <w:highlight w:val="none"/>
          <w:lang w:val="en-US" w:eastAsia="zh-CN"/>
        </w:rPr>
        <w:t>站运营管理要求或排放水质</w:t>
      </w:r>
      <w:r>
        <w:rPr>
          <w:rFonts w:hint="eastAsia" w:ascii="宋体" w:hAnsi="宋体" w:eastAsia="宋体" w:cs="宋体"/>
          <w:color w:val="auto"/>
          <w:sz w:val="24"/>
          <w:szCs w:val="24"/>
          <w:highlight w:val="none"/>
          <w:lang w:val="zh-TW" w:eastAsia="zh-TW"/>
        </w:rPr>
        <w:t>不符合</w:t>
      </w:r>
      <w:r>
        <w:rPr>
          <w:rFonts w:hint="eastAsia" w:ascii="宋体" w:hAnsi="宋体" w:eastAsia="宋体" w:cs="宋体"/>
          <w:color w:val="auto"/>
          <w:sz w:val="24"/>
          <w:szCs w:val="24"/>
          <w:highlight w:val="none"/>
          <w:lang w:val="en-US" w:eastAsia="zh-CN"/>
        </w:rPr>
        <w:t>环保部门排放要求的</w:t>
      </w:r>
      <w:r>
        <w:rPr>
          <w:rFonts w:hint="eastAsia" w:ascii="宋体" w:hAnsi="宋体" w:eastAsia="宋体" w:cs="宋体"/>
          <w:color w:val="auto"/>
          <w:sz w:val="24"/>
          <w:szCs w:val="24"/>
          <w:highlight w:val="none"/>
          <w:lang w:val="zh-TW" w:eastAsia="zh-TW"/>
        </w:rPr>
        <w:t>，由乙方承担所有法律及经济责任</w:t>
      </w:r>
      <w:r>
        <w:rPr>
          <w:rFonts w:hint="eastAsia" w:ascii="宋体" w:hAnsi="宋体" w:eastAsia="宋体" w:cs="宋体"/>
          <w:color w:val="auto"/>
          <w:sz w:val="24"/>
          <w:szCs w:val="24"/>
          <w:highlight w:val="none"/>
          <w:lang w:val="en-US" w:eastAsia="zh-CN"/>
        </w:rPr>
        <w:t>，对甲方造成的经济损失及相应处罚由乙方全额承担，对甲方造成名誉损失乙方须进行赔偿。</w:t>
      </w:r>
    </w:p>
    <w:p w14:paraId="19DC79B4">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第七条：乙方不得将本项目管理服务进行分包或转包。</w:t>
      </w:r>
    </w:p>
    <w:p w14:paraId="500FE5B5">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第八条：</w:t>
      </w:r>
      <w:r>
        <w:rPr>
          <w:rFonts w:hint="eastAsia" w:ascii="宋体" w:hAnsi="宋体" w:eastAsia="宋体" w:cs="宋体"/>
          <w:color w:val="000000"/>
          <w:sz w:val="24"/>
          <w:szCs w:val="24"/>
          <w:highlight w:val="none"/>
          <w:lang w:val="en-US" w:eastAsia="zh-CN"/>
        </w:rPr>
        <w:t>竞争性磋商</w:t>
      </w:r>
      <w:r>
        <w:rPr>
          <w:rFonts w:hint="eastAsia" w:ascii="宋体" w:hAnsi="宋体" w:eastAsia="宋体" w:cs="宋体"/>
          <w:color w:val="000000"/>
          <w:sz w:val="24"/>
          <w:szCs w:val="24"/>
          <w:highlight w:val="none"/>
          <w:lang w:val="zh-TW" w:eastAsia="zh-TW"/>
        </w:rPr>
        <w:t>文件为本合同的必备附件之一。</w:t>
      </w:r>
    </w:p>
    <w:p w14:paraId="06F3B9CF">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rPr>
          <w:rFonts w:hint="eastAsia" w:ascii="宋体" w:hAnsi="宋体" w:eastAsia="宋体" w:cs="宋体"/>
          <w:color w:val="000000"/>
          <w:sz w:val="24"/>
          <w:szCs w:val="24"/>
          <w:highlight w:val="none"/>
          <w:lang w:val="zh-TW" w:eastAsia="zh-TW"/>
        </w:rPr>
      </w:pPr>
      <w:bookmarkStart w:id="9" w:name="bookmark9"/>
      <w:bookmarkStart w:id="10" w:name="bookmark10"/>
      <w:bookmarkStart w:id="11" w:name="bookmark11"/>
      <w:r>
        <w:rPr>
          <w:rFonts w:hint="eastAsia" w:ascii="宋体" w:hAnsi="宋体" w:eastAsia="宋体" w:cs="宋体"/>
          <w:color w:val="000000"/>
          <w:sz w:val="24"/>
          <w:szCs w:val="24"/>
          <w:highlight w:val="none"/>
          <w:lang w:val="zh-TW" w:eastAsia="zh-TW"/>
        </w:rPr>
        <w:t>第三章</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服务费用</w:t>
      </w:r>
      <w:bookmarkEnd w:id="9"/>
      <w:bookmarkEnd w:id="10"/>
      <w:bookmarkEnd w:id="11"/>
    </w:p>
    <w:p w14:paraId="71E8B488">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第九条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本合同约定的服务费为包干制，即人民币（大写）：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zh-TW" w:eastAsia="zh-CN"/>
        </w:rPr>
        <w:t>元</w:t>
      </w:r>
      <w:r>
        <w:rPr>
          <w:rFonts w:hint="eastAsia" w:ascii="宋体" w:hAnsi="宋体" w:eastAsia="宋体" w:cs="宋体"/>
          <w:color w:val="000000"/>
          <w:sz w:val="24"/>
          <w:szCs w:val="24"/>
          <w:highlight w:val="none"/>
          <w:u w:val="single"/>
          <w:lang w:val="zh-TW" w:eastAsia="zh-TW"/>
        </w:rPr>
        <w:t>整</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小写：</w:t>
      </w:r>
      <w:r>
        <w:rPr>
          <w:rFonts w:hint="eastAsia" w:ascii="宋体" w:hAnsi="宋体" w:eastAsia="宋体" w:cs="宋体"/>
          <w:color w:val="000000"/>
          <w:sz w:val="24"/>
          <w:szCs w:val="24"/>
          <w:highlight w:val="none"/>
          <w:u w:val="single"/>
          <w:lang w:val="zh-TW" w:eastAsia="zh-TW"/>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zh-TW" w:eastAsia="zh-TW"/>
        </w:rPr>
        <w:t>元/年</w:t>
      </w:r>
      <w:r>
        <w:rPr>
          <w:rFonts w:hint="eastAsia" w:ascii="宋体" w:hAnsi="宋体" w:eastAsia="宋体" w:cs="宋体"/>
          <w:color w:val="000000"/>
          <w:sz w:val="24"/>
          <w:szCs w:val="24"/>
          <w:highlight w:val="none"/>
          <w:lang w:val="zh-TW" w:eastAsia="zh-TW"/>
        </w:rPr>
        <w:t>。</w:t>
      </w:r>
    </w:p>
    <w:p w14:paraId="4D2BD6B0">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12" w:name="bookmark12"/>
      <w:r>
        <w:rPr>
          <w:rFonts w:hint="eastAsia" w:ascii="宋体" w:hAnsi="宋体" w:eastAsia="宋体" w:cs="宋体"/>
          <w:color w:val="000000"/>
          <w:sz w:val="24"/>
          <w:szCs w:val="24"/>
          <w:highlight w:val="none"/>
          <w:lang w:val="zh-TW" w:eastAsia="zh-TW"/>
        </w:rPr>
        <w:t>1</w:t>
      </w:r>
      <w:bookmarkEnd w:id="12"/>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支付方式：银行转账，以人民币结算付款。</w:t>
      </w:r>
    </w:p>
    <w:p w14:paraId="5C7F73B1">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en-US" w:eastAsia="zh-CN"/>
        </w:rPr>
      </w:pPr>
      <w:bookmarkStart w:id="13" w:name="bookmark13"/>
      <w:r>
        <w:rPr>
          <w:rFonts w:hint="eastAsia" w:ascii="宋体" w:hAnsi="宋体" w:eastAsia="宋体" w:cs="宋体"/>
          <w:color w:val="000000"/>
          <w:sz w:val="24"/>
          <w:szCs w:val="24"/>
          <w:highlight w:val="none"/>
          <w:lang w:val="zh-TW" w:eastAsia="zh-TW"/>
        </w:rPr>
        <w:t>2</w:t>
      </w:r>
      <w:bookmarkEnd w:id="13"/>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结算方式</w:t>
      </w:r>
      <w:r>
        <w:rPr>
          <w:rFonts w:hint="eastAsia" w:ascii="宋体" w:hAnsi="宋体" w:eastAsia="宋体" w:cs="宋体"/>
          <w:color w:val="000000"/>
          <w:sz w:val="24"/>
          <w:szCs w:val="24"/>
          <w:highlight w:val="none"/>
          <w:lang w:val="zh-TW" w:eastAsia="zh-TW"/>
        </w:rPr>
        <w:t>：</w:t>
      </w:r>
      <w:r>
        <w:rPr>
          <w:rFonts w:hint="eastAsia" w:ascii="宋体" w:hAnsi="宋体" w:eastAsia="宋体" w:cs="宋体"/>
          <w:color w:val="000000"/>
          <w:sz w:val="24"/>
          <w:szCs w:val="24"/>
          <w:highlight w:val="none"/>
          <w:lang w:val="en-US" w:eastAsia="zh-CN"/>
        </w:rPr>
        <w:t>按月支付</w:t>
      </w:r>
    </w:p>
    <w:p w14:paraId="193A47D9">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（1）每月对服务单位进行考核，考核合格后，达到付款条件7日内，支付合同总金额的8.33%；</w:t>
      </w:r>
    </w:p>
    <w:p w14:paraId="05727E8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（2）每月对服务单位进行考核，考核合格后，达到付款条件7日内，支付合同总金额的8.33%；</w:t>
      </w:r>
    </w:p>
    <w:p w14:paraId="2CCCD05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（3）每月对服务单位进行考核，考核合格后，达到付款条件7日内，支付合同总金额的8.33%；</w:t>
      </w:r>
    </w:p>
    <w:p w14:paraId="5D6E56F8">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（4）每月对服务单位进行考核，考核合格后，达到付款条件7日内，支付合同总金额的8.33%；</w:t>
      </w:r>
    </w:p>
    <w:p w14:paraId="7F06FADF">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（5）每月对服务单位进行考核，考核合格后，达到付款条件7日内，支付合同总金额的8.33%；</w:t>
      </w:r>
    </w:p>
    <w:p w14:paraId="70304371">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（6）每月对服务单位进行考核，考核合格后，达到付款条件7日内，支付合同总金额的8.33%；</w:t>
      </w:r>
    </w:p>
    <w:p w14:paraId="5048E4C8">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（7）每月对服务单位进行考核，考核合格后，达到付款条件7日内，支付合同总金额的8.33%；</w:t>
      </w:r>
    </w:p>
    <w:p w14:paraId="22B991DE">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（8）每月对服务单位进行考核，考核合格后，达到付款条件7日内，支付合同总金额的8.33%；</w:t>
      </w:r>
    </w:p>
    <w:p w14:paraId="15805D1B">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（9）每月对服务单位进行考核，考核合格后，达到付款条件7日内，支付合同总金额的8.33%；</w:t>
      </w:r>
    </w:p>
    <w:p w14:paraId="15508524">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（10）每月对服务单位进行考核，考核合格后，达到付款条件7日内，支付合同总金额的8.33%；</w:t>
      </w:r>
    </w:p>
    <w:p w14:paraId="0B9DE258">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（11）每月对服务单位进行考核，考核合格后，达到付款条件7日内，支付合同总金额的8.33%；</w:t>
      </w:r>
    </w:p>
    <w:p w14:paraId="0E8EA670">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（12）每月对服务单位进行考核，考核合格后，达到付款条件7日内，支付合同总金额的8.37%</w:t>
      </w:r>
      <w:r>
        <w:rPr>
          <w:rFonts w:hint="eastAsia" w:ascii="宋体" w:hAnsi="宋体" w:cs="宋体"/>
          <w:sz w:val="24"/>
          <w:szCs w:val="24"/>
          <w:highlight w:val="none"/>
          <w:u w:val="single"/>
          <w:lang w:val="en-US" w:eastAsia="zh-CN"/>
        </w:rPr>
        <w:t>。</w:t>
      </w:r>
    </w:p>
    <w:p w14:paraId="0A896D18">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每</w:t>
      </w:r>
      <w:r>
        <w:rPr>
          <w:rFonts w:hint="eastAsia" w:ascii="宋体" w:hAnsi="宋体" w:eastAsia="宋体" w:cs="宋体"/>
          <w:color w:val="000000"/>
          <w:sz w:val="24"/>
          <w:szCs w:val="24"/>
          <w:highlight w:val="none"/>
          <w:lang w:val="en-US" w:eastAsia="zh-CN"/>
        </w:rPr>
        <w:t>月</w:t>
      </w:r>
      <w:r>
        <w:rPr>
          <w:rFonts w:hint="eastAsia" w:ascii="宋体" w:hAnsi="宋体" w:eastAsia="宋体" w:cs="宋体"/>
          <w:color w:val="000000"/>
          <w:sz w:val="24"/>
          <w:szCs w:val="24"/>
          <w:highlight w:val="none"/>
          <w:lang w:eastAsia="zh-CN"/>
        </w:rPr>
        <w:t>根据考核内容，提供考评表，</w:t>
      </w:r>
      <w:r>
        <w:rPr>
          <w:rFonts w:hint="eastAsia" w:ascii="宋体" w:hAnsi="宋体" w:eastAsia="宋体" w:cs="宋体"/>
          <w:color w:val="000000"/>
          <w:sz w:val="24"/>
          <w:szCs w:val="24"/>
          <w:highlight w:val="none"/>
          <w:lang w:val="zh-TW" w:eastAsia="zh-TW"/>
        </w:rPr>
        <w:t>考评合格且设备运行正常，</w:t>
      </w:r>
      <w:r>
        <w:rPr>
          <w:rFonts w:hint="eastAsia" w:ascii="宋体" w:hAnsi="宋体" w:eastAsia="宋体" w:cs="宋体"/>
          <w:color w:val="000000"/>
          <w:sz w:val="24"/>
          <w:szCs w:val="24"/>
          <w:highlight w:val="none"/>
          <w:lang w:eastAsia="zh-CN"/>
        </w:rPr>
        <w:t>无</w:t>
      </w:r>
      <w:r>
        <w:rPr>
          <w:rFonts w:hint="eastAsia" w:ascii="宋体" w:hAnsi="宋体" w:eastAsia="宋体" w:cs="宋体"/>
          <w:color w:val="000000"/>
          <w:sz w:val="24"/>
          <w:szCs w:val="24"/>
          <w:highlight w:val="none"/>
          <w:lang w:val="zh-TW" w:eastAsia="zh-TW"/>
        </w:rPr>
        <w:t>政府部门相关处罚，由乙方开具国家正式发票</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eastAsia="zh-CN"/>
        </w:rPr>
        <w:t>甲方在办理完院内付款手续后，以银行转账方式</w:t>
      </w:r>
      <w:r>
        <w:rPr>
          <w:rFonts w:hint="eastAsia" w:ascii="宋体" w:hAnsi="宋体" w:eastAsia="宋体" w:cs="宋体"/>
          <w:color w:val="000000"/>
          <w:sz w:val="24"/>
          <w:szCs w:val="24"/>
          <w:highlight w:val="none"/>
          <w:lang w:val="en-US" w:eastAsia="zh-CN"/>
        </w:rPr>
        <w:t>进行</w:t>
      </w:r>
      <w:r>
        <w:rPr>
          <w:rFonts w:hint="eastAsia" w:ascii="宋体" w:hAnsi="宋体" w:eastAsia="宋体" w:cs="宋体"/>
          <w:color w:val="000000"/>
          <w:sz w:val="24"/>
          <w:szCs w:val="24"/>
          <w:highlight w:val="none"/>
          <w:lang w:eastAsia="zh-CN"/>
        </w:rPr>
        <w:t>支付</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如在服务期限内</w:t>
      </w:r>
      <w:r>
        <w:rPr>
          <w:rFonts w:hint="eastAsia" w:ascii="宋体" w:hAnsi="宋体" w:eastAsia="宋体" w:cs="宋体"/>
          <w:color w:val="000000"/>
          <w:sz w:val="24"/>
          <w:szCs w:val="24"/>
          <w:highlight w:val="none"/>
          <w:lang w:eastAsia="zh-CN"/>
        </w:rPr>
        <w:t>因</w:t>
      </w:r>
      <w:r>
        <w:rPr>
          <w:rFonts w:hint="eastAsia" w:ascii="宋体" w:hAnsi="宋体" w:eastAsia="宋体" w:cs="宋体"/>
          <w:color w:val="000000"/>
          <w:sz w:val="24"/>
          <w:szCs w:val="24"/>
          <w:highlight w:val="none"/>
          <w:lang w:val="zh-TW" w:eastAsia="zh-TW"/>
        </w:rPr>
        <w:t>乙方原因导致发生安全</w:t>
      </w:r>
      <w:r>
        <w:rPr>
          <w:rFonts w:hint="eastAsia" w:ascii="宋体" w:hAnsi="宋体" w:eastAsia="宋体" w:cs="宋体"/>
          <w:color w:val="000000"/>
          <w:sz w:val="24"/>
          <w:szCs w:val="24"/>
          <w:highlight w:val="none"/>
          <w:lang w:val="zh-TW" w:eastAsia="zh-CN"/>
        </w:rPr>
        <w:t>事故</w:t>
      </w:r>
      <w:r>
        <w:rPr>
          <w:rFonts w:hint="eastAsia" w:ascii="宋体" w:hAnsi="宋体" w:eastAsia="宋体" w:cs="宋体"/>
          <w:color w:val="000000"/>
          <w:sz w:val="24"/>
          <w:szCs w:val="24"/>
          <w:highlight w:val="none"/>
          <w:lang w:val="zh-TW" w:eastAsia="zh-TW"/>
        </w:rPr>
        <w:t>，甲方有权单方面无条件</w:t>
      </w:r>
      <w:r>
        <w:rPr>
          <w:rFonts w:hint="eastAsia" w:ascii="宋体" w:hAnsi="宋体" w:eastAsia="宋体" w:cs="宋体"/>
          <w:color w:val="000000"/>
          <w:sz w:val="24"/>
          <w:szCs w:val="24"/>
          <w:highlight w:val="none"/>
          <w:lang w:val="zh-TW" w:eastAsia="zh-CN"/>
        </w:rPr>
        <w:t>解除</w:t>
      </w:r>
      <w:r>
        <w:rPr>
          <w:rFonts w:hint="eastAsia" w:ascii="宋体" w:hAnsi="宋体" w:eastAsia="宋体" w:cs="宋体"/>
          <w:color w:val="000000"/>
          <w:sz w:val="24"/>
          <w:szCs w:val="24"/>
          <w:highlight w:val="none"/>
          <w:lang w:val="zh-TW" w:eastAsia="zh-TW"/>
        </w:rPr>
        <w:t>合同，</w:t>
      </w:r>
      <w:r>
        <w:rPr>
          <w:rFonts w:hint="eastAsia" w:ascii="宋体" w:hAnsi="宋体" w:eastAsia="宋体" w:cs="宋体"/>
          <w:color w:val="000000"/>
          <w:sz w:val="24"/>
          <w:szCs w:val="24"/>
          <w:highlight w:val="none"/>
          <w:lang w:eastAsia="zh-CN"/>
        </w:rPr>
        <w:t>不予支付</w:t>
      </w:r>
      <w:r>
        <w:rPr>
          <w:rFonts w:hint="eastAsia" w:ascii="宋体" w:hAnsi="宋体" w:eastAsia="宋体" w:cs="宋体"/>
          <w:color w:val="000000"/>
          <w:sz w:val="24"/>
          <w:szCs w:val="24"/>
          <w:highlight w:val="none"/>
          <w:lang w:val="zh-TW" w:eastAsia="zh-CN"/>
        </w:rPr>
        <w:t>解除合同之日后的服务款项</w:t>
      </w:r>
      <w:r>
        <w:rPr>
          <w:rFonts w:hint="eastAsia" w:ascii="宋体" w:hAnsi="宋体" w:eastAsia="宋体" w:cs="宋体"/>
          <w:color w:val="000000"/>
          <w:sz w:val="24"/>
          <w:szCs w:val="24"/>
          <w:highlight w:val="none"/>
          <w:lang w:val="zh-TW" w:eastAsia="zh-TW"/>
        </w:rPr>
        <w:t>，</w:t>
      </w:r>
      <w:r>
        <w:rPr>
          <w:rFonts w:hint="eastAsia" w:ascii="宋体" w:hAnsi="宋体" w:eastAsia="宋体" w:cs="宋体"/>
          <w:color w:val="000000"/>
          <w:sz w:val="24"/>
          <w:szCs w:val="24"/>
          <w:highlight w:val="none"/>
          <w:lang w:eastAsia="zh-CN"/>
        </w:rPr>
        <w:t>由此给甲方造成损失的，乙方应承担全部赔偿责任</w:t>
      </w:r>
      <w:r>
        <w:rPr>
          <w:rFonts w:hint="eastAsia" w:ascii="宋体" w:hAnsi="宋体" w:eastAsia="宋体" w:cs="宋体"/>
          <w:color w:val="000000"/>
          <w:sz w:val="24"/>
          <w:szCs w:val="24"/>
          <w:highlight w:val="none"/>
          <w:lang w:val="zh-TW" w:eastAsia="zh-TW"/>
        </w:rPr>
        <w:t>。</w:t>
      </w:r>
    </w:p>
    <w:p w14:paraId="74E51624">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14" w:name="bookmark14"/>
      <w:r>
        <w:rPr>
          <w:rFonts w:hint="eastAsia" w:ascii="宋体" w:hAnsi="宋体" w:eastAsia="宋体" w:cs="宋体"/>
          <w:color w:val="000000"/>
          <w:sz w:val="24"/>
          <w:szCs w:val="24"/>
          <w:highlight w:val="none"/>
          <w:lang w:val="zh-TW" w:eastAsia="zh-TW"/>
        </w:rPr>
        <w:t>3</w:t>
      </w:r>
      <w:bookmarkEnd w:id="14"/>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本合同为固定价格，不随市场变化而调整。本合同价格为含税价。乙方提供服务、消毒、絮凝等产品所发生的一切税（包括增值税）费、人员成本（含劳动保险、福利、加班、体检等）、 药剂费、劳保用品及办公用品费、</w:t>
      </w:r>
      <w:r>
        <w:rPr>
          <w:rFonts w:hint="eastAsia" w:ascii="宋体" w:hAnsi="宋体" w:eastAsia="宋体" w:cs="宋体"/>
          <w:color w:val="000000"/>
          <w:sz w:val="24"/>
          <w:szCs w:val="24"/>
          <w:highlight w:val="none"/>
          <w:lang w:val="en-US" w:eastAsia="zh-CN"/>
        </w:rPr>
        <w:t>设施</w:t>
      </w:r>
      <w:r>
        <w:rPr>
          <w:rFonts w:hint="eastAsia" w:ascii="宋体" w:hAnsi="宋体" w:eastAsia="宋体" w:cs="宋体"/>
          <w:color w:val="000000"/>
          <w:sz w:val="24"/>
          <w:szCs w:val="24"/>
          <w:highlight w:val="none"/>
          <w:lang w:val="zh-TW" w:eastAsia="zh-TW"/>
        </w:rPr>
        <w:t>设备维修保养</w:t>
      </w:r>
      <w:r>
        <w:rPr>
          <w:rFonts w:hint="eastAsia" w:ascii="宋体" w:hAnsi="宋体" w:eastAsia="宋体" w:cs="宋体"/>
          <w:color w:val="000000"/>
          <w:sz w:val="24"/>
          <w:szCs w:val="24"/>
          <w:highlight w:val="none"/>
          <w:lang w:val="en-US" w:eastAsia="zh-CN"/>
        </w:rPr>
        <w:t>及更换</w:t>
      </w:r>
      <w:r>
        <w:rPr>
          <w:rFonts w:hint="eastAsia" w:ascii="宋体" w:hAnsi="宋体" w:eastAsia="宋体" w:cs="宋体"/>
          <w:color w:val="000000"/>
          <w:sz w:val="24"/>
          <w:szCs w:val="24"/>
          <w:highlight w:val="none"/>
          <w:lang w:val="zh-TW" w:eastAsia="zh-TW"/>
        </w:rPr>
        <w:t>费（</w:t>
      </w:r>
      <w:r>
        <w:rPr>
          <w:rFonts w:hint="eastAsia" w:ascii="宋体" w:hAnsi="宋体" w:eastAsia="宋体" w:cs="宋体"/>
          <w:color w:val="000000"/>
          <w:sz w:val="24"/>
          <w:szCs w:val="24"/>
          <w:highlight w:val="none"/>
          <w:lang w:val="en-US" w:eastAsia="zh-CN"/>
        </w:rPr>
        <w:t>免费更换污水站内</w:t>
      </w:r>
      <w:r>
        <w:rPr>
          <w:rFonts w:hint="eastAsia" w:ascii="宋体" w:hAnsi="宋体" w:eastAsia="宋体" w:cs="宋体"/>
          <w:color w:val="000000"/>
          <w:sz w:val="24"/>
          <w:szCs w:val="24"/>
          <w:highlight w:val="none"/>
          <w:lang w:val="zh-TW" w:eastAsia="zh-CN"/>
        </w:rPr>
        <w:t>2</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lang w:val="zh-TW" w:eastAsia="zh-CN"/>
        </w:rPr>
        <w:t>00元以下</w:t>
      </w:r>
      <w:r>
        <w:rPr>
          <w:rFonts w:hint="eastAsia" w:ascii="宋体" w:hAnsi="宋体" w:eastAsia="宋体" w:cs="宋体"/>
          <w:color w:val="000000"/>
          <w:sz w:val="24"/>
          <w:szCs w:val="24"/>
          <w:highlight w:val="none"/>
          <w:lang w:val="en-US" w:eastAsia="zh-CN"/>
        </w:rPr>
        <w:t>设施、设备及</w:t>
      </w:r>
      <w:r>
        <w:rPr>
          <w:rFonts w:hint="eastAsia" w:ascii="宋体" w:hAnsi="宋体" w:eastAsia="宋体" w:cs="宋体"/>
          <w:color w:val="000000"/>
          <w:sz w:val="24"/>
          <w:szCs w:val="24"/>
          <w:highlight w:val="none"/>
          <w:lang w:val="zh-TW" w:eastAsia="zh-CN"/>
        </w:rPr>
        <w:t>配件</w:t>
      </w:r>
      <w:r>
        <w:rPr>
          <w:rFonts w:hint="eastAsia" w:ascii="宋体" w:hAnsi="宋体" w:eastAsia="宋体" w:cs="宋体"/>
          <w:color w:val="000000"/>
          <w:sz w:val="24"/>
          <w:szCs w:val="24"/>
          <w:highlight w:val="none"/>
          <w:lang w:val="zh-TW" w:eastAsia="zh-TW"/>
        </w:rPr>
        <w:t>）、设备校准费、保险费、利润、办理相关手续费等</w:t>
      </w:r>
      <w:r>
        <w:rPr>
          <w:rFonts w:hint="eastAsia" w:ascii="宋体" w:hAnsi="宋体" w:eastAsia="宋体" w:cs="宋体"/>
          <w:color w:val="000000"/>
          <w:sz w:val="24"/>
          <w:szCs w:val="24"/>
          <w:highlight w:val="none"/>
          <w:lang w:val="zh-TW" w:eastAsia="zh-CN"/>
        </w:rPr>
        <w:t>均</w:t>
      </w:r>
      <w:r>
        <w:rPr>
          <w:rFonts w:hint="eastAsia" w:ascii="宋体" w:hAnsi="宋体" w:eastAsia="宋体" w:cs="宋体"/>
          <w:color w:val="000000"/>
          <w:sz w:val="24"/>
          <w:szCs w:val="24"/>
          <w:highlight w:val="none"/>
          <w:lang w:val="zh-TW" w:eastAsia="zh-TW"/>
        </w:rPr>
        <w:t>已包含于合同价款中。</w:t>
      </w:r>
      <w:bookmarkStart w:id="15" w:name="bookmark15"/>
    </w:p>
    <w:bookmarkEnd w:id="15"/>
    <w:p w14:paraId="6AB77E6E">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水、电、气等能源费由甲方承担。</w:t>
      </w:r>
    </w:p>
    <w:p w14:paraId="3FEE8EF9">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运营建筑、设备、设施大修及设备更新改造等产生的相关费用</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以招标文件要求执行。</w:t>
      </w:r>
    </w:p>
    <w:p w14:paraId="2296D6A5">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rPr>
          <w:rFonts w:hint="eastAsia" w:ascii="宋体" w:hAnsi="宋体" w:eastAsia="宋体" w:cs="宋体"/>
          <w:color w:val="000000"/>
          <w:sz w:val="24"/>
          <w:szCs w:val="24"/>
          <w:highlight w:val="none"/>
          <w:lang w:val="en-US" w:eastAsia="zh-CN"/>
        </w:rPr>
      </w:pPr>
      <w:bookmarkStart w:id="16" w:name="bookmark18"/>
      <w:bookmarkStart w:id="17" w:name="bookmark20"/>
      <w:bookmarkStart w:id="18" w:name="bookmark19"/>
      <w:r>
        <w:rPr>
          <w:rFonts w:hint="eastAsia" w:ascii="宋体" w:hAnsi="宋体" w:eastAsia="宋体" w:cs="宋体"/>
          <w:color w:val="000000"/>
          <w:sz w:val="24"/>
          <w:szCs w:val="24"/>
          <w:highlight w:val="none"/>
          <w:lang w:val="zh-TW" w:eastAsia="zh-TW"/>
        </w:rPr>
        <w:t>第四章</w:t>
      </w:r>
      <w:bookmarkEnd w:id="16"/>
      <w:bookmarkEnd w:id="17"/>
      <w:bookmarkEnd w:id="18"/>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双方权利和义务</w:t>
      </w:r>
    </w:p>
    <w:p w14:paraId="1E1E07C7">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第十条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双方应按照以下约定履行相关权利义务</w:t>
      </w:r>
    </w:p>
    <w:p w14:paraId="4B8F86A8">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19" w:name="bookmark21"/>
      <w:r>
        <w:rPr>
          <w:rFonts w:hint="eastAsia" w:ascii="宋体" w:hAnsi="宋体" w:eastAsia="宋体" w:cs="宋体"/>
          <w:color w:val="000000"/>
          <w:sz w:val="24"/>
          <w:szCs w:val="24"/>
          <w:highlight w:val="none"/>
          <w:lang w:val="zh-TW" w:eastAsia="zh-TW"/>
        </w:rPr>
        <w:t>1</w:t>
      </w:r>
      <w:bookmarkEnd w:id="19"/>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应严格执行行业各项管理规范规定，严格执行污水处理工艺流程，确保现有医院污水站出水水质达标，并按照环保部门的要求做好污水站运行台账和各类记录，严格执行设备设施操作规程，加强设备巡查维护，保证污水处理系统正常运行，确保持证上岗人数及操作人员要求，符合环保主管部门要求，确保污水站出水水质、空气及噪声等项目的检测指标</w:t>
      </w:r>
      <w:r>
        <w:rPr>
          <w:rFonts w:hint="eastAsia" w:ascii="宋体" w:hAnsi="宋体" w:eastAsia="宋体" w:cs="宋体"/>
          <w:color w:val="000000"/>
          <w:sz w:val="24"/>
          <w:szCs w:val="24"/>
          <w:highlight w:val="none"/>
          <w:lang w:val="zh-TW" w:eastAsia="zh-CN"/>
        </w:rPr>
        <w:t>符合国家</w:t>
      </w:r>
      <w:r>
        <w:rPr>
          <w:rFonts w:hint="eastAsia" w:ascii="宋体" w:hAnsi="宋体" w:eastAsia="宋体" w:cs="宋体"/>
          <w:color w:val="000000"/>
          <w:sz w:val="24"/>
          <w:szCs w:val="24"/>
          <w:highlight w:val="none"/>
          <w:lang w:val="zh-TW" w:eastAsia="zh-TW"/>
        </w:rPr>
        <w:t>、地方规定。如因客观原因造成的污水进水量过大，超出设计水量，或遇人力不可抗拒的自然灾害（如地震等）导致污水处理站超负荷运行时，乙方应在第一时间及时报告院方管理部门，经批准后，方可启动相应应急措施。</w:t>
      </w:r>
    </w:p>
    <w:p w14:paraId="4E6662CD">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0" w:name="bookmark22"/>
      <w:r>
        <w:rPr>
          <w:rFonts w:hint="eastAsia" w:ascii="宋体" w:hAnsi="宋体" w:eastAsia="宋体" w:cs="宋体"/>
          <w:color w:val="000000"/>
          <w:sz w:val="24"/>
          <w:szCs w:val="24"/>
          <w:highlight w:val="none"/>
          <w:lang w:val="zh-TW" w:eastAsia="zh-TW"/>
        </w:rPr>
        <w:t>2</w:t>
      </w:r>
      <w:bookmarkEnd w:id="20"/>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甲方在接到供电部门通知污水站停电后，将及时通知乙方。若停电时间超出一定上限，乙方应书面报告甲方管理部门，经批准后</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方可启动应急措施。</w:t>
      </w:r>
    </w:p>
    <w:p w14:paraId="6B979C5D">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1" w:name="bookmark23"/>
      <w:r>
        <w:rPr>
          <w:rFonts w:hint="eastAsia" w:ascii="宋体" w:hAnsi="宋体" w:eastAsia="宋体" w:cs="宋体"/>
          <w:color w:val="000000"/>
          <w:sz w:val="24"/>
          <w:szCs w:val="24"/>
          <w:highlight w:val="none"/>
          <w:lang w:val="zh-TW" w:eastAsia="zh-TW"/>
        </w:rPr>
        <w:t>3</w:t>
      </w:r>
      <w:bookmarkEnd w:id="21"/>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w:t>
      </w:r>
      <w:r>
        <w:rPr>
          <w:rFonts w:hint="eastAsia" w:ascii="宋体" w:hAnsi="宋体" w:eastAsia="宋体" w:cs="宋体"/>
          <w:color w:val="000000"/>
          <w:sz w:val="24"/>
          <w:szCs w:val="24"/>
          <w:highlight w:val="none"/>
          <w:lang w:val="zh-TW" w:eastAsia="zh-CN"/>
        </w:rPr>
        <w:t>应对出水水质</w:t>
      </w:r>
      <w:r>
        <w:rPr>
          <w:rFonts w:hint="eastAsia" w:ascii="宋体" w:hAnsi="宋体" w:eastAsia="宋体" w:cs="宋体"/>
          <w:color w:val="000000"/>
          <w:sz w:val="24"/>
          <w:szCs w:val="24"/>
          <w:highlight w:val="none"/>
          <w:lang w:val="zh-TW" w:eastAsia="zh-TW"/>
        </w:rPr>
        <w:t>做好日常监测，</w:t>
      </w:r>
      <w:r>
        <w:rPr>
          <w:rFonts w:hint="eastAsia" w:ascii="宋体" w:hAnsi="宋体" w:eastAsia="宋体" w:cs="宋体"/>
          <w:color w:val="000000"/>
          <w:sz w:val="24"/>
          <w:szCs w:val="24"/>
          <w:highlight w:val="none"/>
          <w:lang w:val="zh-TW" w:eastAsia="zh-CN"/>
        </w:rPr>
        <w:t>并积极配合检测公司检测工作，并督促检测公司及时提供检测报告及原始记录进行备案</w:t>
      </w:r>
      <w:r>
        <w:rPr>
          <w:rFonts w:hint="eastAsia" w:ascii="宋体" w:hAnsi="宋体" w:eastAsia="宋体" w:cs="宋体"/>
          <w:color w:val="000000"/>
          <w:sz w:val="24"/>
          <w:szCs w:val="24"/>
          <w:highlight w:val="none"/>
          <w:lang w:val="zh-TW" w:eastAsia="zh-TW"/>
        </w:rPr>
        <w:t>。</w:t>
      </w:r>
    </w:p>
    <w:p w14:paraId="61974DD4">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应按月提供环境保护税相关数据，如每个排口污水排放量，污泥处理量等，为甲方上报环境保护税提供必要数据，不可推卸，与财务科及时对接提供报税数据。</w:t>
      </w:r>
    </w:p>
    <w:p w14:paraId="2587AB31">
      <w:pPr>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r>
        <w:rPr>
          <w:rFonts w:hint="eastAsia" w:ascii="宋体" w:hAnsi="宋体" w:eastAsia="宋体" w:cs="宋体"/>
          <w:kern w:val="2"/>
          <w:sz w:val="24"/>
          <w:szCs w:val="24"/>
          <w:lang w:val="en-US" w:eastAsia="zh-CN" w:bidi="ar-SA"/>
        </w:rPr>
        <w:t>4.</w:t>
      </w:r>
      <w:r>
        <w:rPr>
          <w:rFonts w:hint="eastAsia" w:ascii="宋体" w:hAnsi="宋体" w:eastAsia="宋体" w:cs="宋体"/>
          <w:color w:val="000000"/>
          <w:sz w:val="24"/>
          <w:szCs w:val="24"/>
          <w:highlight w:val="none"/>
          <w:lang w:val="en-US" w:eastAsia="zh-CN"/>
        </w:rPr>
        <w:t>乙方</w:t>
      </w:r>
      <w:r>
        <w:rPr>
          <w:rFonts w:hint="eastAsia" w:ascii="宋体" w:hAnsi="宋体" w:eastAsia="宋体" w:cs="宋体"/>
          <w:color w:val="000000"/>
          <w:sz w:val="24"/>
          <w:szCs w:val="24"/>
          <w:highlight w:val="none"/>
          <w:lang w:eastAsia="zh-CN"/>
        </w:rPr>
        <w:t>负责污水处理站可靠安全运行及维修工作及相关设备的维保、维修</w:t>
      </w:r>
      <w:r>
        <w:rPr>
          <w:rFonts w:hint="eastAsia" w:ascii="宋体" w:hAnsi="宋体" w:eastAsia="宋体" w:cs="宋体"/>
          <w:color w:val="000000"/>
          <w:sz w:val="24"/>
          <w:szCs w:val="24"/>
          <w:highlight w:val="none"/>
          <w:lang w:val="en-US" w:eastAsia="zh-CN"/>
        </w:rPr>
        <w:t>及更换</w:t>
      </w:r>
      <w:r>
        <w:rPr>
          <w:rFonts w:hint="eastAsia" w:ascii="宋体" w:hAnsi="宋体" w:eastAsia="宋体" w:cs="宋体"/>
          <w:color w:val="000000"/>
          <w:sz w:val="24"/>
          <w:szCs w:val="24"/>
          <w:highlight w:val="none"/>
          <w:lang w:eastAsia="zh-CN"/>
        </w:rPr>
        <w:t>工作，</w:t>
      </w:r>
      <w:r>
        <w:rPr>
          <w:rFonts w:hint="eastAsia" w:ascii="宋体" w:hAnsi="宋体" w:eastAsia="宋体" w:cs="宋体"/>
          <w:color w:val="000000"/>
          <w:sz w:val="24"/>
          <w:szCs w:val="24"/>
          <w:highlight w:val="none"/>
          <w:lang w:val="en-US" w:eastAsia="zh-CN"/>
        </w:rPr>
        <w:t>制作各类标识标牌</w:t>
      </w:r>
      <w:r>
        <w:rPr>
          <w:rFonts w:hint="eastAsia" w:ascii="宋体" w:hAnsi="宋体" w:eastAsia="宋体" w:cs="宋体"/>
          <w:color w:val="000000"/>
          <w:sz w:val="24"/>
          <w:szCs w:val="24"/>
          <w:highlight w:val="none"/>
          <w:lang w:eastAsia="zh-CN"/>
        </w:rPr>
        <w:t>，</w:t>
      </w:r>
      <w:r>
        <w:rPr>
          <w:rFonts w:hint="eastAsia" w:ascii="宋体" w:hAnsi="宋体" w:eastAsia="宋体" w:cs="宋体"/>
          <w:sz w:val="24"/>
          <w:highlight w:val="none"/>
        </w:rPr>
        <w:t>污水站配套设备未超过保修期由厂家负责，已超过保修期由</w:t>
      </w:r>
      <w:r>
        <w:rPr>
          <w:rFonts w:hint="eastAsia" w:ascii="宋体" w:hAnsi="宋体" w:eastAsia="宋体" w:cs="宋体"/>
          <w:sz w:val="24"/>
          <w:highlight w:val="none"/>
          <w:lang w:val="en-US" w:eastAsia="zh-CN"/>
        </w:rPr>
        <w:t>乙方</w:t>
      </w:r>
      <w:r>
        <w:rPr>
          <w:rFonts w:hint="eastAsia" w:ascii="宋体" w:hAnsi="宋体" w:eastAsia="宋体" w:cs="宋体"/>
          <w:sz w:val="24"/>
          <w:highlight w:val="none"/>
        </w:rPr>
        <w:t>根据故障的实际情况进行维修，配件超过2000元由医院负责采购，配件未超过2000元由乙方自行负责采购，乙方无偿维修。</w:t>
      </w:r>
      <w:r>
        <w:rPr>
          <w:rFonts w:hint="eastAsia" w:ascii="宋体" w:hAnsi="宋体" w:eastAsia="宋体" w:cs="宋体"/>
          <w:color w:val="000000"/>
          <w:sz w:val="24"/>
          <w:szCs w:val="24"/>
          <w:highlight w:val="none"/>
          <w:lang w:val="en-US" w:eastAsia="zh-CN"/>
        </w:rPr>
        <w:t>乙方运营污水站期间需</w:t>
      </w:r>
      <w:r>
        <w:rPr>
          <w:rFonts w:hint="eastAsia" w:ascii="宋体" w:hAnsi="宋体" w:eastAsia="宋体" w:cs="宋体"/>
          <w:color w:val="000000"/>
          <w:sz w:val="24"/>
          <w:szCs w:val="24"/>
          <w:highlight w:val="none"/>
          <w:lang w:val="zh-TW" w:eastAsia="zh-TW"/>
        </w:rPr>
        <w:t>制定设备维护保养制度</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设施</w:t>
      </w:r>
      <w:r>
        <w:rPr>
          <w:rFonts w:hint="eastAsia" w:ascii="宋体" w:hAnsi="宋体" w:eastAsia="宋体" w:cs="宋体"/>
          <w:color w:val="000000"/>
          <w:sz w:val="24"/>
          <w:szCs w:val="24"/>
          <w:highlight w:val="none"/>
          <w:lang w:val="zh-TW" w:eastAsia="zh-TW"/>
        </w:rPr>
        <w:t>设备更新计划</w:t>
      </w:r>
      <w:r>
        <w:rPr>
          <w:rFonts w:hint="eastAsia" w:ascii="宋体" w:hAnsi="宋体" w:eastAsia="宋体" w:cs="宋体"/>
          <w:color w:val="000000"/>
          <w:sz w:val="24"/>
          <w:szCs w:val="24"/>
          <w:highlight w:val="none"/>
          <w:lang w:val="en-US" w:eastAsia="zh-CN"/>
        </w:rPr>
        <w:t>与应急预案，做好相关设备、配件的储备，设施设备故障需</w:t>
      </w:r>
      <w:r>
        <w:rPr>
          <w:rFonts w:hint="eastAsia" w:ascii="宋体" w:hAnsi="宋体" w:eastAsia="宋体" w:cs="宋体"/>
          <w:color w:val="000000"/>
          <w:sz w:val="24"/>
          <w:szCs w:val="24"/>
          <w:highlight w:val="none"/>
          <w:lang w:val="zh-TW" w:eastAsia="zh-TW"/>
        </w:rPr>
        <w:t>及时更换</w:t>
      </w:r>
      <w:r>
        <w:rPr>
          <w:rFonts w:hint="eastAsia" w:ascii="宋体" w:hAnsi="宋体" w:eastAsia="宋体" w:cs="宋体"/>
          <w:color w:val="000000"/>
          <w:sz w:val="24"/>
          <w:szCs w:val="24"/>
          <w:highlight w:val="none"/>
          <w:lang w:val="en-US" w:eastAsia="zh-CN"/>
        </w:rPr>
        <w:t>维修，且更换维修作业不得影响污水站正常运行。</w:t>
      </w:r>
      <w:r>
        <w:rPr>
          <w:rFonts w:hint="eastAsia" w:ascii="宋体" w:hAnsi="宋体" w:eastAsia="宋体" w:cs="宋体"/>
          <w:color w:val="000000"/>
          <w:sz w:val="24"/>
          <w:szCs w:val="24"/>
          <w:highlight w:val="none"/>
          <w:lang w:val="zh-TW" w:eastAsia="zh-TW"/>
        </w:rPr>
        <w:t>乙方应确保做好日常值班记录、设备维修维护记录、工作日记录</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加药记录及电子台账等</w:t>
      </w:r>
      <w:r>
        <w:rPr>
          <w:rFonts w:hint="eastAsia" w:ascii="宋体" w:hAnsi="宋体" w:eastAsia="宋体" w:cs="宋体"/>
          <w:color w:val="000000"/>
          <w:sz w:val="24"/>
          <w:szCs w:val="24"/>
          <w:highlight w:val="none"/>
          <w:lang w:val="zh-TW" w:eastAsia="zh-TW"/>
        </w:rPr>
        <w:t>（记录的保存期不少于</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val="zh-TW" w:eastAsia="zh-TW"/>
        </w:rPr>
        <w:t>年）。</w:t>
      </w:r>
    </w:p>
    <w:p w14:paraId="58D27466">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2" w:name="bookmark25"/>
      <w:r>
        <w:rPr>
          <w:rFonts w:hint="eastAsia" w:ascii="宋体" w:hAnsi="宋体" w:eastAsia="宋体" w:cs="宋体"/>
          <w:color w:val="000000"/>
          <w:sz w:val="24"/>
          <w:szCs w:val="24"/>
          <w:highlight w:val="none"/>
          <w:lang w:val="zh-TW" w:eastAsia="zh-TW"/>
        </w:rPr>
        <w:t>5</w:t>
      </w:r>
      <w:bookmarkEnd w:id="22"/>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合同期内，如遇政府及相关政策变化需要，甲方需要提前终止合同的，乙方应</w:t>
      </w:r>
      <w:r>
        <w:rPr>
          <w:rFonts w:hint="eastAsia" w:ascii="宋体" w:hAnsi="宋体" w:eastAsia="宋体" w:cs="宋体"/>
          <w:color w:val="000000"/>
          <w:sz w:val="24"/>
          <w:szCs w:val="24"/>
          <w:highlight w:val="none"/>
          <w:lang w:val="zh-TW" w:eastAsia="zh-CN"/>
        </w:rPr>
        <w:t>配合</w:t>
      </w:r>
      <w:r>
        <w:rPr>
          <w:rFonts w:hint="eastAsia" w:ascii="宋体" w:hAnsi="宋体" w:eastAsia="宋体" w:cs="宋体"/>
          <w:color w:val="000000"/>
          <w:sz w:val="24"/>
          <w:szCs w:val="24"/>
          <w:highlight w:val="none"/>
          <w:lang w:val="zh-TW" w:eastAsia="zh-TW"/>
        </w:rPr>
        <w:t>执行，甲方按实际托管运行日期支付相应的托管费用。合同期内，乙方如需提前终止合同，应提前六个月通知甲方，经甲方书面同意的，乙方除应退还甲方已支付但仍未发生的费用</w:t>
      </w:r>
      <w:r>
        <w:rPr>
          <w:rFonts w:hint="eastAsia" w:ascii="宋体" w:hAnsi="宋体" w:eastAsia="宋体" w:cs="宋体"/>
          <w:color w:val="000000"/>
          <w:sz w:val="24"/>
          <w:szCs w:val="24"/>
          <w:highlight w:val="none"/>
          <w:lang w:eastAsia="zh-CN"/>
        </w:rPr>
        <w:t>外，还应向</w:t>
      </w:r>
      <w:r>
        <w:rPr>
          <w:rFonts w:hint="eastAsia" w:ascii="宋体" w:hAnsi="宋体" w:eastAsia="宋体" w:cs="宋体"/>
          <w:color w:val="000000"/>
          <w:sz w:val="24"/>
          <w:szCs w:val="24"/>
          <w:highlight w:val="none"/>
          <w:lang w:val="zh-TW" w:eastAsia="zh-TW"/>
        </w:rPr>
        <w:t>甲方</w:t>
      </w:r>
      <w:r>
        <w:rPr>
          <w:rFonts w:hint="eastAsia" w:ascii="宋体" w:hAnsi="宋体" w:eastAsia="宋体" w:cs="宋体"/>
          <w:color w:val="000000"/>
          <w:sz w:val="24"/>
          <w:szCs w:val="24"/>
          <w:highlight w:val="none"/>
          <w:lang w:eastAsia="zh-CN"/>
        </w:rPr>
        <w:t>支付合同金额的</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0%作为</w:t>
      </w:r>
      <w:r>
        <w:rPr>
          <w:rFonts w:hint="eastAsia" w:ascii="宋体" w:hAnsi="宋体" w:eastAsia="宋体" w:cs="宋体"/>
          <w:color w:val="000000"/>
          <w:sz w:val="24"/>
          <w:szCs w:val="24"/>
          <w:highlight w:val="none"/>
          <w:lang w:val="en-US" w:eastAsia="zh-CN"/>
        </w:rPr>
        <w:t>对甲方运营管理造成不当影响的</w:t>
      </w:r>
      <w:r>
        <w:rPr>
          <w:rFonts w:hint="eastAsia" w:ascii="宋体" w:hAnsi="宋体" w:eastAsia="宋体" w:cs="宋体"/>
          <w:color w:val="000000"/>
          <w:sz w:val="24"/>
          <w:szCs w:val="24"/>
          <w:highlight w:val="none"/>
          <w:lang w:val="zh-TW" w:eastAsia="zh-TW"/>
        </w:rPr>
        <w:t>违约金</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eastAsia="zh-CN"/>
        </w:rPr>
        <w:t>违约金不足以弥补甲方损失的，乙方</w:t>
      </w:r>
      <w:r>
        <w:rPr>
          <w:rFonts w:hint="eastAsia" w:ascii="宋体" w:hAnsi="宋体" w:eastAsia="宋体" w:cs="宋体"/>
          <w:color w:val="000000"/>
          <w:sz w:val="24"/>
          <w:szCs w:val="24"/>
          <w:highlight w:val="none"/>
          <w:lang w:val="en-US" w:eastAsia="zh-CN"/>
        </w:rPr>
        <w:t>需</w:t>
      </w:r>
      <w:r>
        <w:rPr>
          <w:rFonts w:hint="eastAsia" w:ascii="宋体" w:hAnsi="宋体" w:eastAsia="宋体" w:cs="宋体"/>
          <w:color w:val="000000"/>
          <w:sz w:val="24"/>
          <w:szCs w:val="24"/>
          <w:highlight w:val="none"/>
          <w:lang w:eastAsia="zh-CN"/>
        </w:rPr>
        <w:t>承担赔偿责任</w:t>
      </w:r>
      <w:r>
        <w:rPr>
          <w:rFonts w:hint="eastAsia" w:ascii="宋体" w:hAnsi="宋体" w:eastAsia="宋体" w:cs="宋体"/>
          <w:color w:val="000000"/>
          <w:sz w:val="24"/>
          <w:szCs w:val="24"/>
          <w:highlight w:val="none"/>
          <w:lang w:val="zh-TW" w:eastAsia="zh-TW"/>
        </w:rPr>
        <w:t>。</w:t>
      </w:r>
      <w:bookmarkStart w:id="23" w:name="bookmark26"/>
    </w:p>
    <w:p w14:paraId="36D8B32A">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r>
        <w:rPr>
          <w:rFonts w:hint="eastAsia" w:ascii="宋体" w:hAnsi="宋体" w:eastAsia="宋体" w:cs="宋体"/>
          <w:color w:val="000000"/>
          <w:sz w:val="24"/>
          <w:szCs w:val="24"/>
          <w:highlight w:val="none"/>
          <w:lang w:val="zh-TW" w:eastAsia="zh-TW"/>
        </w:rPr>
        <w:t>6</w:t>
      </w:r>
      <w:bookmarkEnd w:id="23"/>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污水处理站要求设备机房365天×24小时（全年无休息日）有人值守，值班电话24小时畅通，污水站运营公司项目负责人通讯方式24小时畅通。</w:t>
      </w:r>
      <w:r>
        <w:rPr>
          <w:rFonts w:hint="eastAsia" w:ascii="宋体" w:hAnsi="宋体" w:eastAsia="宋体" w:cs="宋体"/>
          <w:sz w:val="24"/>
          <w:highlight w:val="none"/>
          <w:lang w:val="en-US" w:eastAsia="zh-CN"/>
        </w:rPr>
        <w:t>其他岗位运维工作人员数量由乙方根据医院保障工作的实际需要自行配置人员数量。</w:t>
      </w:r>
      <w:r>
        <w:rPr>
          <w:rFonts w:hint="eastAsia" w:ascii="宋体" w:hAnsi="宋体" w:eastAsia="宋体" w:cs="宋体"/>
          <w:color w:val="000000"/>
          <w:sz w:val="24"/>
          <w:szCs w:val="24"/>
          <w:highlight w:val="none"/>
          <w:lang w:val="zh-TW" w:eastAsia="zh-TW"/>
        </w:rPr>
        <w:t>工作人员要求有国家承认的污水处理上岗证。医院有权撤销项目运维方不合格的项目负责人及相关工作人员，项目运维方并须及时更换和补充服务人员。</w:t>
      </w:r>
    </w:p>
    <w:p w14:paraId="2D6F0330">
      <w:pPr>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r>
        <w:rPr>
          <w:rFonts w:hint="eastAsia" w:ascii="宋体" w:hAnsi="宋体" w:eastAsia="宋体" w:cs="宋体"/>
          <w:color w:val="000000"/>
          <w:sz w:val="24"/>
          <w:szCs w:val="24"/>
          <w:highlight w:val="none"/>
          <w:lang w:val="zh-TW" w:eastAsia="zh-CN" w:bidi="en-US"/>
        </w:rPr>
        <w:t>7</w:t>
      </w:r>
      <w:r>
        <w:rPr>
          <w:rFonts w:hint="eastAsia" w:ascii="宋体" w:hAnsi="宋体" w:eastAsia="宋体" w:cs="宋体"/>
          <w:color w:val="000000"/>
          <w:sz w:val="24"/>
          <w:szCs w:val="24"/>
          <w:highlight w:val="none"/>
          <w:lang w:val="en-US" w:eastAsia="zh-CN" w:bidi="en-US"/>
        </w:rPr>
        <w:t>.</w:t>
      </w:r>
      <w:r>
        <w:rPr>
          <w:rFonts w:hint="eastAsia" w:ascii="宋体" w:hAnsi="宋体" w:eastAsia="宋体" w:cs="宋体"/>
          <w:color w:val="000000"/>
          <w:sz w:val="24"/>
          <w:szCs w:val="24"/>
          <w:highlight w:val="none"/>
          <w:lang w:val="en-US" w:eastAsia="zh-CN"/>
        </w:rPr>
        <w:t>乙方运营污水站期间对污水站设施设备运行所产生的安全风险负责，</w:t>
      </w:r>
      <w:r>
        <w:rPr>
          <w:rFonts w:hint="eastAsia" w:ascii="宋体" w:hAnsi="宋体" w:eastAsia="宋体" w:cs="宋体"/>
          <w:color w:val="000000"/>
          <w:sz w:val="24"/>
          <w:szCs w:val="24"/>
          <w:highlight w:val="none"/>
          <w:lang w:val="zh-TW" w:eastAsia="zh-TW"/>
        </w:rPr>
        <w:t>乙方应</w:t>
      </w:r>
      <w:r>
        <w:rPr>
          <w:rFonts w:hint="eastAsia" w:ascii="宋体" w:hAnsi="宋体" w:eastAsia="宋体" w:cs="宋体"/>
          <w:color w:val="000000"/>
          <w:sz w:val="24"/>
          <w:szCs w:val="24"/>
          <w:highlight w:val="none"/>
          <w:lang w:val="en-US" w:eastAsia="zh-CN"/>
        </w:rPr>
        <w:t>制定符合我院实际情况安全管理制度，</w:t>
      </w:r>
      <w:r>
        <w:rPr>
          <w:rFonts w:hint="eastAsia" w:ascii="宋体" w:hAnsi="宋体" w:eastAsia="宋体" w:cs="宋体"/>
          <w:color w:val="000000"/>
          <w:sz w:val="24"/>
          <w:szCs w:val="24"/>
          <w:highlight w:val="none"/>
          <w:lang w:val="zh-TW" w:eastAsia="zh-TW"/>
        </w:rPr>
        <w:t>釆取严格的安全保护措施，</w:t>
      </w:r>
      <w:r>
        <w:rPr>
          <w:rFonts w:hint="eastAsia" w:ascii="宋体" w:hAnsi="宋体" w:eastAsia="宋体" w:cs="宋体"/>
          <w:color w:val="000000"/>
          <w:sz w:val="24"/>
          <w:szCs w:val="24"/>
          <w:highlight w:val="none"/>
          <w:lang w:val="zh-TW" w:eastAsia="zh-CN"/>
        </w:rPr>
        <w:t>配备</w:t>
      </w:r>
      <w:r>
        <w:rPr>
          <w:rFonts w:hint="eastAsia" w:ascii="宋体" w:hAnsi="宋体" w:eastAsia="宋体" w:cs="宋体"/>
          <w:color w:val="000000"/>
          <w:sz w:val="24"/>
          <w:szCs w:val="24"/>
          <w:highlight w:val="none"/>
          <w:lang w:val="zh-TW" w:eastAsia="zh-TW"/>
        </w:rPr>
        <w:t>安全管理员，</w:t>
      </w:r>
      <w:r>
        <w:rPr>
          <w:rFonts w:hint="eastAsia" w:ascii="宋体" w:hAnsi="宋体" w:eastAsia="宋体" w:cs="宋体"/>
          <w:color w:val="000000"/>
          <w:sz w:val="24"/>
          <w:szCs w:val="24"/>
          <w:highlight w:val="none"/>
          <w:lang w:val="en-US" w:eastAsia="zh-CN"/>
        </w:rPr>
        <w:t>确保</w:t>
      </w:r>
      <w:r>
        <w:rPr>
          <w:rFonts w:hint="eastAsia" w:ascii="宋体" w:hAnsi="宋体" w:eastAsia="宋体" w:cs="宋体"/>
          <w:color w:val="000000"/>
          <w:sz w:val="24"/>
          <w:szCs w:val="24"/>
          <w:highlight w:val="none"/>
          <w:lang w:val="zh-TW" w:eastAsia="zh-TW"/>
        </w:rPr>
        <w:t>人身安全、</w:t>
      </w:r>
      <w:r>
        <w:rPr>
          <w:rFonts w:hint="eastAsia" w:ascii="宋体" w:hAnsi="宋体" w:eastAsia="宋体" w:cs="宋体"/>
          <w:color w:val="000000"/>
          <w:sz w:val="24"/>
          <w:szCs w:val="24"/>
          <w:highlight w:val="none"/>
          <w:lang w:val="en-US" w:eastAsia="zh-CN"/>
        </w:rPr>
        <w:t>财产</w:t>
      </w:r>
      <w:r>
        <w:rPr>
          <w:rFonts w:hint="eastAsia" w:ascii="宋体" w:hAnsi="宋体" w:eastAsia="宋体" w:cs="宋体"/>
          <w:color w:val="000000"/>
          <w:sz w:val="24"/>
          <w:szCs w:val="24"/>
          <w:highlight w:val="none"/>
          <w:lang w:val="zh-TW" w:eastAsia="zh-TW"/>
        </w:rPr>
        <w:t>安全</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做好污水</w:t>
      </w:r>
      <w:r>
        <w:rPr>
          <w:rFonts w:hint="eastAsia" w:ascii="宋体" w:hAnsi="宋体" w:eastAsia="宋体" w:cs="宋体"/>
          <w:color w:val="000000"/>
          <w:sz w:val="24"/>
          <w:szCs w:val="24"/>
          <w:highlight w:val="none"/>
          <w:lang w:val="en-US" w:eastAsia="zh-CN"/>
        </w:rPr>
        <w:t>站运营相关的</w:t>
      </w:r>
      <w:r>
        <w:rPr>
          <w:rFonts w:hint="eastAsia" w:ascii="宋体" w:hAnsi="宋体" w:eastAsia="宋体" w:cs="宋体"/>
          <w:color w:val="000000"/>
          <w:sz w:val="24"/>
          <w:szCs w:val="24"/>
          <w:highlight w:val="none"/>
          <w:lang w:val="zh-TW" w:eastAsia="zh-TW"/>
        </w:rPr>
        <w:t>安全风险</w:t>
      </w:r>
      <w:r>
        <w:rPr>
          <w:rFonts w:hint="eastAsia" w:ascii="宋体" w:hAnsi="宋体" w:eastAsia="宋体" w:cs="宋体"/>
          <w:color w:val="000000"/>
          <w:sz w:val="24"/>
          <w:szCs w:val="24"/>
          <w:highlight w:val="none"/>
          <w:lang w:val="en-US" w:eastAsia="zh-CN"/>
        </w:rPr>
        <w:t>警示标识标牌等并定期组织</w:t>
      </w:r>
      <w:r>
        <w:rPr>
          <w:rFonts w:hint="eastAsia" w:ascii="宋体" w:hAnsi="宋体" w:eastAsia="宋体" w:cs="宋体"/>
          <w:color w:val="000000"/>
          <w:sz w:val="24"/>
          <w:szCs w:val="24"/>
          <w:highlight w:val="none"/>
          <w:lang w:val="zh-TW" w:eastAsia="zh-TW"/>
        </w:rPr>
        <w:t>开展安全培训</w:t>
      </w:r>
      <w:r>
        <w:rPr>
          <w:rFonts w:hint="eastAsia" w:ascii="宋体" w:hAnsi="宋体" w:eastAsia="宋体" w:cs="宋体"/>
          <w:color w:val="000000"/>
          <w:sz w:val="24"/>
          <w:szCs w:val="24"/>
          <w:highlight w:val="none"/>
          <w:lang w:val="zh-TW" w:eastAsia="zh-CN"/>
        </w:rPr>
        <w:t>。</w:t>
      </w:r>
    </w:p>
    <w:p w14:paraId="4384CAF9">
      <w:pPr>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r>
        <w:rPr>
          <w:rFonts w:hint="eastAsia" w:ascii="宋体" w:hAnsi="宋体" w:eastAsia="宋体" w:cs="宋体"/>
          <w:color w:val="000000"/>
          <w:sz w:val="24"/>
          <w:szCs w:val="24"/>
          <w:highlight w:val="none"/>
          <w:lang w:val="en-US" w:eastAsia="zh-CN"/>
        </w:rPr>
        <w:t>污水站设施设备运行所产生的安全事故由乙方负责，事故</w:t>
      </w:r>
      <w:r>
        <w:rPr>
          <w:rFonts w:hint="eastAsia" w:ascii="宋体" w:hAnsi="宋体" w:eastAsia="宋体" w:cs="宋体"/>
          <w:color w:val="000000"/>
          <w:sz w:val="24"/>
          <w:szCs w:val="24"/>
          <w:highlight w:val="none"/>
          <w:lang w:val="zh-TW" w:eastAsia="zh-TW"/>
        </w:rPr>
        <w:t>所</w:t>
      </w:r>
      <w:r>
        <w:rPr>
          <w:rFonts w:hint="eastAsia" w:ascii="宋体" w:hAnsi="宋体" w:eastAsia="宋体" w:cs="宋体"/>
          <w:color w:val="000000"/>
          <w:sz w:val="24"/>
          <w:szCs w:val="24"/>
          <w:highlight w:val="none"/>
          <w:lang w:val="en-US" w:eastAsia="zh-CN"/>
        </w:rPr>
        <w:t>产生</w:t>
      </w:r>
      <w:r>
        <w:rPr>
          <w:rFonts w:hint="eastAsia" w:ascii="宋体" w:hAnsi="宋体" w:eastAsia="宋体" w:cs="宋体"/>
          <w:color w:val="000000"/>
          <w:sz w:val="24"/>
          <w:szCs w:val="24"/>
          <w:highlight w:val="none"/>
          <w:lang w:val="zh-TW" w:eastAsia="zh-TW"/>
        </w:rPr>
        <w:t>的人身安全处理及赔偿由乙方负全责，</w:t>
      </w:r>
      <w:r>
        <w:rPr>
          <w:rFonts w:hint="eastAsia" w:ascii="宋体" w:hAnsi="宋体" w:eastAsia="宋体" w:cs="宋体"/>
          <w:color w:val="000000"/>
          <w:sz w:val="24"/>
          <w:szCs w:val="24"/>
          <w:highlight w:val="none"/>
          <w:lang w:val="en-US" w:eastAsia="zh-CN"/>
        </w:rPr>
        <w:t>污水站运营设施</w:t>
      </w:r>
      <w:r>
        <w:rPr>
          <w:rFonts w:hint="eastAsia" w:ascii="宋体" w:hAnsi="宋体" w:eastAsia="宋体" w:cs="宋体"/>
          <w:color w:val="000000"/>
          <w:sz w:val="24"/>
          <w:szCs w:val="24"/>
          <w:highlight w:val="none"/>
          <w:lang w:val="zh-TW" w:eastAsia="zh-TW"/>
        </w:rPr>
        <w:t>设备及其他安全事故给甲方造成的损失由乙方负责赔偿，</w:t>
      </w:r>
      <w:r>
        <w:rPr>
          <w:rFonts w:hint="eastAsia" w:ascii="宋体" w:hAnsi="宋体" w:eastAsia="宋体" w:cs="宋体"/>
          <w:color w:val="000000"/>
          <w:sz w:val="24"/>
          <w:szCs w:val="24"/>
          <w:highlight w:val="none"/>
          <w:lang w:eastAsia="zh-CN"/>
        </w:rPr>
        <w:t>发生上述情况</w:t>
      </w:r>
      <w:r>
        <w:rPr>
          <w:rFonts w:hint="eastAsia" w:ascii="宋体" w:hAnsi="宋体" w:eastAsia="宋体" w:cs="宋体"/>
          <w:color w:val="000000"/>
          <w:sz w:val="24"/>
          <w:szCs w:val="24"/>
          <w:highlight w:val="none"/>
          <w:lang w:val="zh-TW" w:eastAsia="zh-TW"/>
        </w:rPr>
        <w:t>给甲方造成的恶劣影响的, 甲方有权立即</w:t>
      </w:r>
      <w:r>
        <w:rPr>
          <w:rFonts w:hint="eastAsia" w:ascii="宋体" w:hAnsi="宋体" w:eastAsia="宋体" w:cs="宋体"/>
          <w:color w:val="000000"/>
          <w:sz w:val="24"/>
          <w:szCs w:val="24"/>
          <w:highlight w:val="none"/>
          <w:lang w:eastAsia="zh-CN"/>
        </w:rPr>
        <w:t>解除</w:t>
      </w:r>
      <w:r>
        <w:rPr>
          <w:rFonts w:hint="eastAsia" w:ascii="宋体" w:hAnsi="宋体" w:eastAsia="宋体" w:cs="宋体"/>
          <w:color w:val="000000"/>
          <w:sz w:val="24"/>
          <w:szCs w:val="24"/>
          <w:highlight w:val="none"/>
          <w:lang w:val="zh-TW" w:eastAsia="zh-TW"/>
        </w:rPr>
        <w:t>合同，</w:t>
      </w:r>
      <w:r>
        <w:rPr>
          <w:rFonts w:hint="eastAsia" w:ascii="宋体" w:hAnsi="宋体" w:eastAsia="宋体" w:cs="宋体"/>
          <w:color w:val="000000"/>
          <w:sz w:val="24"/>
          <w:szCs w:val="24"/>
          <w:highlight w:val="none"/>
          <w:lang w:val="en-US" w:eastAsia="zh-CN"/>
        </w:rPr>
        <w:t>上述安全</w:t>
      </w:r>
      <w:r>
        <w:rPr>
          <w:rFonts w:hint="eastAsia" w:ascii="宋体" w:hAnsi="宋体" w:eastAsia="宋体" w:cs="宋体"/>
          <w:color w:val="000000"/>
          <w:sz w:val="24"/>
          <w:szCs w:val="24"/>
          <w:highlight w:val="none"/>
          <w:lang w:val="zh-TW" w:eastAsia="zh-TW"/>
        </w:rPr>
        <w:t>事故对甲方造成的一切经济损失</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eastAsia="zh-CN"/>
        </w:rPr>
        <w:t>名誉损失</w:t>
      </w:r>
      <w:r>
        <w:rPr>
          <w:rFonts w:hint="eastAsia" w:ascii="宋体" w:hAnsi="宋体" w:eastAsia="宋体" w:cs="宋体"/>
          <w:color w:val="000000"/>
          <w:sz w:val="24"/>
          <w:szCs w:val="24"/>
          <w:highlight w:val="none"/>
          <w:lang w:val="zh-TW" w:eastAsia="zh-TW"/>
        </w:rPr>
        <w:t>由乙方向甲方赔偿，乙方并承担相关法律责任。</w:t>
      </w:r>
    </w:p>
    <w:p w14:paraId="3BE75812">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szCs w:val="24"/>
          <w:highlight w:val="none"/>
          <w:lang w:val="zh-TW" w:eastAsia="zh-TW"/>
        </w:rPr>
      </w:pPr>
      <w:bookmarkStart w:id="24" w:name="bookmark28"/>
      <w:r>
        <w:rPr>
          <w:rFonts w:hint="eastAsia" w:ascii="宋体" w:hAnsi="宋体" w:eastAsia="宋体" w:cs="宋体"/>
          <w:color w:val="000000"/>
          <w:sz w:val="24"/>
          <w:szCs w:val="24"/>
          <w:highlight w:val="none"/>
          <w:lang w:val="zh-TW" w:eastAsia="zh-TW"/>
        </w:rPr>
        <w:t>8</w:t>
      </w:r>
      <w:bookmarkEnd w:id="24"/>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乙方应按照招标要求配备足量工作人员保证甲方项目正常开展</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auto"/>
          <w:sz w:val="24"/>
          <w:szCs w:val="24"/>
          <w:highlight w:val="none"/>
          <w:lang w:val="zh-TW" w:eastAsia="zh-TW"/>
        </w:rPr>
        <w:t>乙方应优先解决医院</w:t>
      </w:r>
      <w:r>
        <w:rPr>
          <w:rFonts w:hint="eastAsia" w:ascii="宋体" w:hAnsi="宋体" w:eastAsia="宋体" w:cs="宋体"/>
          <w:color w:val="auto"/>
          <w:sz w:val="24"/>
          <w:szCs w:val="24"/>
          <w:highlight w:val="none"/>
          <w:lang w:val="en-US" w:eastAsia="zh-CN"/>
        </w:rPr>
        <w:t>提出的具备操作</w:t>
      </w:r>
      <w:r>
        <w:rPr>
          <w:rFonts w:hint="eastAsia" w:ascii="宋体" w:hAnsi="宋体" w:eastAsia="宋体" w:cs="宋体"/>
          <w:color w:val="auto"/>
          <w:sz w:val="24"/>
          <w:szCs w:val="24"/>
          <w:highlight w:val="none"/>
          <w:lang w:val="zh-TW" w:eastAsia="zh-TW"/>
        </w:rPr>
        <w:t>经验的</w:t>
      </w:r>
      <w:r>
        <w:rPr>
          <w:rFonts w:hint="eastAsia" w:ascii="宋体" w:hAnsi="宋体" w:eastAsia="宋体" w:cs="宋体"/>
          <w:color w:val="auto"/>
          <w:sz w:val="24"/>
          <w:szCs w:val="24"/>
          <w:highlight w:val="none"/>
          <w:lang w:val="en-US" w:eastAsia="zh-CN"/>
        </w:rPr>
        <w:t>工作</w:t>
      </w:r>
      <w:r>
        <w:rPr>
          <w:rFonts w:hint="eastAsia" w:ascii="宋体" w:hAnsi="宋体" w:eastAsia="宋体" w:cs="宋体"/>
          <w:color w:val="auto"/>
          <w:sz w:val="24"/>
          <w:szCs w:val="24"/>
          <w:highlight w:val="none"/>
          <w:lang w:val="zh-TW" w:eastAsia="zh-TW"/>
        </w:rPr>
        <w:t>人员</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zh-TW" w:eastAsia="zh-TW"/>
        </w:rPr>
        <w:t>严格做好工作人员的管理工作，包括人事关系、工资待遇、各类纠纷等, 按照劳动合同法规定安排工作，签订劳动合同，办理社保及相关待遇。 所发生的一切劳动纠纷及所产生的一切费用全部由乙方承担。由此给甲方造成极恶劣影响的，甲方有权立即</w:t>
      </w:r>
      <w:r>
        <w:rPr>
          <w:rFonts w:hint="eastAsia" w:ascii="宋体" w:hAnsi="宋体" w:eastAsia="宋体" w:cs="宋体"/>
          <w:color w:val="auto"/>
          <w:sz w:val="24"/>
          <w:szCs w:val="24"/>
          <w:highlight w:val="none"/>
          <w:lang w:val="zh-TW" w:eastAsia="zh-CN"/>
        </w:rPr>
        <w:t>解除</w:t>
      </w:r>
      <w:r>
        <w:rPr>
          <w:rFonts w:hint="eastAsia" w:ascii="宋体" w:hAnsi="宋体" w:eastAsia="宋体" w:cs="宋体"/>
          <w:color w:val="auto"/>
          <w:sz w:val="24"/>
          <w:szCs w:val="24"/>
          <w:highlight w:val="none"/>
          <w:lang w:val="zh-TW" w:eastAsia="zh-TW"/>
        </w:rPr>
        <w:t>合同，并追究由此带来的一切经济损失及法律责任。</w:t>
      </w:r>
    </w:p>
    <w:p w14:paraId="6A19D08C">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5" w:name="bookmark29"/>
      <w:r>
        <w:rPr>
          <w:rFonts w:hint="eastAsia" w:ascii="宋体" w:hAnsi="宋体" w:eastAsia="宋体" w:cs="宋体"/>
          <w:color w:val="000000"/>
          <w:sz w:val="24"/>
          <w:szCs w:val="24"/>
          <w:highlight w:val="none"/>
          <w:lang w:val="zh-TW" w:eastAsia="zh-TW"/>
        </w:rPr>
        <w:t>9</w:t>
      </w:r>
      <w:bookmarkEnd w:id="25"/>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乙方应承诺保证出水达到当地环保部门监管要求。如果在相关政府部门</w:t>
      </w:r>
      <w:r>
        <w:rPr>
          <w:rFonts w:hint="eastAsia" w:ascii="宋体" w:hAnsi="宋体" w:eastAsia="宋体" w:cs="宋体"/>
          <w:color w:val="000000"/>
          <w:sz w:val="24"/>
          <w:szCs w:val="24"/>
          <w:highlight w:val="none"/>
          <w:lang w:val="zh-TW" w:eastAsia="zh-CN"/>
        </w:rPr>
        <w:t>检查</w:t>
      </w:r>
      <w:r>
        <w:rPr>
          <w:rFonts w:hint="eastAsia" w:ascii="宋体" w:hAnsi="宋体" w:eastAsia="宋体" w:cs="宋体"/>
          <w:color w:val="000000"/>
          <w:sz w:val="24"/>
          <w:szCs w:val="24"/>
          <w:highlight w:val="none"/>
          <w:lang w:val="zh-TW" w:eastAsia="zh-TW"/>
        </w:rPr>
        <w:t>过程中</w:t>
      </w:r>
      <w:r>
        <w:rPr>
          <w:rFonts w:hint="eastAsia" w:ascii="宋体" w:hAnsi="宋体" w:eastAsia="宋体" w:cs="宋体"/>
          <w:color w:val="000000"/>
          <w:sz w:val="24"/>
          <w:szCs w:val="24"/>
          <w:highlight w:val="none"/>
          <w:lang w:val="zh-TW" w:eastAsia="zh-CN"/>
        </w:rPr>
        <w:t>发现</w:t>
      </w:r>
      <w:r>
        <w:rPr>
          <w:rFonts w:hint="eastAsia" w:ascii="宋体" w:hAnsi="宋体" w:eastAsia="宋体" w:cs="宋体"/>
          <w:color w:val="000000"/>
          <w:sz w:val="24"/>
          <w:szCs w:val="24"/>
          <w:highlight w:val="none"/>
          <w:lang w:val="zh-TW" w:eastAsia="zh-TW"/>
        </w:rPr>
        <w:t>处理出水不达标</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偷排、设备故障等</w:t>
      </w:r>
      <w:r>
        <w:rPr>
          <w:rFonts w:hint="eastAsia" w:ascii="宋体" w:hAnsi="宋体" w:eastAsia="宋体" w:cs="宋体"/>
          <w:color w:val="000000"/>
          <w:sz w:val="24"/>
          <w:szCs w:val="24"/>
          <w:highlight w:val="none"/>
          <w:lang w:val="zh-TW" w:eastAsia="zh-TW"/>
        </w:rPr>
        <w:t>情况，乙方应及时进行整改并承担由此产生的一切费用</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包括政府相关单位的罚款、排污费及相关法律责任</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并向甲方支付合同金额20%作为违约金，此外</w:t>
      </w:r>
      <w:r>
        <w:rPr>
          <w:rFonts w:hint="eastAsia" w:ascii="宋体" w:hAnsi="宋体" w:eastAsia="宋体" w:cs="宋体"/>
          <w:color w:val="000000"/>
          <w:sz w:val="24"/>
          <w:szCs w:val="24"/>
          <w:highlight w:val="none"/>
          <w:lang w:val="zh-TW" w:eastAsia="zh-TW"/>
        </w:rPr>
        <w:t>甲方有权解除合同。</w:t>
      </w:r>
    </w:p>
    <w:p w14:paraId="36918017">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en-US" w:eastAsia="zh-CN"/>
        </w:rPr>
      </w:pPr>
      <w:bookmarkStart w:id="26" w:name="bookmark30"/>
      <w:r>
        <w:rPr>
          <w:rFonts w:hint="eastAsia" w:ascii="宋体" w:hAnsi="宋体" w:eastAsia="宋体" w:cs="宋体"/>
          <w:color w:val="000000"/>
          <w:sz w:val="24"/>
          <w:szCs w:val="24"/>
          <w:highlight w:val="none"/>
          <w:lang w:val="zh-TW" w:eastAsia="zh-TW"/>
        </w:rPr>
        <w:t>1</w:t>
      </w:r>
      <w:bookmarkEnd w:id="26"/>
      <w:r>
        <w:rPr>
          <w:rFonts w:hint="eastAsia" w:ascii="宋体" w:hAnsi="宋体" w:eastAsia="宋体" w:cs="宋体"/>
          <w:color w:val="000000"/>
          <w:sz w:val="24"/>
          <w:szCs w:val="24"/>
          <w:highlight w:val="none"/>
          <w:lang w:val="zh-TW" w:eastAsia="zh-TW"/>
        </w:rPr>
        <w:t>0</w:t>
      </w:r>
      <w:r>
        <w:rPr>
          <w:rFonts w:hint="eastAsia" w:ascii="宋体" w:hAnsi="宋体" w:eastAsia="宋体" w:cs="宋体"/>
          <w:color w:val="000000"/>
          <w:sz w:val="24"/>
          <w:szCs w:val="24"/>
          <w:highlight w:val="none"/>
          <w:lang w:val="en-US" w:eastAsia="zh-CN"/>
        </w:rPr>
        <w:t>.乙方负责污水站运营过程中产生的相关废物合规处理。</w:t>
      </w:r>
      <w:r>
        <w:rPr>
          <w:rFonts w:hint="eastAsia" w:ascii="宋体" w:hAnsi="宋体" w:eastAsia="宋体" w:cs="宋体"/>
          <w:color w:val="000000"/>
          <w:sz w:val="24"/>
          <w:szCs w:val="24"/>
          <w:highlight w:val="none"/>
          <w:lang w:val="zh-TW" w:eastAsia="zh-TW"/>
        </w:rPr>
        <w:t>污水站正常运行过程中</w:t>
      </w:r>
      <w:r>
        <w:rPr>
          <w:rFonts w:hint="eastAsia" w:ascii="宋体" w:hAnsi="宋体" w:eastAsia="宋体" w:cs="宋体"/>
          <w:color w:val="000000"/>
          <w:sz w:val="24"/>
          <w:szCs w:val="24"/>
          <w:highlight w:val="none"/>
          <w:lang w:val="en-US" w:eastAsia="zh-CN"/>
        </w:rPr>
        <w:t>乙方需</w:t>
      </w:r>
      <w:r>
        <w:rPr>
          <w:rFonts w:hint="eastAsia" w:ascii="宋体" w:hAnsi="宋体" w:eastAsia="宋体" w:cs="宋体"/>
          <w:color w:val="000000"/>
          <w:sz w:val="24"/>
          <w:szCs w:val="24"/>
          <w:highlight w:val="none"/>
          <w:lang w:val="zh-TW" w:eastAsia="zh-TW"/>
        </w:rPr>
        <w:t>按照环保局要求</w:t>
      </w:r>
      <w:r>
        <w:rPr>
          <w:rFonts w:hint="eastAsia" w:ascii="宋体" w:hAnsi="宋体" w:eastAsia="宋体" w:cs="宋体"/>
          <w:color w:val="000000"/>
          <w:sz w:val="24"/>
          <w:szCs w:val="24"/>
          <w:highlight w:val="none"/>
          <w:lang w:val="en-US" w:eastAsia="zh-CN"/>
        </w:rPr>
        <w:t>对</w:t>
      </w:r>
      <w:r>
        <w:rPr>
          <w:rFonts w:hint="eastAsia" w:ascii="宋体" w:hAnsi="宋体" w:eastAsia="宋体" w:cs="宋体"/>
          <w:color w:val="000000"/>
          <w:sz w:val="24"/>
          <w:szCs w:val="24"/>
          <w:highlight w:val="none"/>
          <w:lang w:val="zh-TW" w:eastAsia="zh-TW"/>
        </w:rPr>
        <w:t>污水站产生的污泥需委托有资质的第三方处理，处理内容包含污泥清掏、污泥的压榨、上药处理、</w:t>
      </w:r>
      <w:r>
        <w:rPr>
          <w:rFonts w:hint="eastAsia" w:ascii="宋体" w:hAnsi="宋体" w:eastAsia="宋体" w:cs="宋体"/>
          <w:color w:val="000000"/>
          <w:sz w:val="24"/>
          <w:szCs w:val="24"/>
          <w:highlight w:val="none"/>
          <w:lang w:val="en-US" w:eastAsia="zh-CN"/>
        </w:rPr>
        <w:t>检测并出具合规检测报告</w:t>
      </w:r>
      <w:r>
        <w:rPr>
          <w:rFonts w:hint="eastAsia" w:ascii="宋体" w:hAnsi="宋体" w:eastAsia="宋体" w:cs="宋体"/>
          <w:color w:val="000000"/>
          <w:sz w:val="24"/>
          <w:szCs w:val="24"/>
          <w:highlight w:val="none"/>
          <w:lang w:val="zh-TW" w:eastAsia="zh-TW"/>
        </w:rPr>
        <w:t>。</w:t>
      </w:r>
    </w:p>
    <w:p w14:paraId="277C2643">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bookmarkStart w:id="27" w:name="bookmark31"/>
      <w:r>
        <w:rPr>
          <w:rFonts w:hint="eastAsia" w:ascii="宋体" w:hAnsi="宋体" w:eastAsia="宋体" w:cs="宋体"/>
          <w:color w:val="000000"/>
          <w:sz w:val="24"/>
          <w:szCs w:val="24"/>
          <w:highlight w:val="none"/>
          <w:lang w:val="zh-TW" w:eastAsia="zh-TW"/>
        </w:rPr>
        <w:t>1</w:t>
      </w:r>
      <w:bookmarkEnd w:id="27"/>
      <w:r>
        <w:rPr>
          <w:rFonts w:hint="eastAsia" w:ascii="宋体" w:hAnsi="宋体" w:eastAsia="宋体" w:cs="宋体"/>
          <w:color w:val="000000"/>
          <w:sz w:val="24"/>
          <w:szCs w:val="24"/>
          <w:highlight w:val="none"/>
          <w:lang w:val="zh-TW" w:eastAsia="zh-TW"/>
        </w:rPr>
        <w:t>1</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乙方应</w:t>
      </w:r>
      <w:r>
        <w:rPr>
          <w:rFonts w:hint="eastAsia" w:ascii="宋体" w:hAnsi="宋体" w:eastAsia="宋体" w:cs="宋体"/>
          <w:color w:val="000000"/>
          <w:sz w:val="24"/>
          <w:szCs w:val="24"/>
          <w:highlight w:val="none"/>
          <w:lang w:val="en-US" w:eastAsia="zh-CN"/>
        </w:rPr>
        <w:t>运营期间应确保</w:t>
      </w:r>
      <w:r>
        <w:rPr>
          <w:rFonts w:hint="eastAsia" w:ascii="宋体" w:hAnsi="宋体" w:eastAsia="宋体" w:cs="宋体"/>
          <w:color w:val="000000"/>
          <w:sz w:val="24"/>
          <w:szCs w:val="24"/>
          <w:highlight w:val="none"/>
          <w:lang w:val="zh-TW" w:eastAsia="zh-TW"/>
        </w:rPr>
        <w:t>所有设施</w:t>
      </w:r>
      <w:r>
        <w:rPr>
          <w:rFonts w:hint="eastAsia" w:ascii="宋体" w:hAnsi="宋体" w:eastAsia="宋体" w:cs="宋体"/>
          <w:color w:val="000000"/>
          <w:sz w:val="24"/>
          <w:szCs w:val="24"/>
          <w:highlight w:val="none"/>
          <w:lang w:val="en-US" w:eastAsia="zh-CN"/>
        </w:rPr>
        <w:t>设备</w:t>
      </w:r>
      <w:r>
        <w:rPr>
          <w:rFonts w:hint="eastAsia" w:ascii="宋体" w:hAnsi="宋体" w:eastAsia="宋体" w:cs="宋体"/>
          <w:color w:val="000000"/>
          <w:sz w:val="24"/>
          <w:szCs w:val="24"/>
          <w:highlight w:val="none"/>
          <w:lang w:val="zh-TW" w:eastAsia="zh-TW"/>
        </w:rPr>
        <w:t>正常运行</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lang w:val="zh-TW" w:eastAsia="zh-CN"/>
        </w:rPr>
        <w:t>结合</w:t>
      </w:r>
      <w:r>
        <w:rPr>
          <w:rFonts w:hint="eastAsia" w:ascii="宋体" w:hAnsi="宋体" w:eastAsia="宋体" w:cs="宋体"/>
          <w:color w:val="000000"/>
          <w:sz w:val="24"/>
          <w:szCs w:val="24"/>
          <w:highlight w:val="none"/>
          <w:lang w:val="zh-TW" w:eastAsia="zh-TW"/>
        </w:rPr>
        <w:t>实时污水出水情况，</w:t>
      </w:r>
      <w:r>
        <w:rPr>
          <w:rFonts w:hint="eastAsia" w:ascii="宋体" w:hAnsi="宋体" w:eastAsia="宋体" w:cs="宋体"/>
          <w:color w:val="000000"/>
          <w:sz w:val="24"/>
          <w:szCs w:val="24"/>
          <w:highlight w:val="none"/>
          <w:lang w:val="zh-TW" w:eastAsia="zh-CN"/>
        </w:rPr>
        <w:t>随时</w:t>
      </w:r>
      <w:r>
        <w:rPr>
          <w:rFonts w:hint="eastAsia" w:ascii="宋体" w:hAnsi="宋体" w:eastAsia="宋体" w:cs="宋体"/>
          <w:color w:val="000000"/>
          <w:sz w:val="24"/>
          <w:szCs w:val="24"/>
          <w:highlight w:val="none"/>
          <w:lang w:val="zh-TW" w:eastAsia="zh-TW"/>
        </w:rPr>
        <w:t>调整处理方案确保甲方</w:t>
      </w:r>
      <w:r>
        <w:rPr>
          <w:rFonts w:hint="eastAsia" w:ascii="宋体" w:hAnsi="宋体" w:eastAsia="宋体" w:cs="宋体"/>
          <w:color w:val="000000"/>
          <w:sz w:val="24"/>
          <w:szCs w:val="24"/>
          <w:highlight w:val="none"/>
          <w:lang w:val="en-US" w:eastAsia="zh-CN"/>
        </w:rPr>
        <w:t>污水站稳定运行，</w:t>
      </w:r>
      <w:r>
        <w:rPr>
          <w:rFonts w:hint="eastAsia" w:ascii="宋体" w:hAnsi="宋体" w:eastAsia="宋体" w:cs="宋体"/>
          <w:color w:val="000000"/>
          <w:sz w:val="24"/>
          <w:szCs w:val="24"/>
          <w:highlight w:val="none"/>
          <w:lang w:val="zh-TW" w:eastAsia="zh-TW"/>
        </w:rPr>
        <w:t>污水合规处置</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确保</w:t>
      </w:r>
      <w:r>
        <w:rPr>
          <w:rFonts w:hint="eastAsia" w:ascii="宋体" w:hAnsi="宋体" w:eastAsia="宋体" w:cs="宋体"/>
          <w:color w:val="000000"/>
          <w:sz w:val="24"/>
          <w:szCs w:val="24"/>
          <w:highlight w:val="none"/>
          <w:lang w:val="zh-TW" w:eastAsia="zh-TW"/>
        </w:rPr>
        <w:t>出水</w:t>
      </w:r>
      <w:r>
        <w:rPr>
          <w:rFonts w:hint="eastAsia" w:ascii="宋体" w:hAnsi="宋体" w:eastAsia="宋体" w:cs="宋体"/>
          <w:color w:val="000000"/>
          <w:sz w:val="24"/>
          <w:szCs w:val="24"/>
          <w:highlight w:val="none"/>
          <w:lang w:val="en-US" w:eastAsia="zh-CN"/>
        </w:rPr>
        <w:t>水质</w:t>
      </w:r>
      <w:r>
        <w:rPr>
          <w:rFonts w:hint="eastAsia" w:ascii="宋体" w:hAnsi="宋体" w:eastAsia="宋体" w:cs="宋体"/>
          <w:color w:val="000000"/>
          <w:sz w:val="24"/>
          <w:szCs w:val="24"/>
          <w:highlight w:val="none"/>
          <w:lang w:val="zh-TW" w:eastAsia="zh-TW"/>
        </w:rPr>
        <w:t>达标</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eastAsia="zh-CN"/>
        </w:rPr>
        <w:t>出现问题或突发情况时，驻站人员应随时做出响应，1小时内提供解决方案，</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小时解决问题或有效控制突发情况。</w:t>
      </w:r>
    </w:p>
    <w:p w14:paraId="00BD82BF">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8" w:name="bookmark32"/>
      <w:r>
        <w:rPr>
          <w:rFonts w:hint="eastAsia" w:ascii="宋体" w:hAnsi="宋体" w:eastAsia="宋体" w:cs="宋体"/>
          <w:color w:val="000000"/>
          <w:sz w:val="24"/>
          <w:szCs w:val="24"/>
          <w:highlight w:val="none"/>
          <w:lang w:val="zh-TW" w:eastAsia="zh-TW"/>
        </w:rPr>
        <w:t>1</w:t>
      </w:r>
      <w:bookmarkEnd w:id="28"/>
      <w:r>
        <w:rPr>
          <w:rFonts w:hint="eastAsia" w:ascii="宋体" w:hAnsi="宋体" w:eastAsia="宋体" w:cs="宋体"/>
          <w:color w:val="000000"/>
          <w:sz w:val="24"/>
          <w:szCs w:val="24"/>
          <w:highlight w:val="none"/>
          <w:lang w:val="zh-TW" w:eastAsia="zh-TW"/>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污水站正常运行期间，污水站区域内的清洁卫生工作由乙方全部负责，做到设备设施表面无浮灰，地面干净整洁，门窗、温室玻璃 等干净卫生。周边道路干净卫生。污水站所产生的生活垃圾（包括格栅拦截的垃圾，保证污水站正常运行发生的垃圾），全部由乙方负责</w:t>
      </w:r>
      <w:r>
        <w:rPr>
          <w:rFonts w:hint="eastAsia" w:ascii="宋体" w:hAnsi="宋体" w:eastAsia="宋体" w:cs="宋体"/>
          <w:color w:val="000000"/>
          <w:sz w:val="24"/>
          <w:szCs w:val="24"/>
          <w:highlight w:val="none"/>
          <w:lang w:val="zh-TW" w:eastAsia="zh-CN"/>
        </w:rPr>
        <w:t>按照环保</w:t>
      </w:r>
      <w:r>
        <w:rPr>
          <w:rFonts w:hint="eastAsia" w:ascii="宋体" w:hAnsi="宋体" w:eastAsia="宋体" w:cs="宋体"/>
          <w:color w:val="000000"/>
          <w:sz w:val="24"/>
          <w:szCs w:val="24"/>
          <w:highlight w:val="none"/>
          <w:lang w:val="zh-TW" w:eastAsia="zh-TW"/>
        </w:rPr>
        <w:t>规范要求</w:t>
      </w:r>
      <w:r>
        <w:rPr>
          <w:rFonts w:hint="eastAsia" w:ascii="宋体" w:hAnsi="宋体" w:eastAsia="宋体" w:cs="宋体"/>
          <w:color w:val="000000"/>
          <w:sz w:val="24"/>
          <w:szCs w:val="24"/>
          <w:highlight w:val="none"/>
          <w:lang w:val="zh-TW" w:eastAsia="zh-CN"/>
        </w:rPr>
        <w:t>及时</w:t>
      </w:r>
      <w:r>
        <w:rPr>
          <w:rFonts w:hint="eastAsia" w:ascii="宋体" w:hAnsi="宋体" w:eastAsia="宋体" w:cs="宋体"/>
          <w:color w:val="000000"/>
          <w:sz w:val="24"/>
          <w:szCs w:val="24"/>
          <w:highlight w:val="none"/>
          <w:lang w:val="zh-TW" w:eastAsia="zh-TW"/>
        </w:rPr>
        <w:t>处理。</w:t>
      </w:r>
    </w:p>
    <w:p w14:paraId="43A38DEF">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TW"/>
        </w:rPr>
      </w:pPr>
      <w:bookmarkStart w:id="29" w:name="bookmark33"/>
      <w:r>
        <w:rPr>
          <w:rFonts w:hint="eastAsia" w:ascii="宋体" w:hAnsi="宋体" w:eastAsia="宋体" w:cs="宋体"/>
          <w:color w:val="000000"/>
          <w:sz w:val="24"/>
          <w:szCs w:val="24"/>
          <w:highlight w:val="none"/>
          <w:lang w:val="zh-TW" w:eastAsia="zh-TW"/>
        </w:rPr>
        <w:t>1</w:t>
      </w:r>
      <w:bookmarkEnd w:id="29"/>
      <w:r>
        <w:rPr>
          <w:rFonts w:hint="eastAsia" w:ascii="宋体" w:hAnsi="宋体" w:eastAsia="宋体" w:cs="宋体"/>
          <w:color w:val="000000"/>
          <w:sz w:val="24"/>
          <w:szCs w:val="24"/>
          <w:highlight w:val="none"/>
          <w:lang w:val="zh-TW" w:eastAsia="zh-TW"/>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服务运行合同期内，水电费用由甲方承担。</w:t>
      </w:r>
    </w:p>
    <w:p w14:paraId="6A729D9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highlight w:val="none"/>
        </w:rPr>
      </w:pPr>
      <w:r>
        <w:rPr>
          <w:rFonts w:hint="eastAsia" w:ascii="宋体" w:hAnsi="宋体" w:eastAsia="宋体" w:cs="宋体"/>
          <w:sz w:val="24"/>
          <w:highlight w:val="none"/>
          <w:lang w:val="en-US" w:eastAsia="zh-CN"/>
        </w:rPr>
        <w:t>14.甲方只负责乙方人员的</w:t>
      </w:r>
      <w:r>
        <w:rPr>
          <w:rFonts w:hint="eastAsia" w:ascii="宋体" w:hAnsi="宋体" w:eastAsia="宋体" w:cs="宋体"/>
          <w:sz w:val="24"/>
          <w:highlight w:val="none"/>
        </w:rPr>
        <w:t>办公、住宿，不提供餐饮</w:t>
      </w:r>
      <w:r>
        <w:rPr>
          <w:rFonts w:hint="eastAsia" w:ascii="宋体" w:hAnsi="宋体" w:eastAsia="宋体" w:cs="宋体"/>
          <w:sz w:val="24"/>
          <w:highlight w:val="none"/>
          <w:lang w:eastAsia="zh-CN"/>
        </w:rPr>
        <w:t>、</w:t>
      </w:r>
      <w:r>
        <w:rPr>
          <w:rFonts w:hint="eastAsia" w:ascii="宋体" w:hAnsi="宋体" w:eastAsia="宋体" w:cs="宋体"/>
          <w:sz w:val="24"/>
          <w:highlight w:val="none"/>
        </w:rPr>
        <w:t>工作服</w:t>
      </w:r>
      <w:r>
        <w:rPr>
          <w:rFonts w:hint="eastAsia" w:ascii="宋体" w:hAnsi="宋体" w:eastAsia="宋体" w:cs="宋体"/>
          <w:sz w:val="24"/>
          <w:highlight w:val="none"/>
          <w:lang w:val="en-US" w:eastAsia="zh-CN"/>
        </w:rPr>
        <w:t>等其他内容。</w:t>
      </w:r>
    </w:p>
    <w:p w14:paraId="53574B80">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bookmarkStart w:id="30" w:name="bookmark34"/>
      <w:r>
        <w:rPr>
          <w:rFonts w:hint="eastAsia" w:ascii="宋体" w:hAnsi="宋体" w:eastAsia="宋体" w:cs="宋体"/>
          <w:color w:val="000000"/>
          <w:sz w:val="24"/>
          <w:szCs w:val="24"/>
          <w:highlight w:val="none"/>
          <w:lang w:val="zh-TW" w:eastAsia="zh-TW"/>
        </w:rPr>
        <w:t>1</w:t>
      </w:r>
      <w:bookmarkEnd w:id="30"/>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val="zh-TW" w:eastAsia="zh-TW"/>
        </w:rPr>
        <w:t>合同期满后，乙方确保污水站所有设备完好，能够正常运行， 确保出水水质达标，并</w:t>
      </w:r>
      <w:r>
        <w:rPr>
          <w:rFonts w:hint="eastAsia" w:ascii="宋体" w:hAnsi="宋体" w:eastAsia="宋体" w:cs="宋体"/>
          <w:color w:val="000000"/>
          <w:sz w:val="24"/>
          <w:szCs w:val="24"/>
          <w:highlight w:val="none"/>
          <w:lang w:eastAsia="zh-CN"/>
        </w:rPr>
        <w:t>将</w:t>
      </w:r>
      <w:r>
        <w:rPr>
          <w:rFonts w:hint="eastAsia" w:ascii="宋体" w:hAnsi="宋体" w:eastAsia="宋体" w:cs="宋体"/>
          <w:color w:val="000000"/>
          <w:sz w:val="24"/>
          <w:szCs w:val="24"/>
          <w:highlight w:val="none"/>
          <w:lang w:val="zh-TW" w:eastAsia="zh-TW"/>
        </w:rPr>
        <w:t>相关技术资料</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运维记录、加药记录、票据相关证件</w:t>
      </w:r>
      <w:r>
        <w:rPr>
          <w:rFonts w:hint="eastAsia" w:ascii="宋体" w:hAnsi="宋体" w:eastAsia="宋体" w:cs="宋体"/>
          <w:color w:val="000000"/>
          <w:sz w:val="24"/>
          <w:szCs w:val="24"/>
          <w:highlight w:val="none"/>
          <w:lang w:val="zh-TW" w:eastAsia="zh-TW"/>
        </w:rPr>
        <w:t>和技术培训</w:t>
      </w:r>
      <w:r>
        <w:rPr>
          <w:rFonts w:hint="eastAsia" w:ascii="宋体" w:hAnsi="宋体" w:eastAsia="宋体" w:cs="宋体"/>
          <w:color w:val="000000"/>
          <w:sz w:val="24"/>
          <w:szCs w:val="24"/>
          <w:highlight w:val="none"/>
          <w:lang w:val="en-US" w:eastAsia="zh-CN"/>
        </w:rPr>
        <w:t>资料完整</w:t>
      </w:r>
      <w:r>
        <w:rPr>
          <w:rFonts w:hint="eastAsia" w:ascii="宋体" w:hAnsi="宋体" w:eastAsia="宋体" w:cs="宋体"/>
          <w:color w:val="000000"/>
          <w:sz w:val="24"/>
          <w:szCs w:val="24"/>
          <w:highlight w:val="none"/>
          <w:lang w:val="zh-TW" w:eastAsia="zh-TW"/>
        </w:rPr>
        <w:t>移交甲方后方可支付最后一笔款项</w:t>
      </w:r>
      <w:r>
        <w:rPr>
          <w:rFonts w:hint="eastAsia" w:ascii="宋体" w:hAnsi="宋体" w:eastAsia="宋体" w:cs="宋体"/>
          <w:color w:val="000000"/>
          <w:sz w:val="24"/>
          <w:szCs w:val="24"/>
          <w:highlight w:val="none"/>
          <w:lang w:val="zh-TW" w:eastAsia="zh-CN"/>
        </w:rPr>
        <w:t>。</w:t>
      </w:r>
    </w:p>
    <w:p w14:paraId="3560331F">
      <w:pPr>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000000"/>
          <w:sz w:val="24"/>
          <w:szCs w:val="24"/>
          <w:highlight w:val="none"/>
          <w:lang w:val="zh-TW" w:eastAsia="zh-CN"/>
        </w:rPr>
      </w:pPr>
      <w:r>
        <w:rPr>
          <w:rFonts w:hint="eastAsia" w:ascii="宋体" w:hAnsi="宋体" w:eastAsia="宋体" w:cs="宋体"/>
          <w:sz w:val="24"/>
          <w:szCs w:val="24"/>
          <w:highlight w:val="none"/>
          <w:lang w:val="en-US" w:eastAsia="zh-CN"/>
        </w:rPr>
        <w:t>16.</w:t>
      </w:r>
      <w:r>
        <w:rPr>
          <w:rFonts w:hint="eastAsia" w:ascii="宋体" w:hAnsi="宋体" w:eastAsia="宋体" w:cs="宋体"/>
          <w:color w:val="000000"/>
          <w:sz w:val="24"/>
          <w:szCs w:val="24"/>
          <w:highlight w:val="none"/>
          <w:lang w:val="zh-TW" w:eastAsia="zh-CN"/>
        </w:rPr>
        <w:t>乙方</w:t>
      </w:r>
      <w:r>
        <w:rPr>
          <w:rFonts w:hint="eastAsia" w:ascii="宋体" w:hAnsi="宋体" w:eastAsia="宋体" w:cs="宋体"/>
          <w:color w:val="000000"/>
          <w:sz w:val="24"/>
          <w:szCs w:val="24"/>
          <w:highlight w:val="none"/>
          <w:lang w:val="zh-TW" w:eastAsia="zh-TW"/>
        </w:rPr>
        <w:t>运营管理应按照当地</w:t>
      </w:r>
      <w:r>
        <w:rPr>
          <w:rFonts w:hint="eastAsia" w:ascii="宋体" w:hAnsi="宋体" w:eastAsia="宋体" w:cs="宋体"/>
          <w:color w:val="000000"/>
          <w:sz w:val="24"/>
          <w:szCs w:val="24"/>
          <w:highlight w:val="none"/>
          <w:lang w:val="zh-TW" w:eastAsia="zh-CN"/>
        </w:rPr>
        <w:t>监管</w:t>
      </w:r>
      <w:r>
        <w:rPr>
          <w:rFonts w:hint="eastAsia" w:ascii="宋体" w:hAnsi="宋体" w:eastAsia="宋体" w:cs="宋体"/>
          <w:color w:val="000000"/>
          <w:sz w:val="24"/>
          <w:szCs w:val="24"/>
          <w:highlight w:val="none"/>
          <w:lang w:val="zh-TW" w:eastAsia="zh-TW"/>
        </w:rPr>
        <w:t>部门要求进行规范管理</w:t>
      </w:r>
      <w:r>
        <w:rPr>
          <w:rFonts w:hint="eastAsia" w:ascii="宋体" w:hAnsi="宋体" w:eastAsia="宋体" w:cs="宋体"/>
          <w:color w:val="000000"/>
          <w:sz w:val="24"/>
          <w:szCs w:val="24"/>
          <w:highlight w:val="none"/>
          <w:lang w:val="zh-TW" w:eastAsia="zh-CN"/>
        </w:rPr>
        <w:t>。监管部门</w:t>
      </w:r>
      <w:r>
        <w:rPr>
          <w:rFonts w:hint="eastAsia" w:ascii="宋体" w:hAnsi="宋体" w:eastAsia="宋体" w:cs="宋体"/>
          <w:color w:val="000000"/>
          <w:sz w:val="24"/>
          <w:szCs w:val="24"/>
          <w:highlight w:val="none"/>
          <w:lang w:val="zh-TW" w:eastAsia="zh-TW"/>
        </w:rPr>
        <w:t>检查发现问题的，乙方应及时整改处理直至合格</w:t>
      </w:r>
      <w:r>
        <w:rPr>
          <w:rFonts w:hint="eastAsia" w:ascii="宋体" w:hAnsi="宋体" w:eastAsia="宋体" w:cs="宋体"/>
          <w:color w:val="000000"/>
          <w:sz w:val="24"/>
          <w:szCs w:val="24"/>
          <w:highlight w:val="none"/>
          <w:lang w:val="en-US" w:eastAsia="zh-CN"/>
        </w:rPr>
        <w:t>外另需向甲方缴纳1000元违约金</w:t>
      </w:r>
      <w:r>
        <w:rPr>
          <w:rFonts w:hint="eastAsia" w:ascii="宋体" w:hAnsi="宋体" w:eastAsia="宋体" w:cs="宋体"/>
          <w:color w:val="000000"/>
          <w:sz w:val="24"/>
          <w:szCs w:val="24"/>
          <w:highlight w:val="none"/>
          <w:lang w:val="zh-TW" w:eastAsia="zh-CN"/>
        </w:rPr>
        <w:t>，检查发现问题对甲方造成的经济损失</w:t>
      </w:r>
      <w:r>
        <w:rPr>
          <w:rFonts w:hint="eastAsia" w:ascii="宋体" w:hAnsi="宋体" w:eastAsia="宋体" w:cs="宋体"/>
          <w:color w:val="000000"/>
          <w:sz w:val="24"/>
          <w:szCs w:val="24"/>
          <w:highlight w:val="none"/>
          <w:lang w:val="en-US" w:eastAsia="zh-CN"/>
        </w:rPr>
        <w:t>或</w:t>
      </w:r>
      <w:r>
        <w:rPr>
          <w:rFonts w:hint="eastAsia" w:ascii="宋体" w:hAnsi="宋体" w:eastAsia="宋体" w:cs="宋体"/>
          <w:color w:val="000000"/>
          <w:sz w:val="24"/>
          <w:szCs w:val="24"/>
          <w:highlight w:val="none"/>
          <w:lang w:val="zh-TW" w:eastAsia="zh-CN"/>
        </w:rPr>
        <w:t>名誉损</w:t>
      </w:r>
      <w:r>
        <w:rPr>
          <w:rFonts w:hint="eastAsia" w:ascii="宋体" w:hAnsi="宋体" w:eastAsia="宋体" w:cs="宋体"/>
          <w:color w:val="auto"/>
          <w:sz w:val="24"/>
          <w:szCs w:val="24"/>
          <w:highlight w:val="none"/>
          <w:lang w:val="zh-TW" w:eastAsia="zh-CN"/>
        </w:rPr>
        <w:t>失由乙方负责承担外</w:t>
      </w:r>
      <w:r>
        <w:rPr>
          <w:rFonts w:hint="eastAsia" w:ascii="宋体" w:hAnsi="宋体" w:eastAsia="宋体" w:cs="宋体"/>
          <w:color w:val="000000"/>
          <w:sz w:val="24"/>
          <w:szCs w:val="24"/>
          <w:highlight w:val="none"/>
          <w:lang w:val="zh-TW" w:eastAsia="zh-CN"/>
        </w:rPr>
        <w:t>，乙方需</w:t>
      </w:r>
      <w:r>
        <w:rPr>
          <w:rFonts w:hint="eastAsia" w:ascii="宋体" w:hAnsi="宋体" w:eastAsia="宋体" w:cs="宋体"/>
          <w:color w:val="000000"/>
          <w:sz w:val="24"/>
          <w:szCs w:val="24"/>
          <w:highlight w:val="none"/>
          <w:lang w:val="zh-TW" w:eastAsia="zh-TW"/>
        </w:rPr>
        <w:t>缴纳</w:t>
      </w:r>
      <w:r>
        <w:rPr>
          <w:rFonts w:hint="eastAsia" w:ascii="宋体" w:hAnsi="宋体" w:eastAsia="宋体" w:cs="宋体"/>
          <w:color w:val="000000"/>
          <w:sz w:val="24"/>
          <w:szCs w:val="24"/>
          <w:highlight w:val="none"/>
          <w:lang w:val="zh-TW" w:eastAsia="zh-CN"/>
        </w:rPr>
        <w:t>3000元或以上违约金，具体金额由甲方视情节而定，情节严重的甲方有权解除合同。</w:t>
      </w:r>
    </w:p>
    <w:p w14:paraId="5A229C59">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val="zh-TW" w:eastAsia="zh-TW"/>
        </w:rPr>
      </w:pPr>
      <w:bookmarkStart w:id="31" w:name="bookmark36"/>
      <w:bookmarkStart w:id="32" w:name="bookmark37"/>
      <w:bookmarkStart w:id="33" w:name="bookmark38"/>
      <w:r>
        <w:rPr>
          <w:rFonts w:hint="eastAsia" w:ascii="宋体" w:hAnsi="宋体" w:eastAsia="宋体" w:cs="宋体"/>
          <w:color w:val="000000"/>
          <w:sz w:val="24"/>
          <w:szCs w:val="24"/>
          <w:highlight w:val="none"/>
          <w:lang w:val="zh-TW" w:eastAsia="zh-TW"/>
        </w:rPr>
        <w:t>第五章</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质量安全保证</w:t>
      </w:r>
      <w:bookmarkEnd w:id="31"/>
      <w:bookmarkEnd w:id="32"/>
      <w:bookmarkEnd w:id="33"/>
    </w:p>
    <w:p w14:paraId="3870E88D">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第十一条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乙方在提供服务期间，应做好如下质量及安全保证</w:t>
      </w:r>
    </w:p>
    <w:p w14:paraId="0E9E3A2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bookmarkStart w:id="34" w:name="bookmark39"/>
      <w:r>
        <w:rPr>
          <w:rFonts w:hint="eastAsia" w:ascii="宋体" w:hAnsi="宋体" w:eastAsia="宋体" w:cs="宋体"/>
          <w:color w:val="000000"/>
          <w:sz w:val="24"/>
          <w:szCs w:val="24"/>
          <w:highlight w:val="none"/>
          <w:lang w:val="zh-TW" w:eastAsia="zh-TW"/>
        </w:rPr>
        <w:t>1</w:t>
      </w:r>
      <w:bookmarkEnd w:id="34"/>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乙方经营期间派遣的服务人员必须持证上岗并严格遵守国家相关法律法规。</w:t>
      </w:r>
    </w:p>
    <w:p w14:paraId="423731F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bookmarkStart w:id="35" w:name="bookmark40"/>
      <w:r>
        <w:rPr>
          <w:rFonts w:hint="eastAsia" w:ascii="宋体" w:hAnsi="宋体" w:eastAsia="宋体" w:cs="宋体"/>
          <w:color w:val="000000"/>
          <w:sz w:val="24"/>
          <w:szCs w:val="24"/>
          <w:highlight w:val="none"/>
          <w:lang w:val="zh-TW" w:eastAsia="zh-TW"/>
        </w:rPr>
        <w:t>2</w:t>
      </w:r>
      <w:bookmarkEnd w:id="35"/>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乙方必须具备污水运营服务相关资质并具有项目服务能力。</w:t>
      </w:r>
    </w:p>
    <w:p w14:paraId="0C9FEA4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bookmarkStart w:id="36" w:name="bookmark41"/>
      <w:r>
        <w:rPr>
          <w:rFonts w:hint="eastAsia" w:ascii="宋体" w:hAnsi="宋体" w:eastAsia="宋体" w:cs="宋体"/>
          <w:color w:val="000000"/>
          <w:sz w:val="24"/>
          <w:szCs w:val="24"/>
          <w:highlight w:val="none"/>
          <w:lang w:val="zh-TW" w:eastAsia="zh-TW"/>
        </w:rPr>
        <w:t>3</w:t>
      </w:r>
      <w:bookmarkEnd w:id="36"/>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乙方必须按国家和地方相关法律法规要求，为所派运营服务人员缴纳保险并每年进行体检。</w:t>
      </w:r>
    </w:p>
    <w:p w14:paraId="4421A79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bookmarkStart w:id="37" w:name="bookmark42"/>
      <w:r>
        <w:rPr>
          <w:rFonts w:hint="eastAsia" w:ascii="宋体" w:hAnsi="宋体" w:eastAsia="宋体" w:cs="宋体"/>
          <w:color w:val="000000"/>
          <w:sz w:val="24"/>
          <w:szCs w:val="24"/>
          <w:highlight w:val="none"/>
          <w:lang w:val="zh-TW" w:eastAsia="zh-TW"/>
        </w:rPr>
        <w:t>4</w:t>
      </w:r>
      <w:bookmarkEnd w:id="37"/>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zh-TW" w:eastAsia="zh-TW"/>
        </w:rPr>
        <w:t>乙方必须服从甲方管理，遵守甲方的各项管理制度，每月向甲方书面报告污水处理张运行状况，并接受甲方及政府相关部门的工作检查、监督和指导。</w:t>
      </w:r>
    </w:p>
    <w:p w14:paraId="1456218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val="zh-TW" w:eastAsia="zh-TW"/>
        </w:rPr>
        <w:t>乙方在运营期间每月进行一次安全排查工作，梳理安全隐患， 完善应急预案并定期进行演练，岀现突发情况，乙方应第一时间响应, 及时启动应急预案，争取最短（4-6小时内）时间解决或控制突发情况。</w:t>
      </w:r>
    </w:p>
    <w:p w14:paraId="13570EC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zh-TW" w:eastAsia="zh-TW"/>
        </w:rPr>
        <w:t>乙方需同甲方签订消防和安全责任书。</w:t>
      </w:r>
    </w:p>
    <w:p w14:paraId="242EF797">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val="en-US" w:eastAsia="zh-CN"/>
        </w:rPr>
      </w:pPr>
      <w:bookmarkStart w:id="38" w:name="bookmark46"/>
      <w:bookmarkStart w:id="39" w:name="bookmark47"/>
      <w:bookmarkStart w:id="40" w:name="bookmark48"/>
      <w:r>
        <w:rPr>
          <w:rFonts w:hint="eastAsia" w:ascii="宋体" w:hAnsi="宋体" w:eastAsia="宋体" w:cs="宋体"/>
          <w:color w:val="000000"/>
          <w:sz w:val="24"/>
          <w:szCs w:val="24"/>
          <w:highlight w:val="none"/>
          <w:lang w:val="zh-TW" w:eastAsia="zh-TW"/>
        </w:rPr>
        <w:t>第六章</w:t>
      </w:r>
      <w:r>
        <w:rPr>
          <w:rFonts w:hint="eastAsia" w:ascii="宋体" w:hAnsi="宋体" w:eastAsia="宋体" w:cs="宋体"/>
          <w:color w:val="000000"/>
          <w:sz w:val="24"/>
          <w:szCs w:val="24"/>
          <w:highlight w:val="none"/>
          <w:lang w:val="zh-TW" w:eastAsia="zh-CN"/>
        </w:rPr>
        <w:t>、</w:t>
      </w:r>
      <w:bookmarkEnd w:id="38"/>
      <w:bookmarkEnd w:id="39"/>
      <w:bookmarkEnd w:id="40"/>
      <w:r>
        <w:rPr>
          <w:rFonts w:hint="eastAsia" w:ascii="宋体" w:hAnsi="宋体" w:eastAsia="宋体" w:cs="宋体"/>
          <w:color w:val="000000"/>
          <w:sz w:val="24"/>
          <w:szCs w:val="24"/>
          <w:highlight w:val="none"/>
          <w:lang w:val="en-US" w:eastAsia="zh-CN"/>
        </w:rPr>
        <w:t>职责与考核标准</w:t>
      </w:r>
    </w:p>
    <w:p w14:paraId="5C8B069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第十二条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乙方在运营服务期间必须严格遵守相关规定，建立健全岗位责任制度和管理制度、各种紧急（突发）事件应对处置预案等服务管理制度体系，并加强对服务人员的管理。</w:t>
      </w:r>
    </w:p>
    <w:p w14:paraId="1C51EDF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zh-TW" w:eastAsia="zh-TW"/>
        </w:rPr>
        <w:t>第十三条</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考核标准</w:t>
      </w:r>
    </w:p>
    <w:p w14:paraId="5ED7BBA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1.对乙方考核分为考核表和月度维修考核评分表</w:t>
      </w:r>
      <w:r>
        <w:rPr>
          <w:rFonts w:hint="eastAsia" w:ascii="宋体" w:hAnsi="宋体" w:eastAsia="宋体" w:cs="宋体"/>
          <w:color w:val="000000"/>
          <w:sz w:val="24"/>
          <w:szCs w:val="24"/>
          <w:highlight w:val="none"/>
          <w:lang w:val="en-US" w:eastAsia="zh-CN"/>
        </w:rPr>
        <w:t>两</w:t>
      </w:r>
      <w:r>
        <w:rPr>
          <w:rFonts w:hint="eastAsia" w:ascii="宋体" w:hAnsi="宋体" w:eastAsia="宋体" w:cs="宋体"/>
          <w:color w:val="000000"/>
          <w:sz w:val="24"/>
          <w:szCs w:val="24"/>
          <w:highlight w:val="none"/>
          <w:lang w:val="zh-TW" w:eastAsia="zh-TW"/>
        </w:rPr>
        <w:t>种方式</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详见附件</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w:t>
      </w:r>
    </w:p>
    <w:p w14:paraId="05CCBBB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2.考核表是甲方对乙方在着装、工作纪律、设备、机房日常维护进行考核。</w:t>
      </w:r>
    </w:p>
    <w:p w14:paraId="07212FD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3.月度维修评分考核表是甲方对乙方在当月维修工作的效率，维修工作的安全操作，维修工作的满意度进行考核。</w:t>
      </w:r>
    </w:p>
    <w:p w14:paraId="063E34C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val="zh-TW" w:eastAsia="zh-TW"/>
        </w:rPr>
        <w:t>考核时间及方式</w:t>
      </w:r>
    </w:p>
    <w:p w14:paraId="1974A6E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考核采用不定期、不定时的方式。</w:t>
      </w:r>
    </w:p>
    <w:p w14:paraId="616E13E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考核结果双方签字并各保存一份。</w:t>
      </w:r>
    </w:p>
    <w:p w14:paraId="31E7272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val="zh-TW" w:eastAsia="zh-TW"/>
        </w:rPr>
        <w:t>．考核评分标准</w:t>
      </w:r>
    </w:p>
    <w:p w14:paraId="681EA78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考核评分表满分均为100分，考核结果低于80分</w:t>
      </w:r>
      <w:r>
        <w:rPr>
          <w:rFonts w:hint="eastAsia" w:ascii="宋体" w:hAnsi="宋体" w:eastAsia="宋体" w:cs="宋体"/>
          <w:color w:val="000000"/>
          <w:sz w:val="24"/>
          <w:szCs w:val="24"/>
          <w:highlight w:val="none"/>
          <w:lang w:val="en-US" w:eastAsia="zh-CN"/>
        </w:rPr>
        <w:t>基</w:t>
      </w:r>
      <w:r>
        <w:rPr>
          <w:rFonts w:hint="eastAsia" w:ascii="宋体" w:hAnsi="宋体" w:eastAsia="宋体" w:cs="宋体"/>
          <w:color w:val="000000"/>
          <w:sz w:val="24"/>
          <w:szCs w:val="24"/>
          <w:highlight w:val="none"/>
          <w:lang w:val="zh-TW" w:eastAsia="zh-TW"/>
        </w:rPr>
        <w:t>为不及格。</w:t>
      </w:r>
    </w:p>
    <w:p w14:paraId="780FDEF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乙方考核结果如低于80分，甲方根据考核结果双方签字确认后，对乙方按照百分之一的比例乘以月付款金额，在当月付款金额中扣除。</w:t>
      </w:r>
    </w:p>
    <w:p w14:paraId="28635E0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val="zh-TW" w:eastAsia="zh-CN"/>
        </w:rPr>
        <w:t>）</w:t>
      </w:r>
      <w:r>
        <w:rPr>
          <w:rFonts w:hint="eastAsia" w:ascii="宋体" w:hAnsi="宋体" w:eastAsia="宋体" w:cs="宋体"/>
          <w:color w:val="000000"/>
          <w:sz w:val="24"/>
          <w:szCs w:val="24"/>
          <w:highlight w:val="none"/>
          <w:lang w:val="zh-TW" w:eastAsia="zh-TW"/>
        </w:rPr>
        <w:t>如乙方发生安全责任事故、人员责任事故，甲方对乙方按照百分之十的比例乘以月付款金额，在当月付款金额中扣除。</w:t>
      </w:r>
    </w:p>
    <w:p w14:paraId="1669AC1F">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eastAsia="zh-CN"/>
        </w:rPr>
      </w:pPr>
      <w:bookmarkStart w:id="41" w:name="bookmark52"/>
      <w:bookmarkStart w:id="42" w:name="bookmark54"/>
      <w:bookmarkStart w:id="43" w:name="bookmark53"/>
      <w:r>
        <w:rPr>
          <w:rFonts w:hint="eastAsia" w:ascii="宋体" w:hAnsi="宋体" w:eastAsia="宋体" w:cs="宋体"/>
          <w:color w:val="000000"/>
          <w:sz w:val="24"/>
          <w:szCs w:val="24"/>
          <w:highlight w:val="none"/>
          <w:lang w:eastAsia="zh-CN"/>
        </w:rPr>
        <w:t>第</w:t>
      </w:r>
      <w:r>
        <w:rPr>
          <w:rFonts w:hint="eastAsia" w:ascii="宋体" w:hAnsi="宋体" w:eastAsia="宋体" w:cs="宋体"/>
          <w:color w:val="000000"/>
          <w:sz w:val="24"/>
          <w:szCs w:val="24"/>
          <w:highlight w:val="none"/>
          <w:lang w:val="en-US" w:eastAsia="zh-CN"/>
        </w:rPr>
        <w:t>七</w:t>
      </w:r>
      <w:r>
        <w:rPr>
          <w:rFonts w:hint="eastAsia" w:ascii="宋体" w:hAnsi="宋体" w:eastAsia="宋体" w:cs="宋体"/>
          <w:color w:val="000000"/>
          <w:sz w:val="24"/>
          <w:szCs w:val="24"/>
          <w:highlight w:val="none"/>
          <w:lang w:eastAsia="zh-CN"/>
        </w:rPr>
        <w:t>章、违约责任及罚则</w:t>
      </w:r>
      <w:bookmarkEnd w:id="41"/>
      <w:bookmarkEnd w:id="42"/>
      <w:bookmarkEnd w:id="43"/>
    </w:p>
    <w:p w14:paraId="0683A6F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第十四条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乙方应在资质齐全的正规消毒供应公司购买用于医院污水处理的消毒产品，如乙方未按照监督部门要求购买使用消毒产品，一经发现，首次甲方有权对乙方进行</w:t>
      </w:r>
      <w:r>
        <w:rPr>
          <w:rFonts w:hint="eastAsia" w:ascii="宋体" w:hAnsi="宋体" w:eastAsia="宋体" w:cs="宋体"/>
          <w:color w:val="000000"/>
          <w:sz w:val="24"/>
          <w:szCs w:val="24"/>
          <w:highlight w:val="none"/>
          <w:lang w:val="en-US" w:eastAsia="zh-CN"/>
        </w:rPr>
        <w:t>5000</w:t>
      </w:r>
      <w:r>
        <w:rPr>
          <w:rFonts w:hint="eastAsia" w:ascii="宋体" w:hAnsi="宋体" w:eastAsia="宋体" w:cs="宋体"/>
          <w:color w:val="000000"/>
          <w:sz w:val="24"/>
          <w:szCs w:val="24"/>
          <w:highlight w:val="none"/>
          <w:lang w:eastAsia="zh-CN"/>
        </w:rPr>
        <w:t>元/次的经济处罚，并责令乙方将不合格产品清退出场，两次</w:t>
      </w:r>
      <w:r>
        <w:rPr>
          <w:rFonts w:hint="eastAsia" w:ascii="宋体" w:hAnsi="宋体" w:eastAsia="宋体" w:cs="宋体"/>
          <w:color w:val="000000"/>
          <w:sz w:val="24"/>
          <w:szCs w:val="24"/>
          <w:highlight w:val="none"/>
          <w:lang w:val="en-US" w:eastAsia="zh-CN"/>
        </w:rPr>
        <w:t>及</w:t>
      </w:r>
      <w:r>
        <w:rPr>
          <w:rFonts w:hint="eastAsia" w:ascii="宋体" w:hAnsi="宋体" w:eastAsia="宋体" w:cs="宋体"/>
          <w:color w:val="000000"/>
          <w:sz w:val="24"/>
          <w:szCs w:val="24"/>
          <w:highlight w:val="none"/>
          <w:lang w:eastAsia="zh-CN"/>
        </w:rPr>
        <w:t>以上，视为严重违约，甲方有权单方解除合同。如乙方违约情况严重者或违反行政法规或者构成刑事犯罪的，甲方除有权单方解除合同外，还将移交当地公安部门处置。乙方因此给甲方造成损失的，由乙方承担全部赔偿责任和相关行政处罚。</w:t>
      </w:r>
    </w:p>
    <w:p w14:paraId="4E27BEB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第十五条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乙方不履行合同义务或不按合同约定履行义务的其他情况，本合同有特殊约定的，按照约定处理。本合同没有特殊约定的，乙方就其违约行为每次单项向甲方支付2000元的违约金并赔偿因其违约给甲方造成的损失；乙方</w:t>
      </w:r>
      <w:r>
        <w:rPr>
          <w:rFonts w:hint="eastAsia" w:ascii="宋体" w:hAnsi="宋体" w:eastAsia="宋体" w:cs="宋体"/>
          <w:color w:val="000000"/>
          <w:sz w:val="24"/>
          <w:szCs w:val="24"/>
          <w:highlight w:val="none"/>
          <w:lang w:val="en-US" w:eastAsia="zh-CN"/>
        </w:rPr>
        <w:t>累计</w:t>
      </w:r>
      <w:r>
        <w:rPr>
          <w:rFonts w:hint="eastAsia" w:ascii="宋体" w:hAnsi="宋体" w:eastAsia="宋体" w:cs="宋体"/>
          <w:color w:val="000000"/>
          <w:sz w:val="24"/>
          <w:szCs w:val="24"/>
          <w:highlight w:val="none"/>
          <w:lang w:eastAsia="zh-CN"/>
        </w:rPr>
        <w:t>出现上述违约情形达三次的，甲方有权单方面解除合同。</w:t>
      </w:r>
    </w:p>
    <w:p w14:paraId="7834CFE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甲方依据本章及合同中其他涉及乙方违约甲方解除合同的，合同自通知送达乙方之日解除，乙方应在合同解除后</w:t>
      </w:r>
      <w:r>
        <w:rPr>
          <w:rFonts w:hint="eastAsia" w:ascii="宋体" w:hAnsi="宋体" w:eastAsia="宋体" w:cs="宋体"/>
          <w:color w:val="000000"/>
          <w:sz w:val="24"/>
          <w:szCs w:val="24"/>
          <w:highlight w:val="none"/>
          <w:u w:val="single"/>
          <w:lang w:eastAsia="zh-CN"/>
        </w:rPr>
        <w:t xml:space="preserve">7 </w:t>
      </w:r>
      <w:r>
        <w:rPr>
          <w:rFonts w:hint="eastAsia" w:ascii="宋体" w:hAnsi="宋体" w:eastAsia="宋体" w:cs="宋体"/>
          <w:color w:val="000000"/>
          <w:sz w:val="24"/>
          <w:szCs w:val="24"/>
          <w:highlight w:val="none"/>
          <w:lang w:eastAsia="zh-CN"/>
        </w:rPr>
        <w:t>日内无条件撤出现场，将污水站及设备、资料等移交给甲方，乙方除应退还甲方预付的未提供服务期间的服务费用，赔偿因此给甲方造成的所有损失外，还应一次性向甲方支付10 万的违约金。</w:t>
      </w:r>
    </w:p>
    <w:p w14:paraId="3E71259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第十六条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甲方如未按照本合同约定履行义务应赔偿乙方相应损失。</w:t>
      </w:r>
    </w:p>
    <w:p w14:paraId="57B5A9D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第十七条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甲方把医院污水处理站运营管理服务工作委托乙方管理，给甲方或其他第三关联人产生的一切损失由乙方赔偿。本合同中约定的乙方应赔偿甲方损失范围，除了乙方违约给甲方造成的直接经济损失之外，还包括甲方可能垫付的罚金、赔偿款，及其他因处理纠纷所产生的合理费用、律师费、诉讼费等。</w:t>
      </w:r>
    </w:p>
    <w:p w14:paraId="525481F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第十八条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乙方对所雇用的管理服务人员负责，须按照相关规定为乙方工作人员缴纳劳动保险，所有人员劳务纠纷由乙方承担。乙方人员应严格按照安全规程、规范就业，在作业期间造成人员伤亡、感染 等事件全部由乙方负责解决。</w:t>
      </w:r>
    </w:p>
    <w:p w14:paraId="0D65161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第十九条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当发生紧急公共卫生事件时，乙方必须按照合同履行职责保证人员的相对稳定及所提供的管理和服务的连续性，无条件配合甲方做好非常态下的水质检测及监测任务，不得中断，不得借故终止合同，否则因乙方原因造成的损失由乙方承担且甲方有权解除合同。</w:t>
      </w:r>
    </w:p>
    <w:p w14:paraId="17A2DBA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合同的解除</w:t>
      </w:r>
    </w:p>
    <w:p w14:paraId="1A391A1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乙方未遵守国家法律法规及安全条例，造成重大人员伤亡和重大设备损失的，甲方有权解除合同，一切责任后果由乙方承担。</w:t>
      </w:r>
    </w:p>
    <w:p w14:paraId="4E64F01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bookmarkStart w:id="44" w:name="bookmark59"/>
      <w:bookmarkStart w:id="45" w:name="bookmark61"/>
      <w:bookmarkStart w:id="46" w:name="bookmark60"/>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乙方在合同履行过程中严重违反合同约定，构成合同约定的其他解除事由，或者法定的解除事由的，甲方有权解除合同。</w:t>
      </w:r>
    </w:p>
    <w:p w14:paraId="1AC16C4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服务到期需要续签时，甲、乙双方如无继续合作意向需至少提前6个月通知对方，经对方同意后协商后续事宜。如甲、乙双方达成一致不再续签合同，且合同到期后如甲方未完成招标，甲、乙双方依据现行合同继续保持合作直至甲方完成招标新公司入场。</w:t>
      </w:r>
    </w:p>
    <w:bookmarkEnd w:id="44"/>
    <w:bookmarkEnd w:id="45"/>
    <w:bookmarkEnd w:id="46"/>
    <w:p w14:paraId="3E5E9A0D">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eastAsia="zh-CN"/>
        </w:rPr>
      </w:pPr>
      <w:bookmarkStart w:id="47" w:name="bookmark67"/>
      <w:bookmarkStart w:id="48" w:name="bookmark68"/>
      <w:bookmarkStart w:id="49" w:name="bookmark69"/>
      <w:r>
        <w:rPr>
          <w:rFonts w:hint="eastAsia" w:ascii="宋体" w:hAnsi="宋体" w:eastAsia="宋体" w:cs="宋体"/>
          <w:color w:val="000000"/>
          <w:sz w:val="24"/>
          <w:szCs w:val="24"/>
          <w:highlight w:val="none"/>
          <w:lang w:eastAsia="zh-CN"/>
        </w:rPr>
        <w:t>第</w:t>
      </w:r>
      <w:r>
        <w:rPr>
          <w:rFonts w:hint="eastAsia" w:ascii="宋体" w:hAnsi="宋体" w:eastAsia="宋体" w:cs="宋体"/>
          <w:color w:val="000000"/>
          <w:sz w:val="24"/>
          <w:szCs w:val="24"/>
          <w:highlight w:val="none"/>
          <w:lang w:val="en-US" w:eastAsia="zh-CN"/>
        </w:rPr>
        <w:t>八</w:t>
      </w:r>
      <w:r>
        <w:rPr>
          <w:rFonts w:hint="eastAsia" w:ascii="宋体" w:hAnsi="宋体" w:eastAsia="宋体" w:cs="宋体"/>
          <w:color w:val="000000"/>
          <w:sz w:val="24"/>
          <w:szCs w:val="24"/>
          <w:highlight w:val="none"/>
          <w:lang w:eastAsia="zh-CN"/>
        </w:rPr>
        <w:t>章、其他事项</w:t>
      </w:r>
      <w:bookmarkEnd w:id="47"/>
      <w:bookmarkEnd w:id="48"/>
      <w:bookmarkEnd w:id="49"/>
    </w:p>
    <w:p w14:paraId="69659BE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一</w:t>
      </w:r>
      <w:r>
        <w:rPr>
          <w:rFonts w:hint="eastAsia" w:ascii="宋体" w:hAnsi="宋体" w:eastAsia="宋体" w:cs="宋体"/>
          <w:color w:val="000000"/>
          <w:sz w:val="24"/>
          <w:szCs w:val="24"/>
          <w:highlight w:val="none"/>
          <w:lang w:eastAsia="zh-CN"/>
        </w:rPr>
        <w:t>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甲方与乙方签订</w:t>
      </w:r>
      <w:r>
        <w:rPr>
          <w:rFonts w:hint="eastAsia" w:ascii="宋体" w:hAnsi="宋体" w:eastAsia="宋体" w:cs="宋体"/>
          <w:color w:val="000000"/>
          <w:sz w:val="24"/>
          <w:szCs w:val="24"/>
          <w:highlight w:val="none"/>
          <w:lang w:val="en-US" w:eastAsia="zh-CN"/>
        </w:rPr>
        <w:t>服务</w:t>
      </w:r>
      <w:r>
        <w:rPr>
          <w:rFonts w:hint="eastAsia" w:ascii="宋体" w:hAnsi="宋体" w:eastAsia="宋体" w:cs="宋体"/>
          <w:color w:val="000000"/>
          <w:sz w:val="24"/>
          <w:szCs w:val="24"/>
          <w:highlight w:val="none"/>
          <w:lang w:eastAsia="zh-CN"/>
        </w:rPr>
        <w:t>合同后，即为乙方对接受本合同内容的承诺。</w:t>
      </w:r>
    </w:p>
    <w:p w14:paraId="066271AD">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二</w:t>
      </w:r>
      <w:r>
        <w:rPr>
          <w:rFonts w:hint="eastAsia" w:ascii="宋体" w:hAnsi="宋体" w:eastAsia="宋体" w:cs="宋体"/>
          <w:color w:val="000000"/>
          <w:sz w:val="24"/>
          <w:szCs w:val="24"/>
          <w:highlight w:val="none"/>
          <w:lang w:eastAsia="zh-CN"/>
        </w:rPr>
        <w:t>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其他责任</w:t>
      </w:r>
    </w:p>
    <w:p w14:paraId="75BBADA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本合同终止时，乙方应将污水站管理用房、相关资料等属于甲方所有的设备、财物及时完整地移交给甲方。</w:t>
      </w:r>
    </w:p>
    <w:p w14:paraId="42DE0DC2">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bookmarkStart w:id="50" w:name="bookmark70"/>
      <w:r>
        <w:rPr>
          <w:rFonts w:hint="eastAsia" w:ascii="宋体" w:hAnsi="宋体" w:eastAsia="宋体" w:cs="宋体"/>
          <w:color w:val="000000"/>
          <w:sz w:val="24"/>
          <w:szCs w:val="24"/>
          <w:highlight w:val="none"/>
          <w:lang w:eastAsia="zh-CN"/>
        </w:rPr>
        <w:t>2</w:t>
      </w:r>
      <w:bookmarkEnd w:id="50"/>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在污水站管理规定范围内如遇有紧急情况需要立即处理，乙方应在第一时间做出反应，及时汇报通知甲方，提出相应的行动方案，经甲方签收确认后实施此方案，由此而发生的合同外费用按照甲方签收确认的方案中的费用结算。</w:t>
      </w:r>
    </w:p>
    <w:p w14:paraId="78825EB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完成院方临时安排的其他有关污水站运维的工作。</w:t>
      </w:r>
    </w:p>
    <w:p w14:paraId="29B2EFC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乙方承诺对因开展本次服务和货物买卖活动（包括安装、伴随服务等相关环节）引起的所有财产损失及人身伤害承担全部赔偿责任。</w:t>
      </w:r>
    </w:p>
    <w:p w14:paraId="430BC25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安全运营：污水站运营过程中的安全</w:t>
      </w:r>
      <w:r>
        <w:rPr>
          <w:rFonts w:hint="eastAsia" w:ascii="宋体" w:hAnsi="宋体" w:eastAsia="宋体" w:cs="宋体"/>
          <w:color w:val="000000"/>
          <w:sz w:val="24"/>
          <w:szCs w:val="24"/>
          <w:highlight w:val="none"/>
          <w:lang w:val="en-US" w:eastAsia="zh-CN"/>
        </w:rPr>
        <w:t>及合规</w:t>
      </w:r>
      <w:r>
        <w:rPr>
          <w:rFonts w:hint="eastAsia" w:ascii="宋体" w:hAnsi="宋体" w:eastAsia="宋体" w:cs="宋体"/>
          <w:color w:val="000000"/>
          <w:sz w:val="24"/>
          <w:szCs w:val="24"/>
          <w:highlight w:val="none"/>
          <w:lang w:eastAsia="zh-CN"/>
        </w:rPr>
        <w:t>责任由乙方承担。</w:t>
      </w:r>
    </w:p>
    <w:p w14:paraId="03C3711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达标排放：污水</w:t>
      </w:r>
      <w:r>
        <w:rPr>
          <w:rFonts w:hint="eastAsia" w:ascii="宋体" w:hAnsi="宋体" w:eastAsia="宋体" w:cs="宋体"/>
          <w:color w:val="000000"/>
          <w:sz w:val="24"/>
          <w:szCs w:val="24"/>
          <w:highlight w:val="none"/>
          <w:lang w:val="en-US" w:eastAsia="zh-CN"/>
        </w:rPr>
        <w:t>排放</w:t>
      </w:r>
      <w:r>
        <w:rPr>
          <w:rFonts w:hint="eastAsia" w:ascii="宋体" w:hAnsi="宋体" w:eastAsia="宋体" w:cs="宋体"/>
          <w:color w:val="000000"/>
          <w:sz w:val="24"/>
          <w:szCs w:val="24"/>
          <w:highlight w:val="none"/>
          <w:lang w:eastAsia="zh-CN"/>
        </w:rPr>
        <w:t>不达标所引起的一切责任及经济处罚由乙方承担。</w:t>
      </w:r>
    </w:p>
    <w:p w14:paraId="2AE9D1D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甲方在中华人民共和国境内使用乙方提供的货物及服务时免 受第三方提出的侵犯其专利或其他知识产权的起诉。如果第三方提出侵犯质控，乙方应承担由此而引起的一切法律责任和费用。</w:t>
      </w:r>
    </w:p>
    <w:p w14:paraId="0D0F8EB7">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eastAsia="zh-CN"/>
        </w:rPr>
      </w:pPr>
      <w:bookmarkStart w:id="51" w:name="bookmark78"/>
      <w:bookmarkStart w:id="52" w:name="bookmark77"/>
      <w:bookmarkStart w:id="53" w:name="bookmark79"/>
      <w:r>
        <w:rPr>
          <w:rFonts w:hint="eastAsia" w:ascii="宋体" w:hAnsi="宋体" w:eastAsia="宋体" w:cs="宋体"/>
          <w:color w:val="000000"/>
          <w:sz w:val="24"/>
          <w:szCs w:val="24"/>
          <w:highlight w:val="none"/>
          <w:lang w:eastAsia="zh-CN"/>
        </w:rPr>
        <w:t>第</w:t>
      </w:r>
      <w:r>
        <w:rPr>
          <w:rFonts w:hint="eastAsia" w:ascii="宋体" w:hAnsi="宋体" w:eastAsia="宋体" w:cs="宋体"/>
          <w:color w:val="000000"/>
          <w:sz w:val="24"/>
          <w:szCs w:val="24"/>
          <w:highlight w:val="none"/>
          <w:lang w:val="en-US" w:eastAsia="zh-CN"/>
        </w:rPr>
        <w:t>九</w:t>
      </w:r>
      <w:r>
        <w:rPr>
          <w:rFonts w:hint="eastAsia" w:ascii="宋体" w:hAnsi="宋体" w:eastAsia="宋体" w:cs="宋体"/>
          <w:color w:val="000000"/>
          <w:sz w:val="24"/>
          <w:szCs w:val="24"/>
          <w:highlight w:val="none"/>
          <w:lang w:eastAsia="zh-CN"/>
        </w:rPr>
        <w:t>章、争议解决</w:t>
      </w:r>
      <w:bookmarkEnd w:id="51"/>
      <w:bookmarkEnd w:id="52"/>
      <w:bookmarkEnd w:id="53"/>
    </w:p>
    <w:p w14:paraId="413E0CA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三</w:t>
      </w:r>
      <w:r>
        <w:rPr>
          <w:rFonts w:hint="eastAsia" w:ascii="宋体" w:hAnsi="宋体" w:eastAsia="宋体" w:cs="宋体"/>
          <w:color w:val="000000"/>
          <w:sz w:val="24"/>
          <w:szCs w:val="24"/>
          <w:highlight w:val="none"/>
          <w:lang w:eastAsia="zh-CN"/>
        </w:rPr>
        <w:t>条：合同一经签订，双方应严格履行，如发生争议应协商解决，协商不成任何一方均可到甲方所在地人民法院提起诉讼。</w:t>
      </w:r>
    </w:p>
    <w:p w14:paraId="22248C2A">
      <w:pPr>
        <w:pStyle w:val="2"/>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color w:val="000000"/>
          <w:sz w:val="24"/>
          <w:szCs w:val="24"/>
          <w:highlight w:val="none"/>
          <w:lang w:eastAsia="zh-CN"/>
        </w:rPr>
      </w:pPr>
      <w:bookmarkStart w:id="54" w:name="bookmark82"/>
      <w:bookmarkStart w:id="55" w:name="bookmark80"/>
      <w:bookmarkStart w:id="56" w:name="bookmark81"/>
      <w:r>
        <w:rPr>
          <w:rFonts w:hint="eastAsia" w:ascii="宋体" w:hAnsi="宋体" w:eastAsia="宋体" w:cs="宋体"/>
          <w:color w:val="000000"/>
          <w:sz w:val="24"/>
          <w:szCs w:val="24"/>
          <w:highlight w:val="none"/>
          <w:lang w:eastAsia="zh-CN"/>
        </w:rPr>
        <w:t>第十章、附则</w:t>
      </w:r>
      <w:bookmarkEnd w:id="54"/>
      <w:bookmarkEnd w:id="55"/>
      <w:bookmarkEnd w:id="56"/>
    </w:p>
    <w:p w14:paraId="0C493F9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四</w:t>
      </w:r>
      <w:r>
        <w:rPr>
          <w:rFonts w:hint="eastAsia" w:ascii="宋体" w:hAnsi="宋体" w:eastAsia="宋体" w:cs="宋体"/>
          <w:color w:val="000000"/>
          <w:sz w:val="24"/>
          <w:szCs w:val="24"/>
          <w:highlight w:val="none"/>
          <w:lang w:eastAsia="zh-CN"/>
        </w:rPr>
        <w:t>条：双方对本合同的未尽事宜另行签署补充协议，补充协议与本合同具有同等法律效力。</w:t>
      </w:r>
    </w:p>
    <w:p w14:paraId="1579137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五</w:t>
      </w:r>
      <w:r>
        <w:rPr>
          <w:rFonts w:hint="eastAsia" w:ascii="宋体" w:hAnsi="宋体" w:eastAsia="宋体" w:cs="宋体"/>
          <w:color w:val="000000"/>
          <w:sz w:val="24"/>
          <w:szCs w:val="24"/>
          <w:highlight w:val="none"/>
          <w:lang w:eastAsia="zh-CN"/>
        </w:rPr>
        <w:t>条：本合同及其附件和补充协议中未规定的事项，均遵照本合同有效期内国家的相关法律、法规、规章执行。</w:t>
      </w:r>
    </w:p>
    <w:p w14:paraId="0A113FA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六</w:t>
      </w:r>
      <w:r>
        <w:rPr>
          <w:rFonts w:hint="eastAsia" w:ascii="宋体" w:hAnsi="宋体" w:eastAsia="宋体" w:cs="宋体"/>
          <w:color w:val="000000"/>
          <w:sz w:val="24"/>
          <w:szCs w:val="24"/>
          <w:highlight w:val="none"/>
          <w:lang w:eastAsia="zh-CN"/>
        </w:rPr>
        <w:t>条：本合同之附件、补充协议、原招标文件、投标文件均为合同有效组成部分。原招标文件、投标文件、本合同及其附件、补充协议内，空格部分填写的文件与打印文字具有同等法律效力。</w:t>
      </w:r>
    </w:p>
    <w:p w14:paraId="6B04BA1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七</w:t>
      </w:r>
      <w:r>
        <w:rPr>
          <w:rFonts w:hint="eastAsia" w:ascii="宋体" w:hAnsi="宋体" w:eastAsia="宋体" w:cs="宋体"/>
          <w:color w:val="000000"/>
          <w:sz w:val="24"/>
          <w:szCs w:val="24"/>
          <w:highlight w:val="none"/>
          <w:lang w:eastAsia="zh-CN"/>
        </w:rPr>
        <w:t>条：对甲方提出的特约服务事项，双方另行签订书面协议。</w:t>
      </w:r>
    </w:p>
    <w:p w14:paraId="11E0E109">
      <w:pPr>
        <w:pStyle w:val="1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第二十</w:t>
      </w:r>
      <w:r>
        <w:rPr>
          <w:rFonts w:hint="eastAsia" w:ascii="宋体" w:hAnsi="宋体" w:eastAsia="宋体" w:cs="宋体"/>
          <w:color w:val="000000"/>
          <w:sz w:val="24"/>
          <w:szCs w:val="24"/>
          <w:highlight w:val="none"/>
          <w:lang w:val="en-US" w:eastAsia="zh-CN"/>
        </w:rPr>
        <w:t>八</w:t>
      </w:r>
      <w:r>
        <w:rPr>
          <w:rFonts w:hint="eastAsia" w:ascii="宋体" w:hAnsi="宋体" w:eastAsia="宋体" w:cs="宋体"/>
          <w:color w:val="000000"/>
          <w:sz w:val="24"/>
          <w:szCs w:val="24"/>
          <w:highlight w:val="none"/>
          <w:lang w:eastAsia="zh-CN"/>
        </w:rPr>
        <w:t>条：送达方式本合同内约定的联系方式和联系信息适用于双方往来联系、书面文件送达及争议解决时人民法院法律文书送达。任何一方变更名称、地址、联系人或通信终端的，应当在变更后3日内及时书面通知另一方，各方实际收到变更通知前的送达仍为有效送达，因合同内联系方式和联系信息错误而无法直接送达的自交邮后3日视为送达。</w:t>
      </w:r>
    </w:p>
    <w:p w14:paraId="1512866C">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第</w:t>
      </w:r>
      <w:r>
        <w:rPr>
          <w:rFonts w:hint="eastAsia" w:ascii="宋体" w:hAnsi="宋体" w:eastAsia="宋体" w:cs="宋体"/>
          <w:color w:val="000000"/>
          <w:sz w:val="24"/>
          <w:szCs w:val="24"/>
          <w:highlight w:val="none"/>
          <w:lang w:val="en-US" w:eastAsia="zh-CN"/>
        </w:rPr>
        <w:t>二十九</w:t>
      </w:r>
      <w:r>
        <w:rPr>
          <w:rFonts w:hint="eastAsia" w:ascii="宋体" w:hAnsi="宋体" w:eastAsia="宋体" w:cs="宋体"/>
          <w:color w:val="000000"/>
          <w:sz w:val="24"/>
          <w:szCs w:val="24"/>
          <w:highlight w:val="none"/>
          <w:lang w:eastAsia="zh-CN"/>
        </w:rPr>
        <w:t>条：合同共</w:t>
      </w:r>
      <w:r>
        <w:rPr>
          <w:rFonts w:hint="eastAsia" w:ascii="宋体" w:hAnsi="宋体" w:eastAsia="宋体" w:cs="宋体"/>
          <w:color w:val="000000"/>
          <w:sz w:val="24"/>
          <w:szCs w:val="24"/>
          <w:highlight w:val="none"/>
          <w:lang w:val="en-US" w:eastAsia="zh-CN"/>
        </w:rPr>
        <w:t>肆</w:t>
      </w:r>
      <w:r>
        <w:rPr>
          <w:rFonts w:hint="eastAsia" w:ascii="宋体" w:hAnsi="宋体" w:eastAsia="宋体" w:cs="宋体"/>
          <w:color w:val="000000"/>
          <w:sz w:val="24"/>
          <w:szCs w:val="24"/>
          <w:highlight w:val="none"/>
          <w:lang w:eastAsia="zh-CN"/>
        </w:rPr>
        <w:t>份，甲方持</w:t>
      </w:r>
      <w:r>
        <w:rPr>
          <w:rFonts w:hint="eastAsia" w:ascii="宋体" w:hAnsi="宋体" w:eastAsia="宋体" w:cs="宋体"/>
          <w:color w:val="000000"/>
          <w:sz w:val="24"/>
          <w:szCs w:val="24"/>
          <w:highlight w:val="none"/>
          <w:lang w:val="en-US" w:eastAsia="zh-CN"/>
        </w:rPr>
        <w:t>贰</w:t>
      </w:r>
      <w:r>
        <w:rPr>
          <w:rFonts w:hint="eastAsia" w:ascii="宋体" w:hAnsi="宋体" w:eastAsia="宋体" w:cs="宋体"/>
          <w:color w:val="000000"/>
          <w:sz w:val="24"/>
          <w:szCs w:val="24"/>
          <w:highlight w:val="none"/>
          <w:lang w:eastAsia="zh-CN"/>
        </w:rPr>
        <w:t>份，乙方执贰份，自甲乙双方盖章之日起生效。本合同按照合同有效期内国家的相关法律、法规、规章执行。</w:t>
      </w:r>
    </w:p>
    <w:p w14:paraId="51970362">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p>
    <w:p w14:paraId="6097D99C">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p>
    <w:p w14:paraId="7ECE6E7E">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甲方（盖章）：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乙方（盖章）：</w:t>
      </w:r>
    </w:p>
    <w:p w14:paraId="49FC2FE4">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                    法定代表人或</w:t>
      </w:r>
    </w:p>
    <w:p w14:paraId="1BD35C3C">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sz w:val="24"/>
          <w:szCs w:val="24"/>
          <w:highlight w:val="none"/>
          <w:lang w:val="en-US" w:eastAsia="zh-CN"/>
        </w:rPr>
        <w:t>委托代理人（</w:t>
      </w:r>
      <w:r>
        <w:rPr>
          <w:rFonts w:hint="eastAsia" w:ascii="宋体" w:hAnsi="宋体" w:eastAsia="宋体" w:cs="宋体"/>
          <w:sz w:val="24"/>
          <w:szCs w:val="24"/>
          <w:highlight w:val="none"/>
          <w:lang w:eastAsia="zh-CN"/>
        </w:rPr>
        <w:t>签字</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委托代理人（</w:t>
      </w:r>
      <w:r>
        <w:rPr>
          <w:rFonts w:hint="eastAsia" w:ascii="宋体" w:hAnsi="宋体" w:eastAsia="宋体" w:cs="宋体"/>
          <w:sz w:val="24"/>
          <w:szCs w:val="24"/>
          <w:highlight w:val="none"/>
          <w:lang w:eastAsia="zh-CN"/>
        </w:rPr>
        <w:t>签字</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w:t>
      </w:r>
    </w:p>
    <w:p w14:paraId="76256867">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地址：</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地址：</w:t>
      </w:r>
    </w:p>
    <w:p w14:paraId="4B7B3597">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电话：</w:t>
      </w:r>
    </w:p>
    <w:p w14:paraId="7CFB5152">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传真：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传真：</w:t>
      </w:r>
    </w:p>
    <w:p w14:paraId="7731C877">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开户银行：</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开户银行：</w:t>
      </w:r>
    </w:p>
    <w:p w14:paraId="026F3085">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账号：</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账号：</w:t>
      </w:r>
    </w:p>
    <w:p w14:paraId="432201CB">
      <w:pPr>
        <w:pStyle w:val="1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日期：</w:t>
      </w:r>
    </w:p>
    <w:p w14:paraId="48F93A24">
      <w:pPr>
        <w:spacing w:line="360" w:lineRule="auto"/>
        <w:jc w:val="left"/>
        <w:rPr>
          <w:rFonts w:hint="eastAsia" w:ascii="宋体" w:hAnsi="宋体" w:eastAsia="宋体" w:cs="宋体"/>
          <w:b/>
          <w:bCs/>
          <w:color w:val="000000" w:themeColor="text1"/>
          <w:sz w:val="24"/>
          <w:szCs w:val="24"/>
          <w14:textFill>
            <w14:solidFill>
              <w14:schemeClr w14:val="tx1"/>
            </w14:solidFill>
          </w14:textFill>
        </w:rPr>
        <w:sectPr>
          <w:footerReference r:id="rId6" w:type="first"/>
          <w:footerReference r:id="rId5" w:type="default"/>
          <w:pgSz w:w="11907" w:h="16840"/>
          <w:pgMar w:top="1440" w:right="1800" w:bottom="1440" w:left="1800" w:header="907" w:footer="654" w:gutter="0"/>
          <w:pgNumType w:fmt="decimal" w:start="1"/>
          <w:cols w:space="720" w:num="1"/>
          <w:docGrid w:linePitch="312" w:charSpace="0"/>
        </w:sectPr>
      </w:pPr>
    </w:p>
    <w:p w14:paraId="05AC4282">
      <w:pPr>
        <w:spacing w:line="360" w:lineRule="auto"/>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附件一：甲方考核乙方评分细则</w:t>
      </w:r>
    </w:p>
    <w:p w14:paraId="6F8AD338">
      <w:pPr>
        <w:pStyle w:val="4"/>
        <w:ind w:firstLine="422"/>
        <w:rPr>
          <w:rFonts w:hint="eastAsia" w:ascii="宋体" w:hAnsi="宋体" w:eastAsia="宋体" w:cs="宋体"/>
          <w:b/>
          <w:bCs/>
          <w:color w:val="000000" w:themeColor="text1"/>
          <w:sz w:val="24"/>
          <w:szCs w:val="24"/>
          <w14:textFill>
            <w14:solidFill>
              <w14:schemeClr w14:val="tx1"/>
            </w14:solidFill>
          </w14:textFill>
        </w:rPr>
      </w:pPr>
    </w:p>
    <w:p w14:paraId="7899B3FF">
      <w:pPr>
        <w:numPr>
          <w:ilvl w:val="0"/>
          <w:numId w:val="0"/>
        </w:numPr>
        <w:spacing w:line="360" w:lineRule="auto"/>
        <w:ind w:left="0" w:leftChars="0"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一．</w:t>
      </w:r>
      <w:r>
        <w:rPr>
          <w:rFonts w:hint="eastAsia" w:ascii="宋体" w:hAnsi="宋体" w:eastAsia="宋体" w:cs="宋体"/>
          <w:b/>
          <w:bCs/>
          <w:color w:val="000000" w:themeColor="text1"/>
          <w:sz w:val="24"/>
          <w:szCs w:val="24"/>
          <w14:textFill>
            <w14:solidFill>
              <w14:schemeClr w14:val="tx1"/>
            </w14:solidFill>
          </w14:textFill>
        </w:rPr>
        <w:t>考核表说明：</w:t>
      </w:r>
    </w:p>
    <w:p w14:paraId="76BA5825">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1.对乙方考核分为考核表和月度维修考核评分表2种方式。</w:t>
      </w:r>
    </w:p>
    <w:p w14:paraId="10C1208A">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2.考核表是甲方对乙方在着装、工作纪律、设备、机房日常维护进行考核。</w:t>
      </w:r>
    </w:p>
    <w:p w14:paraId="307C7C70">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3.月度维修评分考核表是甲方对乙方在当月维修工作的效率，维修工作的安全操作，维修工作的满意度进行考核。</w:t>
      </w:r>
    </w:p>
    <w:p w14:paraId="36F3E8D9">
      <w:pPr>
        <w:spacing w:line="360" w:lineRule="auto"/>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二．考核时间及方式：</w:t>
      </w:r>
    </w:p>
    <w:p w14:paraId="0C53DAA6">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1.考核采用不定期、不定时的方式。</w:t>
      </w:r>
    </w:p>
    <w:p w14:paraId="6D50B226">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2.考核结果双方签字并各保存一份。</w:t>
      </w:r>
    </w:p>
    <w:p w14:paraId="5F677B77">
      <w:pPr>
        <w:spacing w:line="360" w:lineRule="auto"/>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三．考核评分标准：</w:t>
      </w:r>
    </w:p>
    <w:p w14:paraId="1C7807EF">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1.考核评分表满分均为100分，考核结果低于80分基为不及格。</w:t>
      </w:r>
    </w:p>
    <w:p w14:paraId="0EF938F7">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2.乙方考核结果如低于80分，甲方根据考核结果双方签字确认后，对乙方按照百分之一的比例乘以月付款金额，在当月付款金额中扣除。</w:t>
      </w:r>
    </w:p>
    <w:p w14:paraId="7E89057B">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3.考核表作为付款依据之一。</w:t>
      </w:r>
    </w:p>
    <w:p w14:paraId="623B23A6">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4.如乙方发生安全责任事故、人员责任事故，甲方对乙方按照百分之十的比例乘以月付款金额，在当月付款金额中扣除。</w:t>
      </w:r>
    </w:p>
    <w:p w14:paraId="19F9B191">
      <w:pPr>
        <w:spacing w:line="360" w:lineRule="auto"/>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四．未尽事宜双方协商。</w:t>
      </w:r>
    </w:p>
    <w:p w14:paraId="6825F8D1">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35C80A34">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147817B0">
      <w:pPr>
        <w:spacing w:line="360" w:lineRule="auto"/>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附表二：考核表</w:t>
      </w:r>
    </w:p>
    <w:tbl>
      <w:tblPr>
        <w:tblStyle w:val="12"/>
        <w:tblW w:w="8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498"/>
        <w:gridCol w:w="2569"/>
        <w:gridCol w:w="2125"/>
      </w:tblGrid>
      <w:tr w14:paraId="5FAA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7B2AB34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5067" w:type="dxa"/>
            <w:gridSpan w:val="2"/>
            <w:tcBorders>
              <w:top w:val="single" w:color="auto" w:sz="4" w:space="0"/>
              <w:left w:val="single" w:color="auto" w:sz="4" w:space="0"/>
              <w:bottom w:val="single" w:color="auto" w:sz="4" w:space="0"/>
              <w:right w:val="single" w:color="auto" w:sz="4" w:space="0"/>
            </w:tcBorders>
            <w:noWrap/>
            <w:vAlign w:val="center"/>
          </w:tcPr>
          <w:p w14:paraId="0CD2D95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考核内容</w:t>
            </w:r>
          </w:p>
        </w:tc>
        <w:tc>
          <w:tcPr>
            <w:tcW w:w="2125" w:type="dxa"/>
            <w:tcBorders>
              <w:top w:val="single" w:color="auto" w:sz="4" w:space="0"/>
              <w:left w:val="single" w:color="auto" w:sz="4" w:space="0"/>
              <w:bottom w:val="single" w:color="auto" w:sz="4" w:space="0"/>
              <w:right w:val="single" w:color="auto" w:sz="4" w:space="0"/>
            </w:tcBorders>
            <w:noWrap/>
            <w:vAlign w:val="center"/>
          </w:tcPr>
          <w:p w14:paraId="495D0B8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考核评价</w:t>
            </w:r>
          </w:p>
        </w:tc>
      </w:tr>
      <w:tr w14:paraId="2FA1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486DC42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2498" w:type="dxa"/>
            <w:tcBorders>
              <w:top w:val="single" w:color="auto" w:sz="4" w:space="0"/>
              <w:left w:val="single" w:color="auto" w:sz="4" w:space="0"/>
              <w:bottom w:val="single" w:color="auto" w:sz="4" w:space="0"/>
              <w:right w:val="single" w:color="auto" w:sz="4" w:space="0"/>
            </w:tcBorders>
            <w:noWrap/>
            <w:vAlign w:val="center"/>
          </w:tcPr>
          <w:p w14:paraId="594568E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遵守医院各项规章制度（10分）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28E4027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不遵守医院制度一次扣2分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71A1AA41">
            <w:pPr>
              <w:jc w:val="center"/>
              <w:rPr>
                <w:rFonts w:hint="eastAsia" w:ascii="宋体" w:hAnsi="宋体" w:eastAsia="宋体" w:cs="宋体"/>
                <w:color w:val="000000" w:themeColor="text1"/>
                <w:sz w:val="24"/>
                <w:szCs w:val="24"/>
                <w14:textFill>
                  <w14:solidFill>
                    <w14:schemeClr w14:val="tx1"/>
                  </w14:solidFill>
                </w14:textFill>
              </w:rPr>
            </w:pPr>
          </w:p>
        </w:tc>
      </w:tr>
      <w:tr w14:paraId="36B0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0682334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2498" w:type="dxa"/>
            <w:tcBorders>
              <w:top w:val="single" w:color="auto" w:sz="4" w:space="0"/>
              <w:left w:val="single" w:color="auto" w:sz="4" w:space="0"/>
              <w:bottom w:val="single" w:color="auto" w:sz="4" w:space="0"/>
              <w:right w:val="single" w:color="auto" w:sz="4" w:space="0"/>
            </w:tcBorders>
            <w:noWrap/>
            <w:vAlign w:val="center"/>
          </w:tcPr>
          <w:p w14:paraId="5E96AD7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上班人员考勤（10分）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32B7977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每迟到﹑早退一次扣2分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03E66A5F">
            <w:pPr>
              <w:jc w:val="center"/>
              <w:rPr>
                <w:rFonts w:hint="eastAsia" w:ascii="宋体" w:hAnsi="宋体" w:eastAsia="宋体" w:cs="宋体"/>
                <w:color w:val="000000" w:themeColor="text1"/>
                <w:sz w:val="24"/>
                <w:szCs w:val="24"/>
                <w14:textFill>
                  <w14:solidFill>
                    <w14:schemeClr w14:val="tx1"/>
                  </w14:solidFill>
                </w14:textFill>
              </w:rPr>
            </w:pPr>
          </w:p>
        </w:tc>
      </w:tr>
      <w:tr w14:paraId="5178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44FE0D5F">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2498" w:type="dxa"/>
            <w:tcBorders>
              <w:top w:val="single" w:color="auto" w:sz="4" w:space="0"/>
              <w:left w:val="single" w:color="auto" w:sz="4" w:space="0"/>
              <w:bottom w:val="single" w:color="auto" w:sz="4" w:space="0"/>
              <w:right w:val="single" w:color="auto" w:sz="4" w:space="0"/>
            </w:tcBorders>
            <w:noWrap/>
            <w:vAlign w:val="center"/>
          </w:tcPr>
          <w:p w14:paraId="0A7E0C8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人员着装（10分）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02899BB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不穿工服不佩戴胸牌、口罩每次扣2分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4108D6FC">
            <w:pPr>
              <w:jc w:val="center"/>
              <w:rPr>
                <w:rFonts w:hint="eastAsia" w:ascii="宋体" w:hAnsi="宋体" w:eastAsia="宋体" w:cs="宋体"/>
                <w:color w:val="000000" w:themeColor="text1"/>
                <w:sz w:val="24"/>
                <w:szCs w:val="24"/>
                <w14:textFill>
                  <w14:solidFill>
                    <w14:schemeClr w14:val="tx1"/>
                  </w14:solidFill>
                </w14:textFill>
              </w:rPr>
            </w:pPr>
          </w:p>
        </w:tc>
      </w:tr>
      <w:tr w14:paraId="475C4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2E6AB722">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p>
        </w:tc>
        <w:tc>
          <w:tcPr>
            <w:tcW w:w="2498" w:type="dxa"/>
            <w:tcBorders>
              <w:top w:val="single" w:color="auto" w:sz="4" w:space="0"/>
              <w:left w:val="single" w:color="auto" w:sz="4" w:space="0"/>
              <w:bottom w:val="single" w:color="auto" w:sz="4" w:space="0"/>
              <w:right w:val="single" w:color="auto" w:sz="4" w:space="0"/>
            </w:tcBorders>
            <w:noWrap/>
            <w:vAlign w:val="center"/>
          </w:tcPr>
          <w:p w14:paraId="379BF21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上班人员熟练操作设备、排查故障（10分）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72614C3E">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对设备不熟悉每次扣5分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0E96D9F7">
            <w:pPr>
              <w:jc w:val="center"/>
              <w:rPr>
                <w:rFonts w:hint="eastAsia" w:ascii="宋体" w:hAnsi="宋体" w:eastAsia="宋体" w:cs="宋体"/>
                <w:color w:val="000000" w:themeColor="text1"/>
                <w:sz w:val="24"/>
                <w:szCs w:val="24"/>
                <w14:textFill>
                  <w14:solidFill>
                    <w14:schemeClr w14:val="tx1"/>
                  </w14:solidFill>
                </w14:textFill>
              </w:rPr>
            </w:pPr>
          </w:p>
        </w:tc>
      </w:tr>
      <w:tr w14:paraId="79E6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22CEC99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2498" w:type="dxa"/>
            <w:tcBorders>
              <w:top w:val="single" w:color="auto" w:sz="4" w:space="0"/>
              <w:left w:val="single" w:color="auto" w:sz="4" w:space="0"/>
              <w:bottom w:val="single" w:color="auto" w:sz="4" w:space="0"/>
              <w:right w:val="single" w:color="auto" w:sz="4" w:space="0"/>
            </w:tcBorders>
            <w:noWrap/>
            <w:vAlign w:val="center"/>
          </w:tcPr>
          <w:p w14:paraId="616D3D9F">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污水站保持整洁、干净（10分)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38F1C43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机房卫生不干净一次扣5分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7EF0B930">
            <w:pPr>
              <w:jc w:val="center"/>
              <w:rPr>
                <w:rFonts w:hint="eastAsia" w:ascii="宋体" w:hAnsi="宋体" w:eastAsia="宋体" w:cs="宋体"/>
                <w:color w:val="000000" w:themeColor="text1"/>
                <w:sz w:val="24"/>
                <w:szCs w:val="24"/>
                <w14:textFill>
                  <w14:solidFill>
                    <w14:schemeClr w14:val="tx1"/>
                  </w14:solidFill>
                </w14:textFill>
              </w:rPr>
            </w:pPr>
          </w:p>
        </w:tc>
      </w:tr>
      <w:tr w14:paraId="5F20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7189DA8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p>
        </w:tc>
        <w:tc>
          <w:tcPr>
            <w:tcW w:w="2498" w:type="dxa"/>
            <w:tcBorders>
              <w:top w:val="single" w:color="auto" w:sz="4" w:space="0"/>
              <w:left w:val="single" w:color="auto" w:sz="4" w:space="0"/>
              <w:bottom w:val="single" w:color="auto" w:sz="4" w:space="0"/>
              <w:right w:val="single" w:color="auto" w:sz="4" w:space="0"/>
            </w:tcBorders>
            <w:noWrap/>
            <w:vAlign w:val="center"/>
          </w:tcPr>
          <w:p w14:paraId="3F53B7F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空调箱内保持干净（10分）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2570510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空调箱不干净一次扣5分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69794D26">
            <w:pPr>
              <w:jc w:val="center"/>
              <w:rPr>
                <w:rFonts w:hint="eastAsia" w:ascii="宋体" w:hAnsi="宋体" w:eastAsia="宋体" w:cs="宋体"/>
                <w:color w:val="000000" w:themeColor="text1"/>
                <w:sz w:val="24"/>
                <w:szCs w:val="24"/>
                <w14:textFill>
                  <w14:solidFill>
                    <w14:schemeClr w14:val="tx1"/>
                  </w14:solidFill>
                </w14:textFill>
              </w:rPr>
            </w:pPr>
          </w:p>
        </w:tc>
      </w:tr>
      <w:tr w14:paraId="402F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3DCDAEE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p>
        </w:tc>
        <w:tc>
          <w:tcPr>
            <w:tcW w:w="2498" w:type="dxa"/>
            <w:tcBorders>
              <w:top w:val="single" w:color="auto" w:sz="4" w:space="0"/>
              <w:left w:val="single" w:color="auto" w:sz="4" w:space="0"/>
              <w:bottom w:val="single" w:color="auto" w:sz="4" w:space="0"/>
              <w:right w:val="single" w:color="auto" w:sz="4" w:space="0"/>
            </w:tcBorders>
            <w:noWrap/>
            <w:vAlign w:val="center"/>
          </w:tcPr>
          <w:p w14:paraId="76234A0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设备定期检查并记录（10分）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1C2BAFDF">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不按时检查并记录每次扣5分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3F9BF202">
            <w:pPr>
              <w:jc w:val="center"/>
              <w:rPr>
                <w:rFonts w:hint="eastAsia" w:ascii="宋体" w:hAnsi="宋体" w:eastAsia="宋体" w:cs="宋体"/>
                <w:color w:val="000000" w:themeColor="text1"/>
                <w:sz w:val="24"/>
                <w:szCs w:val="24"/>
                <w14:textFill>
                  <w14:solidFill>
                    <w14:schemeClr w14:val="tx1"/>
                  </w14:solidFill>
                </w14:textFill>
              </w:rPr>
            </w:pPr>
          </w:p>
        </w:tc>
      </w:tr>
      <w:tr w14:paraId="61B7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6AC883C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w:t>
            </w:r>
          </w:p>
        </w:tc>
        <w:tc>
          <w:tcPr>
            <w:tcW w:w="2498" w:type="dxa"/>
            <w:tcBorders>
              <w:top w:val="single" w:color="auto" w:sz="4" w:space="0"/>
              <w:left w:val="single" w:color="auto" w:sz="4" w:space="0"/>
              <w:bottom w:val="single" w:color="auto" w:sz="4" w:space="0"/>
              <w:right w:val="single" w:color="auto" w:sz="4" w:space="0"/>
            </w:tcBorders>
            <w:noWrap/>
            <w:vAlign w:val="center"/>
          </w:tcPr>
          <w:p w14:paraId="3E82723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定期排查安全隐患（10分）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3744940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不按时检查每次扣5分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061CBCFF">
            <w:pPr>
              <w:jc w:val="center"/>
              <w:rPr>
                <w:rFonts w:hint="eastAsia" w:ascii="宋体" w:hAnsi="宋体" w:eastAsia="宋体" w:cs="宋体"/>
                <w:color w:val="000000" w:themeColor="text1"/>
                <w:sz w:val="24"/>
                <w:szCs w:val="24"/>
                <w14:textFill>
                  <w14:solidFill>
                    <w14:schemeClr w14:val="tx1"/>
                  </w14:solidFill>
                </w14:textFill>
              </w:rPr>
            </w:pPr>
          </w:p>
        </w:tc>
      </w:tr>
      <w:tr w14:paraId="4C98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2E25B0E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w:t>
            </w:r>
          </w:p>
        </w:tc>
        <w:tc>
          <w:tcPr>
            <w:tcW w:w="2498" w:type="dxa"/>
            <w:tcBorders>
              <w:top w:val="single" w:color="auto" w:sz="4" w:space="0"/>
              <w:left w:val="single" w:color="auto" w:sz="4" w:space="0"/>
              <w:bottom w:val="single" w:color="auto" w:sz="4" w:space="0"/>
              <w:right w:val="single" w:color="auto" w:sz="4" w:space="0"/>
            </w:tcBorders>
            <w:noWrap/>
            <w:vAlign w:val="center"/>
          </w:tcPr>
          <w:p w14:paraId="4338803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设备定期保养和清洗（10分）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02665B2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不定期保养、清洗每次扣5分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11BA25C7">
            <w:pPr>
              <w:jc w:val="center"/>
              <w:rPr>
                <w:rFonts w:hint="eastAsia" w:ascii="宋体" w:hAnsi="宋体" w:eastAsia="宋体" w:cs="宋体"/>
                <w:color w:val="000000" w:themeColor="text1"/>
                <w:sz w:val="24"/>
                <w:szCs w:val="24"/>
                <w14:textFill>
                  <w14:solidFill>
                    <w14:schemeClr w14:val="tx1"/>
                  </w14:solidFill>
                </w14:textFill>
              </w:rPr>
            </w:pPr>
          </w:p>
        </w:tc>
      </w:tr>
      <w:tr w14:paraId="497E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25" w:type="dxa"/>
            <w:tcBorders>
              <w:top w:val="single" w:color="auto" w:sz="4" w:space="0"/>
              <w:left w:val="single" w:color="auto" w:sz="4" w:space="0"/>
              <w:bottom w:val="single" w:color="auto" w:sz="4" w:space="0"/>
              <w:right w:val="single" w:color="auto" w:sz="4" w:space="0"/>
            </w:tcBorders>
            <w:noWrap/>
            <w:vAlign w:val="center"/>
          </w:tcPr>
          <w:p w14:paraId="7C55A24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2498" w:type="dxa"/>
            <w:tcBorders>
              <w:top w:val="single" w:color="auto" w:sz="4" w:space="0"/>
              <w:left w:val="single" w:color="auto" w:sz="4" w:space="0"/>
              <w:bottom w:val="single" w:color="auto" w:sz="4" w:space="0"/>
              <w:right w:val="single" w:color="auto" w:sz="4" w:space="0"/>
            </w:tcBorders>
            <w:noWrap/>
            <w:vAlign w:val="center"/>
          </w:tcPr>
          <w:p w14:paraId="766E282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无发生重大安全事故（10分）</w:t>
            </w:r>
          </w:p>
        </w:tc>
        <w:tc>
          <w:tcPr>
            <w:tcW w:w="2569" w:type="dxa"/>
            <w:tcBorders>
              <w:top w:val="single" w:color="auto" w:sz="4" w:space="0"/>
              <w:left w:val="single" w:color="auto" w:sz="4" w:space="0"/>
              <w:bottom w:val="single" w:color="auto" w:sz="4" w:space="0"/>
              <w:right w:val="single" w:color="auto" w:sz="4" w:space="0"/>
            </w:tcBorders>
            <w:noWrap/>
            <w:vAlign w:val="center"/>
          </w:tcPr>
          <w:p w14:paraId="7E6CE48C">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发生安全事故扣10分</w:t>
            </w:r>
          </w:p>
        </w:tc>
        <w:tc>
          <w:tcPr>
            <w:tcW w:w="2125" w:type="dxa"/>
            <w:tcBorders>
              <w:top w:val="single" w:color="auto" w:sz="4" w:space="0"/>
              <w:left w:val="single" w:color="auto" w:sz="4" w:space="0"/>
              <w:bottom w:val="single" w:color="auto" w:sz="4" w:space="0"/>
              <w:right w:val="single" w:color="auto" w:sz="4" w:space="0"/>
            </w:tcBorders>
            <w:noWrap/>
            <w:vAlign w:val="center"/>
          </w:tcPr>
          <w:p w14:paraId="7174D8F0">
            <w:pPr>
              <w:jc w:val="center"/>
              <w:rPr>
                <w:rFonts w:hint="eastAsia" w:ascii="宋体" w:hAnsi="宋体" w:eastAsia="宋体" w:cs="宋体"/>
                <w:color w:val="000000" w:themeColor="text1"/>
                <w:sz w:val="24"/>
                <w:szCs w:val="24"/>
                <w14:textFill>
                  <w14:solidFill>
                    <w14:schemeClr w14:val="tx1"/>
                  </w14:solidFill>
                </w14:textFill>
              </w:rPr>
            </w:pPr>
          </w:p>
        </w:tc>
      </w:tr>
    </w:tbl>
    <w:p w14:paraId="0B3B78AC">
      <w:pPr>
        <w:jc w:val="center"/>
        <w:rPr>
          <w:rFonts w:hint="eastAsia" w:ascii="宋体" w:hAnsi="宋体" w:eastAsia="宋体" w:cs="宋体"/>
          <w:color w:val="000000" w:themeColor="text1"/>
          <w:sz w:val="24"/>
          <w:szCs w:val="24"/>
          <w14:textFill>
            <w14:solidFill>
              <w14:schemeClr w14:val="tx1"/>
            </w14:solidFill>
          </w14:textFill>
        </w:rPr>
      </w:pPr>
    </w:p>
    <w:p w14:paraId="70D23DB8">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备注：总分值100每月考核分值到达80分（含）以上，支付本月运维服务费。</w:t>
      </w:r>
    </w:p>
    <w:p w14:paraId="2EB6ED75">
      <w:pPr>
        <w:rPr>
          <w:rFonts w:hint="eastAsia" w:ascii="宋体" w:hAnsi="宋体" w:eastAsia="宋体" w:cs="宋体"/>
          <w:color w:val="000000" w:themeColor="text1"/>
          <w:sz w:val="24"/>
          <w:szCs w:val="24"/>
          <w14:textFill>
            <w14:solidFill>
              <w14:schemeClr w14:val="tx1"/>
            </w14:solidFill>
          </w14:textFill>
        </w:rPr>
      </w:pPr>
    </w:p>
    <w:p w14:paraId="100F6756">
      <w:pPr>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考核结论：</w:t>
      </w:r>
    </w:p>
    <w:p w14:paraId="2095EC6C">
      <w:pPr>
        <w:rPr>
          <w:rFonts w:hint="eastAsia" w:ascii="宋体" w:hAnsi="宋体" w:eastAsia="宋体" w:cs="宋体"/>
          <w:color w:val="000000" w:themeColor="text1"/>
          <w:sz w:val="24"/>
          <w:szCs w:val="24"/>
          <w14:textFill>
            <w14:solidFill>
              <w14:schemeClr w14:val="tx1"/>
            </w14:solidFill>
          </w14:textFill>
        </w:rPr>
      </w:pPr>
    </w:p>
    <w:p w14:paraId="73DF1F6C">
      <w:pPr>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被考核单位（签字）:                      日期：</w:t>
      </w:r>
    </w:p>
    <w:p w14:paraId="6EFCA1B0">
      <w:pPr>
        <w:rPr>
          <w:rFonts w:hint="eastAsia" w:ascii="宋体" w:hAnsi="宋体" w:eastAsia="宋体" w:cs="宋体"/>
          <w:color w:val="000000" w:themeColor="text1"/>
          <w:sz w:val="24"/>
          <w:szCs w:val="24"/>
          <w14:textFill>
            <w14:solidFill>
              <w14:schemeClr w14:val="tx1"/>
            </w14:solidFill>
          </w14:textFill>
        </w:rPr>
      </w:pPr>
    </w:p>
    <w:p w14:paraId="04812E2C">
      <w:pPr>
        <w:rPr>
          <w:rFonts w:hint="eastAsia" w:ascii="宋体" w:hAnsi="宋体" w:eastAsia="宋体" w:cs="宋体"/>
          <w:color w:val="000000" w:themeColor="text1"/>
          <w:sz w:val="24"/>
          <w:szCs w:val="24"/>
          <w14:textFill>
            <w14:solidFill>
              <w14:schemeClr w14:val="tx1"/>
            </w14:solidFill>
          </w14:textFill>
        </w:rPr>
      </w:pPr>
    </w:p>
    <w:p w14:paraId="2D92B5E8">
      <w:pPr>
        <w:ind w:firstLine="480" w:firstLineChars="200"/>
        <w:rPr>
          <w:rFonts w:hint="eastAsia" w:ascii="宋体" w:hAnsi="宋体" w:eastAsia="宋体" w:cs="宋体"/>
          <w:color w:val="000000" w:themeColor="text1"/>
          <w:sz w:val="24"/>
          <w:szCs w:val="24"/>
          <w:lang w:eastAsia="zh-CN"/>
          <w14:textFill>
            <w14:solidFill>
              <w14:schemeClr w14:val="tx1"/>
            </w14:solidFill>
          </w14:textFill>
        </w:rPr>
        <w:sectPr>
          <w:pgSz w:w="11907" w:h="16840"/>
          <w:pgMar w:top="1440" w:right="1800" w:bottom="1440" w:left="1800" w:header="907" w:footer="654" w:gutter="0"/>
          <w:pgNumType w:fmt="decimal"/>
          <w:cols w:space="720" w:num="1"/>
          <w:docGrid w:linePitch="312" w:charSpace="0"/>
        </w:sectPr>
      </w:pPr>
      <w:r>
        <w:rPr>
          <w:rFonts w:hint="eastAsia" w:ascii="宋体" w:hAnsi="宋体" w:eastAsia="宋体" w:cs="宋体"/>
          <w:color w:val="000000" w:themeColor="text1"/>
          <w:sz w:val="24"/>
          <w:szCs w:val="24"/>
          <w14:textFill>
            <w14:solidFill>
              <w14:schemeClr w14:val="tx1"/>
            </w14:solidFill>
          </w14:textFill>
        </w:rPr>
        <w:t>考核单位（签字）：                        日期</w:t>
      </w:r>
      <w:r>
        <w:rPr>
          <w:rFonts w:hint="eastAsia" w:ascii="宋体" w:hAnsi="宋体" w:eastAsia="宋体" w:cs="宋体"/>
          <w:color w:val="000000" w:themeColor="text1"/>
          <w:sz w:val="24"/>
          <w:szCs w:val="24"/>
          <w:lang w:eastAsia="zh-CN"/>
          <w14:textFill>
            <w14:solidFill>
              <w14:schemeClr w14:val="tx1"/>
            </w14:solidFill>
          </w14:textFill>
        </w:rPr>
        <w:t>：</w:t>
      </w:r>
    </w:p>
    <w:p w14:paraId="44163085">
      <w:pPr>
        <w:spacing w:line="360" w:lineRule="auto"/>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附表三：运维公司（乙方）月度维修考核评分表</w:t>
      </w:r>
    </w:p>
    <w:p w14:paraId="6DEC3689">
      <w:pPr>
        <w:pStyle w:val="9"/>
        <w:ind w:firstLine="210"/>
        <w:rPr>
          <w:rFonts w:hint="eastAsia" w:ascii="宋体" w:hAnsi="宋体" w:eastAsia="宋体" w:cs="宋体"/>
          <w:color w:val="000000" w:themeColor="text1"/>
          <w:sz w:val="24"/>
          <w:szCs w:val="24"/>
          <w14:textFill>
            <w14:solidFill>
              <w14:schemeClr w14:val="tx1"/>
            </w14:solidFill>
          </w14:textFill>
        </w:rPr>
      </w:pPr>
    </w:p>
    <w:p w14:paraId="1F523B66">
      <w:pPr>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被考核单位：                             考核内容：                                  日期：  年   月</w:t>
      </w:r>
    </w:p>
    <w:p w14:paraId="62A3F0E0">
      <w:pPr>
        <w:pStyle w:val="9"/>
        <w:ind w:firstLine="210"/>
        <w:rPr>
          <w:rFonts w:hint="eastAsia" w:ascii="宋体" w:hAnsi="宋体" w:eastAsia="宋体" w:cs="宋体"/>
          <w:color w:val="000000" w:themeColor="text1"/>
          <w:sz w:val="24"/>
          <w:szCs w:val="24"/>
          <w14:textFill>
            <w14:solidFill>
              <w14:schemeClr w14:val="tx1"/>
            </w14:solidFill>
          </w14:textFill>
        </w:rPr>
      </w:pPr>
    </w:p>
    <w:tbl>
      <w:tblPr>
        <w:tblStyle w:val="12"/>
        <w:tblW w:w="1420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5004"/>
        <w:gridCol w:w="1105"/>
        <w:gridCol w:w="1255"/>
        <w:gridCol w:w="3954"/>
        <w:gridCol w:w="1678"/>
      </w:tblGrid>
      <w:tr w14:paraId="1F6C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210" w:type="dxa"/>
            <w:gridSpan w:val="2"/>
            <w:noWrap/>
            <w:vAlign w:val="center"/>
          </w:tcPr>
          <w:p w14:paraId="116D35D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考核指标名称</w:t>
            </w:r>
          </w:p>
        </w:tc>
        <w:tc>
          <w:tcPr>
            <w:tcW w:w="1105" w:type="dxa"/>
            <w:noWrap/>
            <w:vAlign w:val="center"/>
          </w:tcPr>
          <w:p w14:paraId="3AD692A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权重分</w:t>
            </w:r>
          </w:p>
        </w:tc>
        <w:tc>
          <w:tcPr>
            <w:tcW w:w="1255" w:type="dxa"/>
            <w:noWrap/>
            <w:vAlign w:val="center"/>
          </w:tcPr>
          <w:p w14:paraId="6F23873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实得分</w:t>
            </w:r>
          </w:p>
        </w:tc>
        <w:tc>
          <w:tcPr>
            <w:tcW w:w="3954" w:type="dxa"/>
            <w:noWrap/>
            <w:vAlign w:val="center"/>
          </w:tcPr>
          <w:p w14:paraId="67C8699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评分标准</w:t>
            </w:r>
          </w:p>
        </w:tc>
        <w:tc>
          <w:tcPr>
            <w:tcW w:w="1678" w:type="dxa"/>
            <w:noWrap/>
            <w:vAlign w:val="center"/>
          </w:tcPr>
          <w:p w14:paraId="52DEE05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备注</w:t>
            </w:r>
          </w:p>
        </w:tc>
      </w:tr>
      <w:tr w14:paraId="01C2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restart"/>
            <w:noWrap/>
            <w:vAlign w:val="center"/>
          </w:tcPr>
          <w:p w14:paraId="22424D2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劳动保护</w:t>
            </w:r>
          </w:p>
          <w:p w14:paraId="0180EC6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（20分）</w:t>
            </w:r>
          </w:p>
        </w:tc>
        <w:tc>
          <w:tcPr>
            <w:tcW w:w="5004" w:type="dxa"/>
            <w:noWrap/>
            <w:vAlign w:val="center"/>
          </w:tcPr>
          <w:p w14:paraId="765A9BD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运维公司维修人员工作制服穿戴是否规范</w:t>
            </w:r>
          </w:p>
        </w:tc>
        <w:tc>
          <w:tcPr>
            <w:tcW w:w="1105" w:type="dxa"/>
            <w:noWrap/>
            <w:vAlign w:val="center"/>
          </w:tcPr>
          <w:p w14:paraId="508919C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1255" w:type="dxa"/>
            <w:noWrap/>
            <w:vAlign w:val="center"/>
          </w:tcPr>
          <w:p w14:paraId="2A1A9789">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1C94D64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违反一次扣2分、第二次扣3分</w:t>
            </w:r>
          </w:p>
          <w:p w14:paraId="4B6B05DA">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第三次扣10分</w:t>
            </w:r>
          </w:p>
        </w:tc>
        <w:tc>
          <w:tcPr>
            <w:tcW w:w="1678" w:type="dxa"/>
            <w:noWrap/>
            <w:vAlign w:val="center"/>
          </w:tcPr>
          <w:p w14:paraId="3584DBAC">
            <w:pPr>
              <w:jc w:val="center"/>
              <w:rPr>
                <w:rFonts w:hint="eastAsia" w:ascii="宋体" w:hAnsi="宋体" w:eastAsia="宋体" w:cs="宋体"/>
                <w:color w:val="000000" w:themeColor="text1"/>
                <w:sz w:val="24"/>
                <w:szCs w:val="24"/>
                <w14:textFill>
                  <w14:solidFill>
                    <w14:schemeClr w14:val="tx1"/>
                  </w14:solidFill>
                </w14:textFill>
              </w:rPr>
            </w:pPr>
          </w:p>
        </w:tc>
      </w:tr>
      <w:tr w14:paraId="15FC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6B376484">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3996EA2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作业现场是否按现场要求配备必要劳动防护用品及消防用品</w:t>
            </w:r>
          </w:p>
        </w:tc>
        <w:tc>
          <w:tcPr>
            <w:tcW w:w="1105" w:type="dxa"/>
            <w:noWrap/>
            <w:vAlign w:val="center"/>
          </w:tcPr>
          <w:p w14:paraId="07A8F5BF">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1255" w:type="dxa"/>
            <w:noWrap/>
            <w:vAlign w:val="center"/>
          </w:tcPr>
          <w:p w14:paraId="087F8730">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1ED2FE5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违反一次扣分、第二次扣3分</w:t>
            </w:r>
          </w:p>
          <w:p w14:paraId="72E99B1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第三次扣10分</w:t>
            </w:r>
          </w:p>
        </w:tc>
        <w:tc>
          <w:tcPr>
            <w:tcW w:w="1678" w:type="dxa"/>
            <w:noWrap/>
            <w:vAlign w:val="center"/>
          </w:tcPr>
          <w:p w14:paraId="7A1E43B1">
            <w:pPr>
              <w:jc w:val="center"/>
              <w:rPr>
                <w:rFonts w:hint="eastAsia" w:ascii="宋体" w:hAnsi="宋体" w:eastAsia="宋体" w:cs="宋体"/>
                <w:color w:val="000000" w:themeColor="text1"/>
                <w:sz w:val="24"/>
                <w:szCs w:val="24"/>
                <w14:textFill>
                  <w14:solidFill>
                    <w14:schemeClr w14:val="tx1"/>
                  </w14:solidFill>
                </w14:textFill>
              </w:rPr>
            </w:pPr>
          </w:p>
        </w:tc>
      </w:tr>
      <w:tr w14:paraId="2D1F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restart"/>
            <w:noWrap/>
            <w:vAlign w:val="center"/>
          </w:tcPr>
          <w:p w14:paraId="1894D0A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技能技巧</w:t>
            </w:r>
          </w:p>
          <w:p w14:paraId="7C1A4A9A">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（15分）</w:t>
            </w:r>
          </w:p>
        </w:tc>
        <w:tc>
          <w:tcPr>
            <w:tcW w:w="5004" w:type="dxa"/>
            <w:noWrap/>
            <w:vAlign w:val="center"/>
          </w:tcPr>
          <w:p w14:paraId="3F083EB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维修人员是否具有相应有效特种作业操作证</w:t>
            </w:r>
          </w:p>
        </w:tc>
        <w:tc>
          <w:tcPr>
            <w:tcW w:w="1105" w:type="dxa"/>
            <w:noWrap/>
            <w:vAlign w:val="center"/>
          </w:tcPr>
          <w:p w14:paraId="4C7D7C5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1255" w:type="dxa"/>
            <w:noWrap/>
            <w:vAlign w:val="center"/>
          </w:tcPr>
          <w:p w14:paraId="0EACDFCC">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0D3CCBE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违反一次扣3分、第二次扣5分</w:t>
            </w:r>
          </w:p>
          <w:p w14:paraId="329AC69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第三次扣10分</w:t>
            </w:r>
          </w:p>
        </w:tc>
        <w:tc>
          <w:tcPr>
            <w:tcW w:w="1678" w:type="dxa"/>
            <w:noWrap/>
            <w:vAlign w:val="center"/>
          </w:tcPr>
          <w:p w14:paraId="1B395241">
            <w:pPr>
              <w:jc w:val="center"/>
              <w:rPr>
                <w:rFonts w:hint="eastAsia" w:ascii="宋体" w:hAnsi="宋体" w:eastAsia="宋体" w:cs="宋体"/>
                <w:color w:val="000000" w:themeColor="text1"/>
                <w:sz w:val="24"/>
                <w:szCs w:val="24"/>
                <w14:textFill>
                  <w14:solidFill>
                    <w14:schemeClr w14:val="tx1"/>
                  </w14:solidFill>
                </w14:textFill>
              </w:rPr>
            </w:pPr>
          </w:p>
        </w:tc>
      </w:tr>
      <w:tr w14:paraId="675B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103C65B1">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5017C54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维修人员技术是否娴熟，是否按设备规定的操作规程操作</w:t>
            </w:r>
          </w:p>
        </w:tc>
        <w:tc>
          <w:tcPr>
            <w:tcW w:w="1105" w:type="dxa"/>
            <w:noWrap/>
            <w:vAlign w:val="center"/>
          </w:tcPr>
          <w:p w14:paraId="745E56D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0954C7B7">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2762F4D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违反一次扣1分，第二次再扣2分</w:t>
            </w:r>
          </w:p>
          <w:p w14:paraId="33182E13">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第三次扣5分</w:t>
            </w:r>
          </w:p>
        </w:tc>
        <w:tc>
          <w:tcPr>
            <w:tcW w:w="1678" w:type="dxa"/>
            <w:noWrap/>
            <w:vAlign w:val="center"/>
          </w:tcPr>
          <w:p w14:paraId="13F3D7D9">
            <w:pPr>
              <w:jc w:val="center"/>
              <w:rPr>
                <w:rFonts w:hint="eastAsia" w:ascii="宋体" w:hAnsi="宋体" w:eastAsia="宋体" w:cs="宋体"/>
                <w:color w:val="000000" w:themeColor="text1"/>
                <w:sz w:val="24"/>
                <w:szCs w:val="24"/>
                <w14:textFill>
                  <w14:solidFill>
                    <w14:schemeClr w14:val="tx1"/>
                  </w14:solidFill>
                </w14:textFill>
              </w:rPr>
            </w:pPr>
          </w:p>
        </w:tc>
      </w:tr>
      <w:tr w14:paraId="23AC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restart"/>
            <w:noWrap/>
            <w:vAlign w:val="center"/>
          </w:tcPr>
          <w:p w14:paraId="3FFBC8FA">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服务态度</w:t>
            </w:r>
          </w:p>
          <w:p w14:paraId="36B0CB0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（20分）</w:t>
            </w:r>
          </w:p>
        </w:tc>
        <w:tc>
          <w:tcPr>
            <w:tcW w:w="5004" w:type="dxa"/>
            <w:noWrap/>
            <w:vAlign w:val="center"/>
          </w:tcPr>
          <w:p w14:paraId="48ED39A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是否对设备提供24小时全天候应急处理</w:t>
            </w:r>
          </w:p>
        </w:tc>
        <w:tc>
          <w:tcPr>
            <w:tcW w:w="1105" w:type="dxa"/>
            <w:noWrap/>
            <w:vAlign w:val="center"/>
          </w:tcPr>
          <w:p w14:paraId="32AA6ED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76E59F06">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65E8044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违反一次扣5分</w:t>
            </w:r>
          </w:p>
        </w:tc>
        <w:tc>
          <w:tcPr>
            <w:tcW w:w="1678" w:type="dxa"/>
            <w:noWrap/>
            <w:vAlign w:val="center"/>
          </w:tcPr>
          <w:p w14:paraId="156E892C">
            <w:pPr>
              <w:jc w:val="center"/>
              <w:rPr>
                <w:rFonts w:hint="eastAsia" w:ascii="宋体" w:hAnsi="宋体" w:eastAsia="宋体" w:cs="宋体"/>
                <w:color w:val="000000" w:themeColor="text1"/>
                <w:sz w:val="24"/>
                <w:szCs w:val="24"/>
                <w14:textFill>
                  <w14:solidFill>
                    <w14:schemeClr w14:val="tx1"/>
                  </w14:solidFill>
                </w14:textFill>
              </w:rPr>
            </w:pPr>
          </w:p>
        </w:tc>
      </w:tr>
      <w:tr w14:paraId="2657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59663302">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5E19D33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接到维修任务，是否在规定时间1小时内赶到现场</w:t>
            </w:r>
          </w:p>
        </w:tc>
        <w:tc>
          <w:tcPr>
            <w:tcW w:w="1105" w:type="dxa"/>
            <w:noWrap/>
            <w:vAlign w:val="center"/>
          </w:tcPr>
          <w:p w14:paraId="1FC02F0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01836CD4">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6E86C2F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违反一次扣5分</w:t>
            </w:r>
          </w:p>
        </w:tc>
        <w:tc>
          <w:tcPr>
            <w:tcW w:w="1678" w:type="dxa"/>
            <w:noWrap/>
            <w:vAlign w:val="center"/>
          </w:tcPr>
          <w:p w14:paraId="6BBAFCC7">
            <w:pPr>
              <w:jc w:val="center"/>
              <w:rPr>
                <w:rFonts w:hint="eastAsia" w:ascii="宋体" w:hAnsi="宋体" w:eastAsia="宋体" w:cs="宋体"/>
                <w:color w:val="000000" w:themeColor="text1"/>
                <w:sz w:val="24"/>
                <w:szCs w:val="24"/>
                <w14:textFill>
                  <w14:solidFill>
                    <w14:schemeClr w14:val="tx1"/>
                  </w14:solidFill>
                </w14:textFill>
              </w:rPr>
            </w:pPr>
          </w:p>
        </w:tc>
      </w:tr>
      <w:tr w14:paraId="1B30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6E32FF08">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11815ADE">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维修任务是否按时间节点进行，有无脱节现象</w:t>
            </w:r>
          </w:p>
        </w:tc>
        <w:tc>
          <w:tcPr>
            <w:tcW w:w="1105" w:type="dxa"/>
            <w:noWrap/>
            <w:vAlign w:val="center"/>
          </w:tcPr>
          <w:p w14:paraId="6F7330D3">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3F4E88E4">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27E710C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违反一次扣2分、第二次扣3分</w:t>
            </w:r>
          </w:p>
          <w:p w14:paraId="620B8BA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第三次扣5分</w:t>
            </w:r>
          </w:p>
        </w:tc>
        <w:tc>
          <w:tcPr>
            <w:tcW w:w="1678" w:type="dxa"/>
            <w:noWrap/>
            <w:vAlign w:val="center"/>
          </w:tcPr>
          <w:p w14:paraId="253EFFDB">
            <w:pPr>
              <w:jc w:val="center"/>
              <w:rPr>
                <w:rFonts w:hint="eastAsia" w:ascii="宋体" w:hAnsi="宋体" w:eastAsia="宋体" w:cs="宋体"/>
                <w:color w:val="000000" w:themeColor="text1"/>
                <w:sz w:val="24"/>
                <w:szCs w:val="24"/>
                <w14:textFill>
                  <w14:solidFill>
                    <w14:schemeClr w14:val="tx1"/>
                  </w14:solidFill>
                </w14:textFill>
              </w:rPr>
            </w:pPr>
          </w:p>
        </w:tc>
      </w:tr>
      <w:tr w14:paraId="6B32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76FEA793">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38E6B405">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每月是否按合同规定对设备进行检查保养</w:t>
            </w:r>
          </w:p>
        </w:tc>
        <w:tc>
          <w:tcPr>
            <w:tcW w:w="1105" w:type="dxa"/>
            <w:noWrap/>
            <w:vAlign w:val="center"/>
          </w:tcPr>
          <w:p w14:paraId="76213D1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4322E6EF">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20E83143">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违反一次扣2分、第二次扣3分</w:t>
            </w:r>
          </w:p>
          <w:p w14:paraId="7872859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第三次扣5分</w:t>
            </w:r>
          </w:p>
        </w:tc>
        <w:tc>
          <w:tcPr>
            <w:tcW w:w="1678" w:type="dxa"/>
            <w:noWrap/>
            <w:vAlign w:val="center"/>
          </w:tcPr>
          <w:p w14:paraId="6163A624">
            <w:pPr>
              <w:jc w:val="center"/>
              <w:rPr>
                <w:rFonts w:hint="eastAsia" w:ascii="宋体" w:hAnsi="宋体" w:eastAsia="宋体" w:cs="宋体"/>
                <w:color w:val="000000" w:themeColor="text1"/>
                <w:sz w:val="24"/>
                <w:szCs w:val="24"/>
                <w14:textFill>
                  <w14:solidFill>
                    <w14:schemeClr w14:val="tx1"/>
                  </w14:solidFill>
                </w14:textFill>
              </w:rPr>
            </w:pPr>
          </w:p>
        </w:tc>
      </w:tr>
      <w:tr w14:paraId="1342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restart"/>
            <w:noWrap/>
            <w:vAlign w:val="center"/>
          </w:tcPr>
          <w:p w14:paraId="70199C6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服务质量</w:t>
            </w:r>
          </w:p>
          <w:p w14:paraId="685D8D3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（25分）</w:t>
            </w:r>
          </w:p>
        </w:tc>
        <w:tc>
          <w:tcPr>
            <w:tcW w:w="5004" w:type="dxa"/>
            <w:noWrap/>
            <w:vAlign w:val="center"/>
          </w:tcPr>
          <w:p w14:paraId="7C33A8D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设备零部件损坏时是否及时通知甲方及乙方共同确认后进行维修</w:t>
            </w:r>
          </w:p>
        </w:tc>
        <w:tc>
          <w:tcPr>
            <w:tcW w:w="1105" w:type="dxa"/>
            <w:noWrap/>
            <w:vAlign w:val="center"/>
          </w:tcPr>
          <w:p w14:paraId="1BB5CF33">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247F3E04">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7FA959A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违反一次扣2分，第二次扣5分</w:t>
            </w:r>
          </w:p>
        </w:tc>
        <w:tc>
          <w:tcPr>
            <w:tcW w:w="1678" w:type="dxa"/>
            <w:noWrap/>
            <w:vAlign w:val="center"/>
          </w:tcPr>
          <w:p w14:paraId="766C26D2">
            <w:pPr>
              <w:jc w:val="center"/>
              <w:rPr>
                <w:rFonts w:hint="eastAsia" w:ascii="宋体" w:hAnsi="宋体" w:eastAsia="宋体" w:cs="宋体"/>
                <w:color w:val="000000" w:themeColor="text1"/>
                <w:sz w:val="24"/>
                <w:szCs w:val="24"/>
                <w14:textFill>
                  <w14:solidFill>
                    <w14:schemeClr w14:val="tx1"/>
                  </w14:solidFill>
                </w14:textFill>
              </w:rPr>
            </w:pPr>
          </w:p>
        </w:tc>
      </w:tr>
      <w:tr w14:paraId="57B1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45A73276">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5B6B3E8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是否做到设备同一故障的半年返修率为零</w:t>
            </w:r>
          </w:p>
        </w:tc>
        <w:tc>
          <w:tcPr>
            <w:tcW w:w="1105" w:type="dxa"/>
            <w:noWrap/>
            <w:vAlign w:val="center"/>
          </w:tcPr>
          <w:p w14:paraId="5E71CE0A">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6326B639">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62162572">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违反一次扣2分，第二次扣5分</w:t>
            </w:r>
          </w:p>
        </w:tc>
        <w:tc>
          <w:tcPr>
            <w:tcW w:w="1678" w:type="dxa"/>
            <w:noWrap/>
            <w:vAlign w:val="center"/>
          </w:tcPr>
          <w:p w14:paraId="0B58F9A1">
            <w:pPr>
              <w:jc w:val="center"/>
              <w:rPr>
                <w:rFonts w:hint="eastAsia" w:ascii="宋体" w:hAnsi="宋体" w:eastAsia="宋体" w:cs="宋体"/>
                <w:color w:val="000000" w:themeColor="text1"/>
                <w:sz w:val="24"/>
                <w:szCs w:val="24"/>
                <w14:textFill>
                  <w14:solidFill>
                    <w14:schemeClr w14:val="tx1"/>
                  </w14:solidFill>
                </w14:textFill>
              </w:rPr>
            </w:pPr>
          </w:p>
        </w:tc>
      </w:tr>
      <w:tr w14:paraId="329A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50B87A7E">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29AFB3C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是否听取甲方负责部门的反馈意见，并进行认真分析和纠正</w:t>
            </w:r>
          </w:p>
        </w:tc>
        <w:tc>
          <w:tcPr>
            <w:tcW w:w="1105" w:type="dxa"/>
            <w:noWrap/>
            <w:vAlign w:val="center"/>
          </w:tcPr>
          <w:p w14:paraId="67A3F3E5">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41E0F34D">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45AB2CE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违反一次扣2分，第二次扣5分</w:t>
            </w:r>
          </w:p>
        </w:tc>
        <w:tc>
          <w:tcPr>
            <w:tcW w:w="1678" w:type="dxa"/>
            <w:noWrap/>
            <w:vAlign w:val="center"/>
          </w:tcPr>
          <w:p w14:paraId="6AC8FC65">
            <w:pPr>
              <w:jc w:val="center"/>
              <w:rPr>
                <w:rFonts w:hint="eastAsia" w:ascii="宋体" w:hAnsi="宋体" w:eastAsia="宋体" w:cs="宋体"/>
                <w:color w:val="000000" w:themeColor="text1"/>
                <w:sz w:val="24"/>
                <w:szCs w:val="24"/>
                <w14:textFill>
                  <w14:solidFill>
                    <w14:schemeClr w14:val="tx1"/>
                  </w14:solidFill>
                </w14:textFill>
              </w:rPr>
            </w:pPr>
          </w:p>
        </w:tc>
      </w:tr>
      <w:tr w14:paraId="72D3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6890575E">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03F5A008">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维修作业后是否做好现场清洁整理工作</w:t>
            </w:r>
          </w:p>
        </w:tc>
        <w:tc>
          <w:tcPr>
            <w:tcW w:w="1105" w:type="dxa"/>
            <w:noWrap/>
            <w:vAlign w:val="center"/>
          </w:tcPr>
          <w:p w14:paraId="345A9382">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3F85FB20">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56D3E19E">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违反一次扣2分，第二次扣5分</w:t>
            </w:r>
          </w:p>
        </w:tc>
        <w:tc>
          <w:tcPr>
            <w:tcW w:w="1678" w:type="dxa"/>
            <w:noWrap/>
            <w:vAlign w:val="center"/>
          </w:tcPr>
          <w:p w14:paraId="2B0F8982">
            <w:pPr>
              <w:jc w:val="center"/>
              <w:rPr>
                <w:rFonts w:hint="eastAsia" w:ascii="宋体" w:hAnsi="宋体" w:eastAsia="宋体" w:cs="宋体"/>
                <w:color w:val="000000" w:themeColor="text1"/>
                <w:sz w:val="24"/>
                <w:szCs w:val="24"/>
                <w14:textFill>
                  <w14:solidFill>
                    <w14:schemeClr w14:val="tx1"/>
                  </w14:solidFill>
                </w14:textFill>
              </w:rPr>
            </w:pPr>
          </w:p>
        </w:tc>
      </w:tr>
      <w:tr w14:paraId="6BB8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72491666">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553F7F8D">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维修作业后是否遵守甲方单位各项规章制度</w:t>
            </w:r>
          </w:p>
        </w:tc>
        <w:tc>
          <w:tcPr>
            <w:tcW w:w="1105" w:type="dxa"/>
            <w:noWrap/>
            <w:vAlign w:val="center"/>
          </w:tcPr>
          <w:p w14:paraId="64CBFEA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p>
        </w:tc>
        <w:tc>
          <w:tcPr>
            <w:tcW w:w="1255" w:type="dxa"/>
            <w:noWrap/>
            <w:vAlign w:val="center"/>
          </w:tcPr>
          <w:p w14:paraId="4CE6C245">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5AF5B6CE">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违反一次扣2分，第二次扣5分</w:t>
            </w:r>
          </w:p>
        </w:tc>
        <w:tc>
          <w:tcPr>
            <w:tcW w:w="1678" w:type="dxa"/>
            <w:noWrap/>
            <w:vAlign w:val="center"/>
          </w:tcPr>
          <w:p w14:paraId="08E13CAF">
            <w:pPr>
              <w:jc w:val="center"/>
              <w:rPr>
                <w:rFonts w:hint="eastAsia" w:ascii="宋体" w:hAnsi="宋体" w:eastAsia="宋体" w:cs="宋体"/>
                <w:color w:val="000000" w:themeColor="text1"/>
                <w:sz w:val="24"/>
                <w:szCs w:val="24"/>
                <w14:textFill>
                  <w14:solidFill>
                    <w14:schemeClr w14:val="tx1"/>
                  </w14:solidFill>
                </w14:textFill>
              </w:rPr>
            </w:pPr>
          </w:p>
        </w:tc>
      </w:tr>
      <w:tr w14:paraId="6AD4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restart"/>
            <w:noWrap/>
            <w:vAlign w:val="center"/>
          </w:tcPr>
          <w:p w14:paraId="3504E946">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生产安全</w:t>
            </w:r>
          </w:p>
          <w:p w14:paraId="031A7E6E">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（20分）</w:t>
            </w:r>
          </w:p>
        </w:tc>
        <w:tc>
          <w:tcPr>
            <w:tcW w:w="5004" w:type="dxa"/>
            <w:noWrap/>
            <w:vAlign w:val="center"/>
          </w:tcPr>
          <w:p w14:paraId="3274EAE9">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维修作业时是否按“三方挂牌”制度标准化作业</w:t>
            </w:r>
          </w:p>
        </w:tc>
        <w:tc>
          <w:tcPr>
            <w:tcW w:w="1105" w:type="dxa"/>
            <w:noWrap/>
            <w:vAlign w:val="center"/>
          </w:tcPr>
          <w:p w14:paraId="1346FBE4">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1255" w:type="dxa"/>
            <w:noWrap/>
            <w:vAlign w:val="center"/>
          </w:tcPr>
          <w:p w14:paraId="609B05F7">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12199EF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违反一次扣2分，第二次扣3分</w:t>
            </w:r>
          </w:p>
          <w:p w14:paraId="42BEFF37">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第三次扣10分</w:t>
            </w:r>
          </w:p>
        </w:tc>
        <w:tc>
          <w:tcPr>
            <w:tcW w:w="1678" w:type="dxa"/>
            <w:noWrap/>
            <w:vAlign w:val="center"/>
          </w:tcPr>
          <w:p w14:paraId="5C808556">
            <w:pPr>
              <w:jc w:val="center"/>
              <w:rPr>
                <w:rFonts w:hint="eastAsia" w:ascii="宋体" w:hAnsi="宋体" w:eastAsia="宋体" w:cs="宋体"/>
                <w:color w:val="000000" w:themeColor="text1"/>
                <w:sz w:val="24"/>
                <w:szCs w:val="24"/>
                <w14:textFill>
                  <w14:solidFill>
                    <w14:schemeClr w14:val="tx1"/>
                  </w14:solidFill>
                </w14:textFill>
              </w:rPr>
            </w:pPr>
          </w:p>
        </w:tc>
      </w:tr>
      <w:tr w14:paraId="2287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06" w:type="dxa"/>
            <w:vMerge w:val="continue"/>
            <w:noWrap/>
            <w:vAlign w:val="center"/>
          </w:tcPr>
          <w:p w14:paraId="442050BA">
            <w:pPr>
              <w:jc w:val="center"/>
              <w:rPr>
                <w:rFonts w:hint="eastAsia" w:ascii="宋体" w:hAnsi="宋体" w:eastAsia="宋体" w:cs="宋体"/>
                <w:color w:val="000000" w:themeColor="text1"/>
                <w:sz w:val="24"/>
                <w:szCs w:val="24"/>
                <w14:textFill>
                  <w14:solidFill>
                    <w14:schemeClr w14:val="tx1"/>
                  </w14:solidFill>
                </w14:textFill>
              </w:rPr>
            </w:pPr>
          </w:p>
        </w:tc>
        <w:tc>
          <w:tcPr>
            <w:tcW w:w="5004" w:type="dxa"/>
            <w:noWrap/>
            <w:vAlign w:val="center"/>
          </w:tcPr>
          <w:p w14:paraId="4FA8DCC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是否及时做好其它安全生产工作</w:t>
            </w:r>
          </w:p>
        </w:tc>
        <w:tc>
          <w:tcPr>
            <w:tcW w:w="1105" w:type="dxa"/>
            <w:noWrap/>
            <w:vAlign w:val="center"/>
          </w:tcPr>
          <w:p w14:paraId="1517B1D1">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w:t>
            </w:r>
          </w:p>
        </w:tc>
        <w:tc>
          <w:tcPr>
            <w:tcW w:w="1255" w:type="dxa"/>
            <w:noWrap/>
            <w:vAlign w:val="center"/>
          </w:tcPr>
          <w:p w14:paraId="1924F0FE">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4933287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违反一次扣2分，第二次扣3分</w:t>
            </w:r>
          </w:p>
          <w:p w14:paraId="5468FB2B">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第三次扣10分</w:t>
            </w:r>
          </w:p>
        </w:tc>
        <w:tc>
          <w:tcPr>
            <w:tcW w:w="1678" w:type="dxa"/>
            <w:noWrap/>
            <w:vAlign w:val="center"/>
          </w:tcPr>
          <w:p w14:paraId="049AB976">
            <w:pPr>
              <w:jc w:val="center"/>
              <w:rPr>
                <w:rFonts w:hint="eastAsia" w:ascii="宋体" w:hAnsi="宋体" w:eastAsia="宋体" w:cs="宋体"/>
                <w:color w:val="000000" w:themeColor="text1"/>
                <w:sz w:val="24"/>
                <w:szCs w:val="24"/>
                <w14:textFill>
                  <w14:solidFill>
                    <w14:schemeClr w14:val="tx1"/>
                  </w14:solidFill>
                </w14:textFill>
              </w:rPr>
            </w:pPr>
          </w:p>
        </w:tc>
      </w:tr>
      <w:tr w14:paraId="177E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210" w:type="dxa"/>
            <w:gridSpan w:val="2"/>
            <w:noWrap/>
            <w:vAlign w:val="center"/>
          </w:tcPr>
          <w:p w14:paraId="17FBECBF">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绩效总评分</w:t>
            </w:r>
          </w:p>
        </w:tc>
        <w:tc>
          <w:tcPr>
            <w:tcW w:w="1105" w:type="dxa"/>
            <w:noWrap/>
            <w:vAlign w:val="center"/>
          </w:tcPr>
          <w:p w14:paraId="7BE31C3E">
            <w:pPr>
              <w:ind w:firstLine="240" w:firstLineChars="10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100</w:t>
            </w:r>
          </w:p>
        </w:tc>
        <w:tc>
          <w:tcPr>
            <w:tcW w:w="1255" w:type="dxa"/>
            <w:noWrap/>
            <w:vAlign w:val="center"/>
          </w:tcPr>
          <w:p w14:paraId="62E42252">
            <w:pPr>
              <w:jc w:val="center"/>
              <w:rPr>
                <w:rFonts w:hint="eastAsia" w:ascii="宋体" w:hAnsi="宋体" w:eastAsia="宋体" w:cs="宋体"/>
                <w:color w:val="000000" w:themeColor="text1"/>
                <w:sz w:val="24"/>
                <w:szCs w:val="24"/>
                <w14:textFill>
                  <w14:solidFill>
                    <w14:schemeClr w14:val="tx1"/>
                  </w14:solidFill>
                </w14:textFill>
              </w:rPr>
            </w:pPr>
          </w:p>
        </w:tc>
        <w:tc>
          <w:tcPr>
            <w:tcW w:w="3954" w:type="dxa"/>
            <w:noWrap/>
            <w:vAlign w:val="center"/>
          </w:tcPr>
          <w:p w14:paraId="593DAF3D">
            <w:pPr>
              <w:jc w:val="center"/>
              <w:rPr>
                <w:rFonts w:hint="eastAsia" w:ascii="宋体" w:hAnsi="宋体" w:eastAsia="宋体" w:cs="宋体"/>
                <w:color w:val="000000" w:themeColor="text1"/>
                <w:sz w:val="24"/>
                <w:szCs w:val="24"/>
                <w14:textFill>
                  <w14:solidFill>
                    <w14:schemeClr w14:val="tx1"/>
                  </w14:solidFill>
                </w14:textFill>
              </w:rPr>
            </w:pPr>
          </w:p>
        </w:tc>
        <w:tc>
          <w:tcPr>
            <w:tcW w:w="1678" w:type="dxa"/>
            <w:noWrap/>
            <w:vAlign w:val="center"/>
          </w:tcPr>
          <w:p w14:paraId="72F8E85C">
            <w:pPr>
              <w:jc w:val="center"/>
              <w:rPr>
                <w:rFonts w:hint="eastAsia" w:ascii="宋体" w:hAnsi="宋体" w:eastAsia="宋体" w:cs="宋体"/>
                <w:color w:val="000000" w:themeColor="text1"/>
                <w:sz w:val="24"/>
                <w:szCs w:val="24"/>
                <w14:textFill>
                  <w14:solidFill>
                    <w14:schemeClr w14:val="tx1"/>
                  </w14:solidFill>
                </w14:textFill>
              </w:rPr>
            </w:pPr>
          </w:p>
        </w:tc>
      </w:tr>
    </w:tbl>
    <w:p w14:paraId="12D46C79">
      <w:pPr>
        <w:ind w:firstLine="240" w:firstLineChars="100"/>
        <w:rPr>
          <w:rFonts w:hint="eastAsia" w:ascii="宋体" w:hAnsi="宋体" w:eastAsia="宋体" w:cs="宋体"/>
          <w:color w:val="000000" w:themeColor="text1"/>
          <w:sz w:val="24"/>
          <w:szCs w:val="24"/>
          <w14:textFill>
            <w14:solidFill>
              <w14:schemeClr w14:val="tx1"/>
            </w14:solidFill>
          </w14:textFill>
        </w:rPr>
      </w:pPr>
    </w:p>
    <w:p w14:paraId="2C20E20A">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被考核单位负责人签字：                                        考核单位负责人签字：</w:t>
      </w:r>
    </w:p>
    <w:p w14:paraId="4F0B85B4">
      <w:pPr>
        <w:tabs>
          <w:tab w:val="left" w:pos="989"/>
        </w:tabs>
        <w:rPr>
          <w:rFonts w:hint="eastAsia" w:ascii="宋体" w:hAnsi="宋体" w:eastAsia="宋体" w:cs="宋体"/>
          <w:color w:val="000000" w:themeColor="text1"/>
          <w:sz w:val="24"/>
          <w:szCs w:val="24"/>
          <w14:textFill>
            <w14:solidFill>
              <w14:schemeClr w14:val="tx1"/>
            </w14:solidFill>
          </w14:textFill>
        </w:rPr>
      </w:pPr>
    </w:p>
    <w:p w14:paraId="1295A25D">
      <w:pPr>
        <w:tabs>
          <w:tab w:val="left" w:pos="989"/>
        </w:tabs>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 xml:space="preserve">            考核日期：                                                  考核日期：</w:t>
      </w:r>
    </w:p>
    <w:sectPr>
      <w:footerReference r:id="rId7" w:type="default"/>
      <w:pgSz w:w="16838" w:h="11906" w:orient="landscape"/>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245FE">
    <w:pPr>
      <w:spacing w:line="280" w:lineRule="exact"/>
      <w:jc w:val="center"/>
      <w:rPr>
        <w:rFonts w:ascii="仿宋" w:hAnsi="仿宋" w:eastAsia="仿宋"/>
        <w:b/>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441F1">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7311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7C7311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88C21">
    <w:pPr>
      <w:spacing w:line="280" w:lineRule="exact"/>
      <w:jc w:val="center"/>
      <w:rPr>
        <w:rFonts w:ascii="仿宋" w:hAnsi="仿宋" w:eastAsia="仿宋"/>
        <w:b/>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51965DB">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s84UPXAQAAsQ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1TssjLMOEkTmPvyYrDbpiI&#10;7lx7Qp49LkRDLe4/JfqTRb3T7sxGmI3dbBx8UPsuL1eqBf7DIWJzuedUYYRFrsnBSWbW09alVXnq&#10;56zHP23z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bPOFD1wEAALEDAAAOAAAAAAAAAAEA&#10;IAAAACIBAABkcnMvZTJvRG9jLnhtbFBLBQYAAAAABgAGAFkBAABrBQAAAAA=&#10;">
              <v:fill on="f" focussize="0,0"/>
              <v:stroke on="f" weight="1.25pt"/>
              <v:imagedata o:title=""/>
              <o:lock v:ext="edit" aspectratio="f"/>
              <v:textbox inset="0mm,0mm,0mm,0mm" style="mso-fit-shape-to-text:t;">
                <w:txbxContent>
                  <w:p w14:paraId="251965DB">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812A4">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1669C">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B41669C">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582A6">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5204"/>
    <w:rsid w:val="12565698"/>
    <w:rsid w:val="15BB7FBE"/>
    <w:rsid w:val="19B412DF"/>
    <w:rsid w:val="1A7B1DFD"/>
    <w:rsid w:val="1C8808D7"/>
    <w:rsid w:val="212E45FE"/>
    <w:rsid w:val="292756D2"/>
    <w:rsid w:val="42730331"/>
    <w:rsid w:val="45780A86"/>
    <w:rsid w:val="49187F1F"/>
    <w:rsid w:val="6D8D7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style>
  <w:style w:type="paragraph" w:styleId="5">
    <w:name w:val="Body Text"/>
    <w:basedOn w:val="1"/>
    <w:next w:val="1"/>
    <w:unhideWhenUsed/>
    <w:qFormat/>
    <w:uiPriority w:val="99"/>
    <w:pPr>
      <w:spacing w:after="120"/>
    </w:pPr>
    <w:rPr>
      <w:rFonts w:eastAsia="Times New Roman"/>
    </w:rPr>
  </w:style>
  <w:style w:type="paragraph" w:styleId="6">
    <w:name w:val="Body Text Indent"/>
    <w:basedOn w:val="1"/>
    <w:qFormat/>
    <w:uiPriority w:val="0"/>
    <w:pPr>
      <w:ind w:firstLine="552"/>
    </w:pPr>
    <w:rPr>
      <w:rFonts w:ascii="宋体"/>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w:basedOn w:val="5"/>
    <w:unhideWhenUsed/>
    <w:qFormat/>
    <w:uiPriority w:val="99"/>
    <w:pPr>
      <w:ind w:firstLine="420" w:firstLineChars="100"/>
    </w:pPr>
    <w:rPr>
      <w:rFonts w:ascii="Calibri" w:hAnsi="Calibri"/>
      <w:szCs w:val="22"/>
    </w:rPr>
  </w:style>
  <w:style w:type="paragraph" w:styleId="10">
    <w:name w:val="Body Text First Indent 2"/>
    <w:basedOn w:val="6"/>
    <w:unhideWhenUsed/>
    <w:qFormat/>
    <w:uiPriority w:val="99"/>
    <w:pPr>
      <w:ind w:firstLine="420" w:firstLineChars="200"/>
    </w:p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Body text|1"/>
    <w:basedOn w:val="1"/>
    <w:qFormat/>
    <w:uiPriority w:val="0"/>
    <w:pPr>
      <w:spacing w:line="240" w:lineRule="auto"/>
      <w:ind w:firstLine="0" w:firstLineChars="0"/>
      <w:jc w:val="center"/>
    </w:pPr>
    <w:rPr>
      <w:rFonts w:ascii="宋体" w:hAnsi="宋体" w:cs="宋体"/>
      <w:sz w:val="21"/>
      <w:szCs w:val="26"/>
      <w:lang w:val="zh-TW" w:eastAsia="zh-TW" w:bidi="zh-TW"/>
    </w:rPr>
  </w:style>
  <w:style w:type="paragraph" w:customStyle="1" w:styleId="1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8310</Words>
  <Characters>8506</Characters>
  <Lines>0</Lines>
  <Paragraphs>0</Paragraphs>
  <TotalTime>14</TotalTime>
  <ScaleCrop>false</ScaleCrop>
  <LinksUpToDate>false</LinksUpToDate>
  <CharactersWithSpaces>9089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2025-12-10T09:19:00Z</dcterms:created>
  <dc:creator>Administrator</dc:creator>
  <cp:lastModifiedBy>叶永健</cp:lastModifiedBy>
  <dcterms:modified xsi:type="dcterms:W3CDTF">2026-05-12T03:02:27Z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eyJoZGlkIjoiZTZjZmJhYzM4OGQyZTRjYTY3MDFmMzM2YWJkY2M5NTciLCJ1c2VySWQiOiI5ODE2OTIwMzQifQ==</vt:lpwstr>
  </property>
  <property fmtid="{D5CDD505-2E9C-101B-9397-08002B2CF9AE}" pid="4" name="ICV">
    <vt:lpwstr>671F0E5FA74A456EA69B4D6F79136CD9_12</vt:lpwstr>
  </property>
</Properties>
</file>