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58728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志丹县人民医院</w:t>
      </w:r>
    </w:p>
    <w:p w14:paraId="4D8EB5D7"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CT机房、DSA数字减影机房改造及装饰项目采购需求</w:t>
      </w:r>
    </w:p>
    <w:p w14:paraId="33E326EF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一、项目概况</w:t>
      </w:r>
    </w:p>
    <w:p w14:paraId="352C7710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本项目为志丹县人民医院胸痛能力提升重点项目配套改造工程，列入全县重点建设项目，项目审定造价为739223.58元，资金来源为单位自筹，实行总价包干。我院已完成西门子双源CT、飞利浦DSA数字减影血管机采购签约，原有机房结构承重、射线防护、场地布局、通风接地及电气配套设施，均不满足新设备安装荷载、运行条件及医用辐射防护规范，导致设备无法进场安装，严重影响胸痛中心建设及县域急诊救治工作推进，急需开展机房专项改造及装饰施工，预算金额749700.00元，最高限价739223.58元。</w:t>
      </w:r>
    </w:p>
    <w:p w14:paraId="21956336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二、项目施工内容</w:t>
      </w:r>
    </w:p>
    <w:p w14:paraId="61011274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本项目包含DSA机房改造、CT机房土建拆除、结构加固、射线防护、室内装饰、电气安装、通风接地改造、垃圾清运及调试验收等全部工作。DSA机房主要完成原有钢支架拆除、设备悬吊钢架安装、净化通风管道、散流器、专用空调安装，配套地沟、顶面及墙面桥架、检查床基础改造打洞、洁净过滤器更换、整套接地系统布设，所有工序严格按照飞利浦原厂设备图纸及技术参数施工。</w:t>
      </w:r>
    </w:p>
    <w:p w14:paraId="3006C291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CT机房主要实施原有墙体、天棚、地面、抹灰层拆除及建筑垃圾外运，开展混凝土结构、砖墙砌筑、墙面粉刷、设备基础、细石混凝土地面、自流平等土建施工。配套完成全套射线防护工程，包含防护铅窗、电动防护门、手动防护门、铅水泥防护墙面、铅百叶通风、铅板防静电墙板、铝合金吊顶、医用塑胶地板及踢脚线安装。同时完成机房配电柜、照明、开关插座、专用电缆、强弱电管线、网络及影音线路布设，并按图纸完成机房结构专项加固，保障设备承重及结构安全。</w:t>
      </w:r>
    </w:p>
    <w:p w14:paraId="6C257207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三、技术施工标准及资质要求</w:t>
      </w:r>
    </w:p>
    <w:p w14:paraId="49225607"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本项目所有材料、工艺、施工流程须严格遵守《医用X射线诊断放射防护要求》《建筑结构荷载规范》等国家及行业现行标准，严格匹配西门子、飞利浦大型医疗设备原厂安装规范。确保机房结构承重达标、射线防护当量合规、通风接地稳定、电气系统匹配设备运行参数，整体施工质量满足医用诊疗环境洁净、消杀、防尘、防滑、耐腐蚀要求，确保顺利通过卫健部门放射防护检测及竣工验收。</w:t>
      </w:r>
    </w:p>
    <w:p w14:paraId="028DC3A7"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资质要求：</w:t>
      </w:r>
    </w:p>
    <w:p w14:paraId="0D67E8DF"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1.满足《中华人民共和国政府采购法》第二十二条规定；</w:t>
      </w:r>
    </w:p>
    <w:p w14:paraId="02A9D646">
      <w:pPr>
        <w:pStyle w:val="4"/>
        <w:shd w:val="clear" w:color="auto" w:fill="FFFFFF"/>
        <w:spacing w:before="0" w:beforeAutospacing="0" w:after="0" w:afterAutospacing="0" w:line="312" w:lineRule="auto"/>
        <w:ind w:firstLine="640" w:firstLineChars="200"/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  <w:t>2.落实政府采购政策需满足的资格要求：本项目非专门面向中小企业采购。</w:t>
      </w:r>
    </w:p>
    <w:p w14:paraId="1EB73D08">
      <w:pPr>
        <w:pStyle w:val="4"/>
        <w:shd w:val="clear" w:color="auto" w:fill="FFFFFF"/>
        <w:tabs>
          <w:tab w:val="left" w:pos="312"/>
        </w:tabs>
        <w:spacing w:before="0" w:beforeAutospacing="0" w:after="0" w:afterAutospacing="0" w:line="312" w:lineRule="auto"/>
        <w:ind w:firstLine="640" w:firstLineChars="200"/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  <w:t>3.本项目的特定资格要求：</w:t>
      </w:r>
    </w:p>
    <w:p w14:paraId="5E1F1321">
      <w:pPr>
        <w:pStyle w:val="4"/>
        <w:spacing w:before="0" w:beforeAutospacing="0" w:after="0" w:afterAutospacing="0" w:line="360" w:lineRule="auto"/>
        <w:ind w:firstLine="640" w:firstLineChars="200"/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</w:pP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  <w:t>具备建筑工程施工总承包三级（含三级）及以上资质，且具有有效的安全生产许可证；</w:t>
      </w:r>
    </w:p>
    <w:p w14:paraId="7F9A725E">
      <w:pPr>
        <w:pStyle w:val="4"/>
        <w:spacing w:before="0" w:beforeAutospacing="0" w:after="0" w:afterAutospacing="0" w:line="360" w:lineRule="auto"/>
        <w:ind w:firstLine="640" w:firstLineChars="200"/>
        <w:rPr>
          <w:rFonts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  <w:t>拟派项目负责人须具有建筑工程专业注册</w:t>
      </w: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val="en-US" w:eastAsia="zh-CN"/>
        </w:rPr>
        <w:t>建造师</w:t>
      </w: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  <w:t>二级及以上资质，具有有效的安全生产考核合格证（建安B证），</w:t>
      </w: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val="en-US" w:eastAsia="zh-CN"/>
        </w:rPr>
        <w:t>且</w:t>
      </w:r>
      <w:r>
        <w:rPr>
          <w:rFonts w:hint="eastAsia" w:ascii="仿宋" w:hAnsi="仿宋" w:eastAsia="仿宋" w:cstheme="minorBidi"/>
          <w:snapToGrid/>
          <w:color w:val="auto"/>
          <w:kern w:val="2"/>
          <w:sz w:val="32"/>
          <w:szCs w:val="32"/>
          <w:lang w:eastAsia="zh-CN"/>
        </w:rPr>
        <w:t>无在建项目。</w:t>
      </w:r>
    </w:p>
    <w:p w14:paraId="5DB8D26F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四、工期要求</w:t>
      </w:r>
    </w:p>
    <w:p w14:paraId="4638DCCF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本项目工期为合同签订后60个日历天，</w:t>
      </w:r>
      <w:r>
        <w:rPr>
          <w:rFonts w:hint="eastAsia" w:ascii="仿宋" w:hAnsi="仿宋" w:eastAsia="仿宋"/>
          <w:color w:val="auto"/>
          <w:sz w:val="32"/>
          <w:szCs w:val="32"/>
        </w:rPr>
        <w:t>成交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供应商</w:t>
      </w:r>
      <w:r>
        <w:rPr>
          <w:rFonts w:hint="eastAsia" w:ascii="仿宋" w:hAnsi="仿宋" w:eastAsia="仿宋"/>
          <w:sz w:val="32"/>
          <w:szCs w:val="32"/>
        </w:rPr>
        <w:t>须按期完成全部拆除、改造、安装、装饰及调试工作，达到设备进场安装条件。施工期间须服从医院管理，合理安排施工工序，做好防尘、降噪、成品保护工作，最大限度减少对医院正常诊疗秩序的影响。</w:t>
      </w:r>
    </w:p>
    <w:p w14:paraId="02A1A6E6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五、质保及售后服务</w:t>
      </w:r>
    </w:p>
    <w:p w14:paraId="15370060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项目整体质保期不少于2年，自竣工验收合格之日起计算。质保期内出现结构、防护、装饰、电气、通风接地等质量问题，中标单位须免费维修、更换及整改。提供24小时售后响应服务，及时处置设备机房配套故障。项目完工后须完整提交竣工图纸、材料合格证、检测报告、防护验收资料等全套档案资料，配合甲方完成归档及备案工作。</w:t>
      </w:r>
    </w:p>
    <w:p w14:paraId="134AB6EB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六、商务要求</w:t>
      </w:r>
    </w:p>
    <w:p w14:paraId="31CEC420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本项目为全包总价包干，报价包含人工、材料、机械、拆除、加固、防护、装饰、安装、调试、垃圾清运</w:t>
      </w:r>
      <w:r>
        <w:rPr>
          <w:rFonts w:hint="eastAsia" w:ascii="仿宋" w:hAnsi="仿宋" w:eastAsia="仿宋"/>
          <w:color w:val="000000" w:themeColor="text1"/>
          <w:sz w:val="32"/>
          <w:szCs w:val="32"/>
        </w:rPr>
        <w:t>,甲</w:t>
      </w:r>
      <w:r>
        <w:rPr>
          <w:rFonts w:hint="eastAsia" w:ascii="仿宋" w:hAnsi="仿宋" w:eastAsia="仿宋"/>
          <w:sz w:val="32"/>
          <w:szCs w:val="32"/>
        </w:rPr>
        <w:t>方不再另行付费。施工期间现场安全、消防安全、文明施工及扬尘降噪管理</w:t>
      </w:r>
      <w:bookmarkStart w:id="0" w:name="_GoBack"/>
      <w:r>
        <w:rPr>
          <w:rFonts w:hint="eastAsia" w:ascii="仿宋" w:hAnsi="仿宋" w:eastAsia="仿宋"/>
          <w:color w:val="auto"/>
          <w:sz w:val="32"/>
          <w:szCs w:val="32"/>
        </w:rPr>
        <w:t>由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成交</w:t>
      </w:r>
      <w:r>
        <w:rPr>
          <w:rFonts w:hint="eastAsia" w:ascii="仿宋" w:hAnsi="仿宋" w:eastAsia="仿宋"/>
          <w:color w:val="auto"/>
          <w:sz w:val="32"/>
          <w:szCs w:val="32"/>
        </w:rPr>
        <w:t>单位全权负责，施工期间发生的一切安全事故及经济损失均由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>成交供应商</w:t>
      </w:r>
      <w:r>
        <w:rPr>
          <w:rFonts w:hint="eastAsia" w:ascii="仿宋" w:hAnsi="仿宋" w:eastAsia="仿宋"/>
          <w:color w:val="auto"/>
          <w:sz w:val="32"/>
          <w:szCs w:val="32"/>
        </w:rPr>
        <w:t>自</w:t>
      </w:r>
      <w:bookmarkEnd w:id="0"/>
      <w:r>
        <w:rPr>
          <w:rFonts w:hint="eastAsia" w:ascii="仿宋" w:hAnsi="仿宋" w:eastAsia="仿宋"/>
          <w:sz w:val="32"/>
          <w:szCs w:val="32"/>
        </w:rPr>
        <w:t>行承担。</w:t>
      </w:r>
    </w:p>
    <w:p w14:paraId="6E6C9DB4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七、验收标准</w:t>
      </w:r>
    </w:p>
    <w:p w14:paraId="6C14A5AA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工程须严格按照采购需求、施工图纸、设备原厂技术要求及国家规范完成施工，无质量缺陷及安全隐患。机房承重、射线防护、电气通风、装饰配套全部达标，满足CT、DSA设备安装及临床正常使用要求。竣工资料齐全、检测合格，经甲方及主管部门核查验收通过后方可交付；验收不合格的，由中标单位无偿整改至合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FFA"/>
    <w:rsid w:val="00252EAD"/>
    <w:rsid w:val="0033589C"/>
    <w:rsid w:val="00411E4B"/>
    <w:rsid w:val="00455283"/>
    <w:rsid w:val="004555D4"/>
    <w:rsid w:val="007436DF"/>
    <w:rsid w:val="008F2FA7"/>
    <w:rsid w:val="00B41356"/>
    <w:rsid w:val="00B52973"/>
    <w:rsid w:val="00BA248E"/>
    <w:rsid w:val="00E10FFA"/>
    <w:rsid w:val="00F03EB8"/>
    <w:rsid w:val="197915F6"/>
    <w:rsid w:val="20177A77"/>
    <w:rsid w:val="76417004"/>
    <w:rsid w:val="7647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kinsoku w:val="0"/>
      <w:autoSpaceDE w:val="0"/>
      <w:autoSpaceDN w:val="0"/>
      <w:adjustRightInd w:val="0"/>
      <w:snapToGrid w:val="0"/>
      <w:spacing w:before="100" w:beforeAutospacing="1" w:after="100" w:afterAutospacing="1"/>
      <w:jc w:val="left"/>
      <w:textAlignment w:val="baseline"/>
    </w:pPr>
    <w:rPr>
      <w:rFonts w:ascii="宋体" w:hAnsi="宋体" w:eastAsia="Arial" w:cs="Arial"/>
      <w:snapToGrid w:val="0"/>
      <w:color w:val="000000"/>
      <w:kern w:val="0"/>
      <w:sz w:val="24"/>
      <w:szCs w:val="21"/>
      <w:lang w:eastAsia="en-US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2352</Words>
  <Characters>2466</Characters>
  <Lines>17</Lines>
  <Paragraphs>5</Paragraphs>
  <TotalTime>17</TotalTime>
  <ScaleCrop>false</ScaleCrop>
  <LinksUpToDate>false</LinksUpToDate>
  <CharactersWithSpaces>2501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2026-08-18T00:02:00Z</dcterms:created>
  <dc:creator>PC</dc:creator>
  <cp:lastModifiedBy>水云浮芷</cp:lastModifiedBy>
  <dcterms:modified xsi:type="dcterms:W3CDTF">2026-08-24T08:28:08Z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eyJoZGlkIjoiMmQ4MTgzYmM3ZjUxNzExNGFmZTMyMGMwMGIwNThjN2YiLCJ1c2VySWQiOiIzNDMzNjIyMTkifQ==</vt:lpwstr>
  </property>
  <property fmtid="{D5CDD505-2E9C-101B-9397-08002B2CF9AE}" pid="3" name="KSOProductBuildVer">
    <vt:lpwstr>2052-12.1.0.28043</vt:lpwstr>
  </property>
  <property fmtid="{D5CDD505-2E9C-101B-9397-08002B2CF9AE}" pid="4" name="ICV">
    <vt:lpwstr>8106702A4BCC463E905B5C4415A915C6_13</vt:lpwstr>
  </property>
</Properties>
</file>