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版本号：YC26301009(ZBQ)20260618001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数字化档案</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YC26301009(ZBQ)</w:t>
      </w:r>
      <w:r>
        <w:br/>
      </w:r>
      <w:r>
        <w:br/>
      </w:r>
      <w:r>
        <w:br/>
      </w:r>
    </w:p>
    <w:p>
      <w:pPr>
        <w:pStyle w:val="null3"/>
        <w:jc w:val="center"/>
        <w:outlineLvl w:val="2"/>
      </w:pPr>
      <w:r>
        <w:rPr>
          <w:rFonts w:ascii="仿宋_GB2312" w:hAnsi="仿宋_GB2312" w:cs="仿宋_GB2312" w:eastAsia="仿宋_GB2312"/>
          <w:sz w:val="28"/>
          <w:b/>
        </w:rPr>
        <w:t>省审计厅机关</w:t>
      </w:r>
    </w:p>
    <w:p>
      <w:pPr>
        <w:pStyle w:val="null3"/>
        <w:jc w:val="center"/>
        <w:outlineLvl w:val="2"/>
      </w:pPr>
      <w:r>
        <w:rPr>
          <w:rFonts w:ascii="仿宋_GB2312" w:hAnsi="仿宋_GB2312" w:cs="仿宋_GB2312" w:eastAsia="仿宋_GB2312"/>
          <w:sz w:val="28"/>
          <w:b/>
        </w:rPr>
        <w:t>亿诚建设项目管理有限公司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亿诚建设项目管理有限公司</w:t>
      </w:r>
      <w:r>
        <w:rPr>
          <w:rFonts w:ascii="仿宋_GB2312" w:hAnsi="仿宋_GB2312" w:cs="仿宋_GB2312" w:eastAsia="仿宋_GB2312"/>
        </w:rPr>
        <w:t>（以下简称“代理机构”）受</w:t>
      </w:r>
      <w:r>
        <w:rPr>
          <w:rFonts w:ascii="仿宋_GB2312" w:hAnsi="仿宋_GB2312" w:cs="仿宋_GB2312" w:eastAsia="仿宋_GB2312"/>
        </w:rPr>
        <w:t>省审计厅机关</w:t>
      </w:r>
      <w:r>
        <w:rPr>
          <w:rFonts w:ascii="仿宋_GB2312" w:hAnsi="仿宋_GB2312" w:cs="仿宋_GB2312" w:eastAsia="仿宋_GB2312"/>
        </w:rPr>
        <w:t>委托，拟对</w:t>
      </w:r>
      <w:r>
        <w:rPr>
          <w:rFonts w:ascii="仿宋_GB2312" w:hAnsi="仿宋_GB2312" w:cs="仿宋_GB2312" w:eastAsia="仿宋_GB2312"/>
        </w:rPr>
        <w:t>数字化档案</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YC26301009(ZBQ)</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数字化档案</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完成2021年至2024年约150万页审计项目纸质档案的扫描，约3万条档案条目著录，全宗卷编制，档案管理设备扩容升级与数据安全备份，通过省档案馆验收并按要求移交进馆。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采购包1（数字化档案）：属于专门面向中小企业采购。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2、法定代表人授权书：法定代表人授权书及身份证,被授权人须提供近半年内任意一个月的社保缴纳证明（法定代表人直接投标须提交法定代表人证明书及身份证）；</w:t>
      </w:r>
    </w:p>
    <w:p>
      <w:pPr>
        <w:pStyle w:val="null3"/>
      </w:pPr>
      <w:r>
        <w:rPr>
          <w:rFonts w:ascii="仿宋_GB2312" w:hAnsi="仿宋_GB2312" w:cs="仿宋_GB2312" w:eastAsia="仿宋_GB2312"/>
        </w:rPr>
        <w:t>3、财务状况报告：提供2025年度经审计的完整有效的财务报告(包括审计报告、资产负债表、利润表、现金流量表及其附注、会计师事务所营业执照、执业证书、注册会计师证书，成立时间至提交响应文件截止时间不足一年的可提供成立后任意时段的资产负债表），或其磋商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4、社会保障资金缴纳证明：供应商提供2025年12月至今任意一个月的社会保障资金缴存单据或社保机构开具的社会保险参保缴费情况证明；成立时间至提交响应文件截止时间不足1个月的供应商，无法提供上述证明材料的，须提供《关于无法提供社保缴纳证明的情况说明》；依法不需要缴纳社会保障资金的供应商应提供相关文件证明；</w:t>
      </w:r>
    </w:p>
    <w:p>
      <w:pPr>
        <w:pStyle w:val="null3"/>
      </w:pPr>
      <w:r>
        <w:rPr>
          <w:rFonts w:ascii="仿宋_GB2312" w:hAnsi="仿宋_GB2312" w:cs="仿宋_GB2312" w:eastAsia="仿宋_GB2312"/>
        </w:rPr>
        <w:t>5、税收缴纳证明：供应商提供2025年12月至今任意一个月的纳税证明或完税证明，纳税证明或完税证明上应有代收机构或税务机关的公章；成立时间至提交响应文件截止时间不足3个月的供应商，可提供成立之日起至投标截之日止的税收缴纳凭证（或银行缴费凭证），若无应纳税款，须提供税务机关盖章的零申报说明或无欠税证明；依法免税的供应商应提供相关文件证明；</w:t>
      </w:r>
    </w:p>
    <w:p>
      <w:pPr>
        <w:pStyle w:val="null3"/>
      </w:pPr>
      <w:r>
        <w:rPr>
          <w:rFonts w:ascii="仿宋_GB2312" w:hAnsi="仿宋_GB2312" w:cs="仿宋_GB2312" w:eastAsia="仿宋_GB2312"/>
        </w:rPr>
        <w:t>6、资质证书：供应商须具有有效的《国家秘密载体印制资质证书》（涉密档案数字化加工）乙级及以上资质，省外乙级资质企业须在陕西省省级保密行政管理部门完成备案，并提供有效备案证明材料；</w:t>
      </w:r>
    </w:p>
    <w:p>
      <w:pPr>
        <w:pStyle w:val="null3"/>
      </w:pPr>
      <w:r>
        <w:rPr>
          <w:rFonts w:ascii="仿宋_GB2312" w:hAnsi="仿宋_GB2312" w:cs="仿宋_GB2312" w:eastAsia="仿宋_GB2312"/>
        </w:rPr>
        <w:t>7、重大违法记录：参加政府采购活动前3年内经营活动中没有重大违法记录声明；</w:t>
      </w:r>
    </w:p>
    <w:p>
      <w:pPr>
        <w:pStyle w:val="null3"/>
      </w:pPr>
      <w:r>
        <w:rPr>
          <w:rFonts w:ascii="仿宋_GB2312" w:hAnsi="仿宋_GB2312" w:cs="仿宋_GB2312" w:eastAsia="仿宋_GB2312"/>
        </w:rPr>
        <w:t>8、信用中国：通过“信用中国”网站（www.creditchina.gov.cn/ ）和“中国政府采购网”（http://www.ccgp.gov.cn/）查询投标主体未被列入失信被执行人、重大税收失信主体、政府采购严重违法失信行为记录名单；</w:t>
      </w:r>
    </w:p>
    <w:p>
      <w:pPr>
        <w:pStyle w:val="null3"/>
      </w:pPr>
      <w:r>
        <w:rPr>
          <w:rFonts w:ascii="仿宋_GB2312" w:hAnsi="仿宋_GB2312" w:cs="仿宋_GB2312" w:eastAsia="仿宋_GB2312"/>
        </w:rPr>
        <w:t>9、承诺函：提供具有履行服务合同所必需的设备和专业技术能力的承诺函；</w:t>
      </w:r>
    </w:p>
    <w:p>
      <w:pPr>
        <w:pStyle w:val="null3"/>
      </w:pPr>
      <w:r>
        <w:rPr>
          <w:rFonts w:ascii="仿宋_GB2312" w:hAnsi="仿宋_GB2312" w:cs="仿宋_GB2312" w:eastAsia="仿宋_GB2312"/>
        </w:rPr>
        <w:t>10、控股、管理关系：单位负责人为同一人或者存在控股、管理关系的不同供应商，不得同时参加本项目采购活动；</w:t>
      </w:r>
    </w:p>
    <w:p>
      <w:pPr>
        <w:pStyle w:val="null3"/>
      </w:pPr>
      <w:r>
        <w:rPr>
          <w:rFonts w:ascii="仿宋_GB2312" w:hAnsi="仿宋_GB2312" w:cs="仿宋_GB2312" w:eastAsia="仿宋_GB2312"/>
        </w:rPr>
        <w:t>11、中小企业声明函：本项目专门面向中小企业采购（须提供中小企业声明函）。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省审计厅机关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四府街48号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029-87628673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亿诚建设项目管理有限公司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陕西省西安市雁塔区陕西省西安市高新区丈八五路高科尚都ONE尚城A座10F</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董海龙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029-85410678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采购包1：840,000.00元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开户名称：亿诚建设项目管理有限公司</w:t>
            </w:r>
          </w:p>
          <w:p>
            <w:pPr>
              <w:pStyle w:val="null3"/>
            </w:pPr>
            <w:r>
              <w:rPr>
                <w:rFonts w:ascii="仿宋_GB2312" w:hAnsi="仿宋_GB2312" w:cs="仿宋_GB2312" w:eastAsia="仿宋_GB2312"/>
              </w:rPr>
              <w:t>开户银行：平安银行西安吉祥路支行</w:t>
            </w:r>
          </w:p>
          <w:p>
            <w:pPr>
              <w:pStyle w:val="null3"/>
            </w:pPr>
            <w:r>
              <w:rPr>
                <w:rFonts w:ascii="仿宋_GB2312" w:hAnsi="仿宋_GB2312" w:cs="仿宋_GB2312" w:eastAsia="仿宋_GB2312"/>
              </w:rPr>
              <w:t>银行账号：30205199004685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代理服务费收费标准：参照国家计委计价格[2002]1980号及发改办价格[2003]857号通知规定，由中标人支付招标代理服务费。收费标准以中标金额为基数计取，不足伍仟元按伍仟元收取。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省审计厅机关</w:t>
      </w:r>
      <w:r>
        <w:rPr>
          <w:rFonts w:ascii="仿宋_GB2312" w:hAnsi="仿宋_GB2312" w:cs="仿宋_GB2312" w:eastAsia="仿宋_GB2312"/>
        </w:rPr>
        <w:t>和</w:t>
      </w:r>
      <w:r>
        <w:rPr>
          <w:rFonts w:ascii="仿宋_GB2312" w:hAnsi="仿宋_GB2312" w:cs="仿宋_GB2312" w:eastAsia="仿宋_GB2312"/>
        </w:rPr>
        <w:t>亿诚建设项目管理有限公司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省审计厅机关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亿诚建设项目管理有限公司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省审计厅机关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亿诚建设项目管理有限公司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按采购文件要求和合同条款执行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根据磋商文件要求和合同执行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联系人：董海龙</w:t>
      </w:r>
    </w:p>
    <w:p>
      <w:pPr>
        <w:pStyle w:val="null3"/>
      </w:pPr>
      <w:r>
        <w:rPr>
          <w:rFonts w:ascii="仿宋_GB2312" w:hAnsi="仿宋_GB2312" w:cs="仿宋_GB2312" w:eastAsia="仿宋_GB2312"/>
        </w:rPr>
        <w:t>联系电话：029-85410678</w:t>
      </w:r>
    </w:p>
    <w:p>
      <w:pPr>
        <w:pStyle w:val="null3"/>
      </w:pPr>
      <w:r>
        <w:rPr>
          <w:rFonts w:ascii="仿宋_GB2312" w:hAnsi="仿宋_GB2312" w:cs="仿宋_GB2312" w:eastAsia="仿宋_GB2312"/>
        </w:rPr>
        <w:t>地址：陕西省西安市高新区丈八五路高科尚都ONE尚城A座10F</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完成2021年至2024年约150万页审计项目纸质档案的扫描，约3万条档案条目著录，全宗卷编制，档案管理设备扩容升级与数据安全备份，通过省档案馆验收并按要求移交进馆。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840,000.00</w:t>
      </w:r>
    </w:p>
    <w:p>
      <w:pPr>
        <w:pStyle w:val="null3"/>
      </w:pPr>
      <w:r>
        <w:rPr>
          <w:rFonts w:ascii="仿宋_GB2312" w:hAnsi="仿宋_GB2312" w:cs="仿宋_GB2312" w:eastAsia="仿宋_GB2312"/>
        </w:rPr>
        <w:t>采购包最高限价（元）: 840,000.00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数字化档案</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标的名称：数字化档案</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一、项目内容</w:t>
            </w:r>
          </w:p>
          <w:p>
            <w:pPr>
              <w:pStyle w:val="null3"/>
              <w:ind w:firstLine="480"/>
              <w:jc w:val="both"/>
            </w:pPr>
            <w:r>
              <w:rPr>
                <w:rFonts w:ascii="仿宋_GB2312" w:hAnsi="仿宋_GB2312" w:cs="仿宋_GB2312" w:eastAsia="仿宋_GB2312"/>
                <w:sz w:val="24"/>
                <w:color w:val="000000"/>
              </w:rPr>
              <w:t>完成</w:t>
            </w:r>
            <w:r>
              <w:rPr>
                <w:rFonts w:ascii="仿宋_GB2312" w:hAnsi="仿宋_GB2312" w:cs="仿宋_GB2312" w:eastAsia="仿宋_GB2312"/>
                <w:sz w:val="24"/>
                <w:color w:val="000000"/>
              </w:rPr>
              <w:t>2021年至2024年约150万页审计项目</w:t>
            </w:r>
            <w:r>
              <w:rPr>
                <w:rFonts w:ascii="仿宋_GB2312" w:hAnsi="仿宋_GB2312" w:cs="仿宋_GB2312" w:eastAsia="仿宋_GB2312"/>
                <w:sz w:val="24"/>
                <w:color w:val="000000"/>
              </w:rPr>
              <w:t>纸质档案的扫描，约</w:t>
            </w:r>
            <w:r>
              <w:rPr>
                <w:rFonts w:ascii="仿宋_GB2312" w:hAnsi="仿宋_GB2312" w:cs="仿宋_GB2312" w:eastAsia="仿宋_GB2312"/>
                <w:sz w:val="24"/>
                <w:color w:val="000000"/>
              </w:rPr>
              <w:t>3万条档案条目著录，</w:t>
            </w:r>
            <w:r>
              <w:rPr>
                <w:rFonts w:ascii="仿宋_GB2312" w:hAnsi="仿宋_GB2312" w:cs="仿宋_GB2312" w:eastAsia="仿宋_GB2312"/>
                <w:sz w:val="24"/>
                <w:color w:val="000000"/>
              </w:rPr>
              <w:t>全宗卷编制</w:t>
            </w:r>
            <w:r>
              <w:rPr>
                <w:rFonts w:ascii="仿宋_GB2312" w:hAnsi="仿宋_GB2312" w:cs="仿宋_GB2312" w:eastAsia="仿宋_GB2312"/>
                <w:sz w:val="24"/>
                <w:color w:val="000000"/>
              </w:rPr>
              <w:t>，档案管理设备扩容升级与数据安全备份，通过省档案馆验收并按要求</w:t>
            </w:r>
            <w:r>
              <w:rPr>
                <w:rFonts w:ascii="仿宋_GB2312" w:hAnsi="仿宋_GB2312" w:cs="仿宋_GB2312" w:eastAsia="仿宋_GB2312"/>
                <w:sz w:val="24"/>
                <w:color w:val="000000"/>
              </w:rPr>
              <w:t>移交</w:t>
            </w:r>
            <w:r>
              <w:rPr>
                <w:rFonts w:ascii="仿宋_GB2312" w:hAnsi="仿宋_GB2312" w:cs="仿宋_GB2312" w:eastAsia="仿宋_GB2312"/>
                <w:sz w:val="24"/>
                <w:color w:val="000000"/>
              </w:rPr>
              <w:t>进馆。</w:t>
            </w:r>
          </w:p>
          <w:p>
            <w:pPr>
              <w:pStyle w:val="null3"/>
              <w:jc w:val="both"/>
            </w:pPr>
            <w:r>
              <w:rPr>
                <w:rFonts w:ascii="仿宋_GB2312" w:hAnsi="仿宋_GB2312" w:cs="仿宋_GB2312" w:eastAsia="仿宋_GB2312"/>
                <w:sz w:val="24"/>
                <w:b/>
              </w:rPr>
              <w:t>二、服务期限</w:t>
            </w:r>
          </w:p>
          <w:p>
            <w:pPr>
              <w:pStyle w:val="null3"/>
              <w:ind w:firstLine="480"/>
              <w:jc w:val="both"/>
            </w:pPr>
            <w:r>
              <w:rPr>
                <w:rFonts w:ascii="仿宋_GB2312" w:hAnsi="仿宋_GB2312" w:cs="仿宋_GB2312" w:eastAsia="仿宋_GB2312"/>
                <w:sz w:val="24"/>
              </w:rPr>
              <w:t>合同签订后</w:t>
            </w:r>
            <w:r>
              <w:rPr>
                <w:rFonts w:ascii="仿宋_GB2312" w:hAnsi="仿宋_GB2312" w:cs="仿宋_GB2312" w:eastAsia="仿宋_GB2312"/>
                <w:sz w:val="24"/>
              </w:rPr>
              <w:t>6个月内</w:t>
            </w:r>
            <w:r>
              <w:rPr>
                <w:rFonts w:ascii="仿宋_GB2312" w:hAnsi="仿宋_GB2312" w:cs="仿宋_GB2312" w:eastAsia="仿宋_GB2312"/>
                <w:sz w:val="24"/>
                <w:color w:val="000000"/>
              </w:rPr>
              <w:t>完成全部工作</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三、结算方式</w:t>
            </w:r>
          </w:p>
          <w:p>
            <w:pPr>
              <w:pStyle w:val="null3"/>
              <w:ind w:firstLine="480"/>
              <w:jc w:val="both"/>
            </w:pPr>
            <w:r>
              <w:rPr>
                <w:rFonts w:ascii="仿宋_GB2312" w:hAnsi="仿宋_GB2312" w:cs="仿宋_GB2312" w:eastAsia="仿宋_GB2312"/>
                <w:sz w:val="24"/>
              </w:rPr>
              <w:t>最终</w:t>
            </w:r>
            <w:r>
              <w:rPr>
                <w:rFonts w:ascii="仿宋_GB2312" w:hAnsi="仿宋_GB2312" w:cs="仿宋_GB2312" w:eastAsia="仿宋_GB2312"/>
                <w:sz w:val="24"/>
              </w:rPr>
              <w:t>根据实际扫描页数、著录条目数等实际产生的费用据实结算，</w:t>
            </w:r>
          </w:p>
          <w:p>
            <w:pPr>
              <w:pStyle w:val="null3"/>
              <w:jc w:val="both"/>
            </w:pPr>
            <w:r>
              <w:rPr>
                <w:rFonts w:ascii="仿宋_GB2312" w:hAnsi="仿宋_GB2312" w:cs="仿宋_GB2312" w:eastAsia="仿宋_GB2312"/>
                <w:sz w:val="24"/>
                <w:b/>
              </w:rPr>
              <w:t>四、项目内容明细及限价</w:t>
            </w:r>
          </w:p>
          <w:tbl>
            <w:tblPr>
              <w:tblBorders>
                <w:top w:val="none" w:color="000000" w:sz="4"/>
                <w:left w:val="none" w:color="000000" w:sz="4"/>
                <w:bottom w:val="none" w:color="000000" w:sz="4"/>
                <w:right w:val="none" w:color="000000" w:sz="4"/>
                <w:insideH w:val="none"/>
                <w:insideV w:val="none"/>
              </w:tblBorders>
            </w:tblPr>
            <w:tblGrid>
              <w:gridCol w:w="261"/>
              <w:gridCol w:w="569"/>
              <w:gridCol w:w="569"/>
              <w:gridCol w:w="586"/>
              <w:gridCol w:w="552"/>
            </w:tblGrid>
            <w:tr>
              <w:tc>
                <w:tcPr>
                  <w:tcW w:type="dxa" w:w="2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5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工作内容</w:t>
                  </w:r>
                </w:p>
              </w:tc>
              <w:tc>
                <w:tcPr>
                  <w:tcW w:type="dxa" w:w="5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预估数量</w:t>
                  </w:r>
                </w:p>
              </w:tc>
              <w:tc>
                <w:tcPr>
                  <w:tcW w:type="dxa" w:w="5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单价上限</w:t>
                  </w:r>
                </w:p>
                <w:p>
                  <w:pPr>
                    <w:pStyle w:val="null3"/>
                    <w:jc w:val="center"/>
                  </w:pPr>
                  <w:r>
                    <w:rPr>
                      <w:rFonts w:ascii="仿宋_GB2312" w:hAnsi="仿宋_GB2312" w:cs="仿宋_GB2312" w:eastAsia="仿宋_GB2312"/>
                      <w:sz w:val="24"/>
                      <w:color w:val="000000"/>
                    </w:rPr>
                    <w:t>（元）</w:t>
                  </w:r>
                </w:p>
              </w:tc>
              <w:tc>
                <w:tcPr>
                  <w:tcW w:type="dxa" w:w="5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预算金额</w:t>
                  </w:r>
                </w:p>
                <w:p>
                  <w:pPr>
                    <w:pStyle w:val="null3"/>
                    <w:jc w:val="center"/>
                  </w:pPr>
                  <w:r>
                    <w:rPr>
                      <w:rFonts w:ascii="仿宋_GB2312" w:hAnsi="仿宋_GB2312" w:cs="仿宋_GB2312" w:eastAsia="仿宋_GB2312"/>
                      <w:sz w:val="24"/>
                      <w:color w:val="000000"/>
                    </w:rPr>
                    <w:t>（万元）</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档案扫描</w:t>
                  </w:r>
                </w:p>
              </w:tc>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150万</w:t>
                  </w:r>
                  <w:r>
                    <w:rPr>
                      <w:rFonts w:ascii="仿宋_GB2312" w:hAnsi="仿宋_GB2312" w:cs="仿宋_GB2312" w:eastAsia="仿宋_GB2312"/>
                      <w:sz w:val="24"/>
                      <w:color w:val="000000"/>
                    </w:rPr>
                    <w:t>页</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r>
                    <w:rPr>
                      <w:rFonts w:ascii="仿宋_GB2312" w:hAnsi="仿宋_GB2312" w:cs="仿宋_GB2312" w:eastAsia="仿宋_GB2312"/>
                      <w:sz w:val="24"/>
                      <w:color w:val="000000"/>
                    </w:rPr>
                    <w:t>5</w:t>
                  </w:r>
                  <w:r>
                    <w:rPr>
                      <w:rFonts w:ascii="仿宋_GB2312" w:hAnsi="仿宋_GB2312" w:cs="仿宋_GB2312" w:eastAsia="仿宋_GB2312"/>
                      <w:sz w:val="24"/>
                      <w:color w:val="000000"/>
                    </w:rPr>
                    <w:t>元</w:t>
                  </w:r>
                  <w:r>
                    <w:rPr>
                      <w:rFonts w:ascii="仿宋_GB2312" w:hAnsi="仿宋_GB2312" w:cs="仿宋_GB2312" w:eastAsia="仿宋_GB2312"/>
                      <w:sz w:val="24"/>
                      <w:color w:val="000000"/>
                    </w:rPr>
                    <w:t>/页</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档案著录</w:t>
                  </w:r>
                </w:p>
              </w:tc>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3万条</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r>
                    <w:rPr>
                      <w:rFonts w:ascii="仿宋_GB2312" w:hAnsi="仿宋_GB2312" w:cs="仿宋_GB2312" w:eastAsia="仿宋_GB2312"/>
                      <w:sz w:val="24"/>
                      <w:color w:val="000000"/>
                    </w:rPr>
                    <w:t>6</w:t>
                  </w:r>
                  <w:r>
                    <w:rPr>
                      <w:rFonts w:ascii="仿宋_GB2312" w:hAnsi="仿宋_GB2312" w:cs="仿宋_GB2312" w:eastAsia="仿宋_GB2312"/>
                      <w:sz w:val="24"/>
                      <w:color w:val="000000"/>
                    </w:rPr>
                    <w:t>元</w:t>
                  </w:r>
                  <w:r>
                    <w:rPr>
                      <w:rFonts w:ascii="仿宋_GB2312" w:hAnsi="仿宋_GB2312" w:cs="仿宋_GB2312" w:eastAsia="仿宋_GB2312"/>
                      <w:sz w:val="24"/>
                      <w:color w:val="000000"/>
                    </w:rPr>
                    <w:t>/条</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全宗卷编制</w:t>
                  </w:r>
                </w:p>
                <w:p>
                  <w:pPr>
                    <w:pStyle w:val="null3"/>
                    <w:jc w:val="center"/>
                  </w:pPr>
                  <w:r>
                    <w:rPr>
                      <w:rFonts w:ascii="仿宋_GB2312" w:hAnsi="仿宋_GB2312" w:cs="仿宋_GB2312" w:eastAsia="仿宋_GB2312"/>
                      <w:sz w:val="24"/>
                      <w:color w:val="000000"/>
                    </w:rPr>
                    <w:t>及移交工作</w:t>
                  </w:r>
                </w:p>
              </w:tc>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套</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22</w:t>
                  </w:r>
                  <w:r>
                    <w:rPr>
                      <w:rFonts w:ascii="仿宋_GB2312" w:hAnsi="仿宋_GB2312" w:cs="仿宋_GB2312" w:eastAsia="仿宋_GB2312"/>
                      <w:sz w:val="24"/>
                      <w:color w:val="000000"/>
                    </w:rPr>
                    <w:t>,</w:t>
                  </w:r>
                  <w:r>
                    <w:rPr>
                      <w:rFonts w:ascii="仿宋_GB2312" w:hAnsi="仿宋_GB2312" w:cs="仿宋_GB2312" w:eastAsia="仿宋_GB2312"/>
                      <w:sz w:val="24"/>
                      <w:color w:val="000000"/>
                    </w:rPr>
                    <w:t>0</w:t>
                  </w:r>
                  <w:r>
                    <w:rPr>
                      <w:rFonts w:ascii="仿宋_GB2312" w:hAnsi="仿宋_GB2312" w:cs="仿宋_GB2312" w:eastAsia="仿宋_GB2312"/>
                      <w:sz w:val="24"/>
                      <w:color w:val="000000"/>
                    </w:rPr>
                    <w:t>00元</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档案管理设备扩容升级与数据安全备份</w:t>
                  </w:r>
                </w:p>
              </w:tc>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1项</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50</w:t>
                  </w:r>
                  <w:r>
                    <w:rPr>
                      <w:rFonts w:ascii="仿宋_GB2312" w:hAnsi="仿宋_GB2312" w:cs="仿宋_GB2312" w:eastAsia="仿宋_GB2312"/>
                      <w:sz w:val="24"/>
                      <w:color w:val="000000"/>
                    </w:rPr>
                    <w:t>,</w:t>
                  </w:r>
                  <w:r>
                    <w:rPr>
                      <w:rFonts w:ascii="仿宋_GB2312" w:hAnsi="仿宋_GB2312" w:cs="仿宋_GB2312" w:eastAsia="仿宋_GB2312"/>
                      <w:sz w:val="24"/>
                      <w:color w:val="000000"/>
                    </w:rPr>
                    <w:t>00</w:t>
                  </w:r>
                  <w:r>
                    <w:rPr>
                      <w:rFonts w:ascii="仿宋_GB2312" w:hAnsi="仿宋_GB2312" w:cs="仿宋_GB2312" w:eastAsia="仿宋_GB2312"/>
                      <w:sz w:val="24"/>
                      <w:color w:val="000000"/>
                    </w:rPr>
                    <w:t>0元</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r>
            <w:tr>
              <w:tc>
                <w:tcPr>
                  <w:tcW w:type="dxa" w:w="83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合计</w:t>
                  </w:r>
                </w:p>
              </w:tc>
              <w:tc>
                <w:tcPr>
                  <w:tcW w:type="dxa" w:w="170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84万元</w:t>
                  </w:r>
                </w:p>
              </w:tc>
            </w:tr>
          </w:tbl>
          <w:p>
            <w:pPr>
              <w:pStyle w:val="null3"/>
              <w:ind w:firstLine="480"/>
              <w:jc w:val="both"/>
            </w:pPr>
            <w:r>
              <w:rPr>
                <w:rFonts w:ascii="仿宋_GB2312" w:hAnsi="仿宋_GB2312" w:cs="仿宋_GB2312" w:eastAsia="仿宋_GB2312"/>
                <w:sz w:val="24"/>
                <w:color w:val="000000"/>
              </w:rPr>
              <w:t>说明：</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数字化加工包括但不限于数字化前处理、目录数据库建立、档案扫描、图像处理、档案著录、数据审核、装订还原、数据挂接、档案归还入库等基本环节。</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扫描</w:t>
            </w:r>
            <w:r>
              <w:rPr>
                <w:rFonts w:ascii="仿宋_GB2312" w:hAnsi="仿宋_GB2312" w:cs="仿宋_GB2312" w:eastAsia="仿宋_GB2312"/>
                <w:sz w:val="24"/>
                <w:color w:val="000000"/>
              </w:rPr>
              <w:t>“页”的定义：页≤A4幅面的为一页，页&gt;A4幅面的折算为A4幅面计算页数（A4&lt;页≤A3，按A3幅面计，计为2页A4；A3&lt;页≤A2，按A2幅面计，计为</w:t>
            </w:r>
            <w:r>
              <w:rPr>
                <w:rFonts w:ascii="仿宋_GB2312" w:hAnsi="仿宋_GB2312" w:cs="仿宋_GB2312" w:eastAsia="仿宋_GB2312"/>
                <w:sz w:val="24"/>
                <w:color w:val="000000"/>
              </w:rPr>
              <w:t>4</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A4；A2&lt;页≤A1，按A1幅面计，计为8页A4；页&gt;A1，按A0幅面计，计为16页A4）。</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档案著录包含案卷目录著录和文书目录著录。</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全宗卷编制及移交工作包含材料收集、编写、排版、打印装订和移交装箱、打包、搬运、车辆等。</w:t>
            </w:r>
          </w:p>
          <w:p>
            <w:pPr>
              <w:pStyle w:val="null3"/>
              <w:ind w:firstLine="480"/>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档案管理设备扩容升级与数据安全备份，包含硬件配置、安装调试、数据安全备份与对接迁移等。</w:t>
            </w:r>
          </w:p>
          <w:p>
            <w:pPr>
              <w:pStyle w:val="null3"/>
              <w:jc w:val="both"/>
            </w:pPr>
            <w:r>
              <w:rPr>
                <w:rFonts w:ascii="仿宋_GB2312" w:hAnsi="仿宋_GB2312" w:cs="仿宋_GB2312" w:eastAsia="仿宋_GB2312"/>
                <w:sz w:val="24"/>
                <w:b/>
              </w:rPr>
              <w:t>五、技术标准与质量要求</w:t>
            </w:r>
          </w:p>
          <w:p>
            <w:pPr>
              <w:pStyle w:val="null3"/>
              <w:ind w:firstLine="480"/>
              <w:jc w:val="both"/>
            </w:pPr>
            <w:r>
              <w:rPr>
                <w:rFonts w:ascii="仿宋_GB2312" w:hAnsi="仿宋_GB2312" w:cs="仿宋_GB2312" w:eastAsia="仿宋_GB2312"/>
                <w:sz w:val="24"/>
                <w:color w:val="000000"/>
                <w:shd w:fill="FFFFFF" w:val="clear"/>
              </w:rPr>
              <w:t>（一）主要依据标准</w:t>
            </w:r>
          </w:p>
          <w:p>
            <w:pPr>
              <w:pStyle w:val="null3"/>
              <w:ind w:firstLine="480"/>
              <w:jc w:val="left"/>
            </w:pPr>
            <w:r>
              <w:rPr>
                <w:rFonts w:ascii="仿宋_GB2312" w:hAnsi="仿宋_GB2312" w:cs="仿宋_GB2312" w:eastAsia="仿宋_GB2312"/>
                <w:sz w:val="24"/>
                <w:color w:val="000000"/>
                <w:shd w:fill="FFFFFF" w:val="clear"/>
              </w:rPr>
              <w:t>本项目实施过程中，供应商须严格遵守国家及行业现行有效的技术标准规范，主要包括但不限于以下各项：《纸质档案数字化规范》（</w:t>
            </w:r>
            <w:r>
              <w:rPr>
                <w:rFonts w:ascii="仿宋_GB2312" w:hAnsi="仿宋_GB2312" w:cs="仿宋_GB2312" w:eastAsia="仿宋_GB2312"/>
                <w:sz w:val="24"/>
                <w:color w:val="000000"/>
                <w:shd w:fill="FFFFFF" w:val="clear"/>
              </w:rPr>
              <w:t>DA/T31-2017）、《档号编制规则》（DA/T13-2022）、《档案著录规则》（DA/T18-2022）、《全宗卷规范》（DA/T12-2012）、《档案服务外包工作规范》（DA/T68-2020）、《陕西省档案馆档案数字化操作工作规程》（2025年7月试行）。以上标准规范均应采用现行有效版本。</w:t>
            </w:r>
          </w:p>
          <w:p>
            <w:pPr>
              <w:pStyle w:val="null3"/>
              <w:ind w:firstLine="480"/>
              <w:jc w:val="both"/>
            </w:pPr>
            <w:r>
              <w:rPr>
                <w:rFonts w:ascii="仿宋_GB2312" w:hAnsi="仿宋_GB2312" w:cs="仿宋_GB2312" w:eastAsia="仿宋_GB2312"/>
                <w:sz w:val="24"/>
                <w:color w:val="000000"/>
                <w:shd w:fill="FFFFFF" w:val="clear"/>
              </w:rPr>
              <w:t>（二）关键技术要求</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1）扫描。</w:t>
            </w:r>
            <w:r>
              <w:rPr>
                <w:rFonts w:ascii="仿宋_GB2312" w:hAnsi="仿宋_GB2312" w:cs="仿宋_GB2312" w:eastAsia="仿宋_GB2312"/>
                <w:sz w:val="24"/>
                <w:color w:val="000000"/>
              </w:rPr>
              <w:t>根据档案幅面的大小</w:t>
            </w:r>
            <w:r>
              <w:rPr>
                <w:rFonts w:ascii="仿宋_GB2312" w:hAnsi="仿宋_GB2312" w:cs="仿宋_GB2312" w:eastAsia="仿宋_GB2312"/>
                <w:sz w:val="24"/>
                <w:color w:val="000000"/>
              </w:rPr>
              <w:t>(A4、A3、A0等)</w:t>
            </w:r>
            <w:r>
              <w:rPr>
                <w:rFonts w:ascii="仿宋_GB2312" w:hAnsi="仿宋_GB2312" w:cs="仿宋_GB2312" w:eastAsia="仿宋_GB2312"/>
                <w:sz w:val="24"/>
                <w:color w:val="000000"/>
              </w:rPr>
              <w:t>和纸质档案原件情况</w:t>
            </w:r>
            <w:r>
              <w:rPr>
                <w:rFonts w:ascii="仿宋_GB2312" w:hAnsi="仿宋_GB2312" w:cs="仿宋_GB2312" w:eastAsia="仿宋_GB2312"/>
                <w:sz w:val="24"/>
                <w:color w:val="000000"/>
              </w:rPr>
              <w:t>选择相应的扫描设备</w:t>
            </w:r>
            <w:r>
              <w:rPr>
                <w:rFonts w:ascii="仿宋_GB2312" w:hAnsi="仿宋_GB2312" w:cs="仿宋_GB2312" w:eastAsia="仿宋_GB2312"/>
                <w:sz w:val="24"/>
                <w:color w:val="000000"/>
              </w:rPr>
              <w:t>，</w:t>
            </w:r>
            <w:r>
              <w:rPr>
                <w:rFonts w:ascii="仿宋_GB2312" w:hAnsi="仿宋_GB2312" w:cs="仿宋_GB2312" w:eastAsia="仿宋_GB2312"/>
                <w:sz w:val="24"/>
                <w:color w:val="000000"/>
              </w:rPr>
              <w:t>应保证扫描后数字图像清晰、完整、不失真，图像效果最接近档案原貌</w:t>
            </w:r>
            <w:r>
              <w:rPr>
                <w:rFonts w:ascii="仿宋_GB2312" w:hAnsi="仿宋_GB2312" w:cs="仿宋_GB2312" w:eastAsia="仿宋_GB2312"/>
                <w:sz w:val="24"/>
                <w:color w:val="000000"/>
              </w:rPr>
              <w:t>。</w:t>
            </w:r>
            <w:r>
              <w:rPr>
                <w:rFonts w:ascii="仿宋_GB2312" w:hAnsi="仿宋_GB2312" w:cs="仿宋_GB2312" w:eastAsia="仿宋_GB2312"/>
                <w:sz w:val="24"/>
                <w:color w:val="000000"/>
              </w:rPr>
              <w:t>宜全部采用彩色模式进行扫描</w:t>
            </w:r>
            <w:r>
              <w:rPr>
                <w:rFonts w:ascii="仿宋_GB2312" w:hAnsi="仿宋_GB2312" w:cs="仿宋_GB2312" w:eastAsia="仿宋_GB2312"/>
                <w:sz w:val="24"/>
                <w:color w:val="000000"/>
              </w:rPr>
              <w:t>，</w:t>
            </w:r>
            <w:r>
              <w:rPr>
                <w:rFonts w:ascii="仿宋_GB2312" w:hAnsi="仿宋_GB2312" w:cs="仿宋_GB2312" w:eastAsia="仿宋_GB2312"/>
                <w:sz w:val="24"/>
                <w:color w:val="000000"/>
              </w:rPr>
              <w:t>其分辨率应选择</w:t>
            </w:r>
            <w:r>
              <w:rPr>
                <w:rFonts w:ascii="仿宋_GB2312" w:hAnsi="仿宋_GB2312" w:cs="仿宋_GB2312" w:eastAsia="仿宋_GB2312"/>
                <w:sz w:val="24"/>
                <w:color w:val="000000"/>
              </w:rPr>
              <w:t>≥300dpi。扫描图像缩放比应为100%</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数字图像去污处理应遵循展现档案原貌的原则，处理过程中不得去除档案页面原有的纸张褪变斑点、水渍、污点、装订孔等痕迹。</w:t>
            </w:r>
          </w:p>
          <w:p>
            <w:pPr>
              <w:pStyle w:val="null3"/>
              <w:ind w:firstLine="480"/>
              <w:jc w:val="both"/>
            </w:pPr>
            <w:r>
              <w:rPr>
                <w:rFonts w:ascii="仿宋_GB2312" w:hAnsi="仿宋_GB2312" w:cs="仿宋_GB2312" w:eastAsia="仿宋_GB2312"/>
                <w:sz w:val="24"/>
                <w:color w:val="000000"/>
              </w:rPr>
              <w:t>纸质档案数字图像保存格式统一为</w:t>
            </w:r>
            <w:r>
              <w:rPr>
                <w:rFonts w:ascii="仿宋_GB2312" w:hAnsi="仿宋_GB2312" w:cs="仿宋_GB2312" w:eastAsia="仿宋_GB2312"/>
                <w:sz w:val="24"/>
                <w:color w:val="000000"/>
              </w:rPr>
              <w:t>JPEG或TIFF通用格式，JPEG压缩品质采用</w:t>
            </w:r>
            <w:r>
              <w:rPr>
                <w:rFonts w:ascii="仿宋_GB2312" w:hAnsi="仿宋_GB2312" w:cs="仿宋_GB2312" w:eastAsia="仿宋_GB2312"/>
                <w:sz w:val="24"/>
                <w:color w:val="000000"/>
              </w:rPr>
              <w:t>“</w:t>
            </w:r>
            <w:r>
              <w:rPr>
                <w:rFonts w:ascii="仿宋_GB2312" w:hAnsi="仿宋_GB2312" w:cs="仿宋_GB2312" w:eastAsia="仿宋_GB2312"/>
                <w:sz w:val="24"/>
                <w:color w:val="000000"/>
              </w:rPr>
              <w:t>高</w:t>
            </w:r>
            <w:r>
              <w:rPr>
                <w:rFonts w:ascii="仿宋_GB2312" w:hAnsi="仿宋_GB2312" w:cs="仿宋_GB2312" w:eastAsia="仿宋_GB2312"/>
                <w:sz w:val="24"/>
                <w:color w:val="000000"/>
              </w:rPr>
              <w:t>”</w:t>
            </w:r>
            <w:r>
              <w:rPr>
                <w:rFonts w:ascii="仿宋_GB2312" w:hAnsi="仿宋_GB2312" w:cs="仿宋_GB2312" w:eastAsia="仿宋_GB2312"/>
                <w:sz w:val="24"/>
                <w:color w:val="000000"/>
              </w:rPr>
              <w:t>以上级别。同时根据使用的数字档案系统要求将图像转换为一套</w:t>
            </w:r>
            <w:r>
              <w:rPr>
                <w:rFonts w:ascii="仿宋_GB2312" w:hAnsi="仿宋_GB2312" w:cs="仿宋_GB2312" w:eastAsia="仿宋_GB2312"/>
                <w:sz w:val="24"/>
                <w:color w:val="000000"/>
              </w:rPr>
              <w:t>PDF（或OFD）格式。</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）著录。</w:t>
            </w:r>
            <w:r>
              <w:rPr>
                <w:rFonts w:ascii="仿宋_GB2312" w:hAnsi="仿宋_GB2312" w:cs="仿宋_GB2312" w:eastAsia="仿宋_GB2312"/>
                <w:sz w:val="24"/>
                <w:color w:val="000000"/>
              </w:rPr>
              <w:t>按照《档案著录规则》</w:t>
            </w:r>
            <w:r>
              <w:rPr>
                <w:rFonts w:ascii="仿宋_GB2312" w:hAnsi="仿宋_GB2312" w:cs="仿宋_GB2312" w:eastAsia="仿宋_GB2312"/>
                <w:sz w:val="24"/>
                <w:color w:val="000000"/>
              </w:rPr>
              <w:t>(DA/T18</w:t>
            </w:r>
            <w:r>
              <w:rPr>
                <w:rFonts w:ascii="仿宋_GB2312" w:hAnsi="仿宋_GB2312" w:cs="仿宋_GB2312" w:eastAsia="仿宋_GB2312"/>
                <w:sz w:val="24"/>
                <w:color w:val="000000"/>
                <w:shd w:fill="FFFFFF" w:val="clear"/>
              </w:rPr>
              <w:t>-2022</w:t>
            </w:r>
            <w:r>
              <w:rPr>
                <w:rFonts w:ascii="仿宋_GB2312" w:hAnsi="仿宋_GB2312" w:cs="仿宋_GB2312" w:eastAsia="仿宋_GB2312"/>
                <w:sz w:val="24"/>
                <w:color w:val="000000"/>
              </w:rPr>
              <w:t>)的要求</w:t>
            </w:r>
            <w:r>
              <w:rPr>
                <w:rFonts w:ascii="仿宋_GB2312" w:hAnsi="仿宋_GB2312" w:cs="仿宋_GB2312" w:eastAsia="仿宋_GB2312"/>
                <w:sz w:val="24"/>
                <w:color w:val="000000"/>
              </w:rPr>
              <w:t>，著录内容应完整、准确、规范，格式统一，要素齐全，表述清晰，与实体档案一一对应，便于检索利用。</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3）数据挂接。</w:t>
            </w:r>
            <w:r>
              <w:rPr>
                <w:rFonts w:ascii="仿宋_GB2312" w:hAnsi="仿宋_GB2312" w:cs="仿宋_GB2312" w:eastAsia="仿宋_GB2312"/>
                <w:sz w:val="24"/>
                <w:color w:val="000000"/>
              </w:rPr>
              <w:t>图像处理和目录数据录入完成后进行</w:t>
            </w:r>
            <w:r>
              <w:rPr>
                <w:rFonts w:ascii="仿宋_GB2312" w:hAnsi="仿宋_GB2312" w:cs="仿宋_GB2312" w:eastAsia="仿宋_GB2312"/>
                <w:sz w:val="24"/>
                <w:color w:val="000000"/>
              </w:rPr>
              <w:t>数据</w:t>
            </w:r>
            <w:r>
              <w:rPr>
                <w:rFonts w:ascii="仿宋_GB2312" w:hAnsi="仿宋_GB2312" w:cs="仿宋_GB2312" w:eastAsia="仿宋_GB2312"/>
                <w:sz w:val="24"/>
                <w:color w:val="000000"/>
              </w:rPr>
              <w:t>挂接，</w:t>
            </w:r>
            <w:r>
              <w:rPr>
                <w:rFonts w:ascii="仿宋_GB2312" w:hAnsi="仿宋_GB2312" w:cs="仿宋_GB2312" w:eastAsia="仿宋_GB2312"/>
                <w:sz w:val="24"/>
                <w:color w:val="000000"/>
              </w:rPr>
              <w:t>实现档案</w:t>
            </w:r>
            <w:r>
              <w:rPr>
                <w:rFonts w:ascii="仿宋_GB2312" w:hAnsi="仿宋_GB2312" w:cs="仿宋_GB2312" w:eastAsia="仿宋_GB2312"/>
                <w:sz w:val="24"/>
                <w:color w:val="000000"/>
              </w:rPr>
              <w:t>目录数据与数字图像的</w:t>
            </w:r>
            <w:r>
              <w:rPr>
                <w:rFonts w:ascii="仿宋_GB2312" w:hAnsi="仿宋_GB2312" w:cs="仿宋_GB2312" w:eastAsia="仿宋_GB2312"/>
                <w:sz w:val="24"/>
                <w:color w:val="000000"/>
              </w:rPr>
              <w:t>精准匹配，做到挂接数据完整规范，数字图像页数、排列顺序与实体档案完全一致，电子文件正常读取，无漏挂、错挂、重挂、乱序等现象，满足档案检索调用和长期保管的质量要求</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）全宗卷编制。依据《全宗卷规范》（</w:t>
            </w:r>
            <w:r>
              <w:rPr>
                <w:rFonts w:ascii="仿宋_GB2312" w:hAnsi="仿宋_GB2312" w:cs="仿宋_GB2312" w:eastAsia="仿宋_GB2312"/>
                <w:sz w:val="24"/>
                <w:color w:val="000000"/>
              </w:rPr>
              <w:t>DA/T12-2012）标准规范，以8个类别编制，形成档案管理过程卷宗，包括档案收集、整理、鉴定、保管、统计、利用、信息技术应用等方面，内容完整、逻辑清晰。</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）档案归还入库。数字化加工结束后实体档案归还入库，应遵照原貌恢复装订，对案卷质量进行检查，核查无误进行交接归库。</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6</w:t>
            </w:r>
            <w:r>
              <w:rPr>
                <w:rFonts w:ascii="仿宋_GB2312" w:hAnsi="仿宋_GB2312" w:cs="仿宋_GB2312" w:eastAsia="仿宋_GB2312"/>
                <w:sz w:val="24"/>
                <w:color w:val="000000"/>
              </w:rPr>
              <w:t>）数据安全与备份。</w:t>
            </w:r>
            <w:r>
              <w:rPr>
                <w:rFonts w:ascii="仿宋_GB2312" w:hAnsi="仿宋_GB2312" w:cs="仿宋_GB2312" w:eastAsia="仿宋_GB2312"/>
                <w:sz w:val="24"/>
                <w:color w:val="000000"/>
              </w:rPr>
              <w:t>为保证数据安全，</w:t>
            </w:r>
            <w:r>
              <w:rPr>
                <w:rFonts w:ascii="仿宋_GB2312" w:hAnsi="仿宋_GB2312" w:cs="仿宋_GB2312" w:eastAsia="仿宋_GB2312"/>
                <w:sz w:val="24"/>
                <w:color w:val="000000"/>
              </w:rPr>
              <w:t>数字化成果</w:t>
            </w:r>
            <w:r>
              <w:rPr>
                <w:rFonts w:ascii="仿宋_GB2312" w:hAnsi="仿宋_GB2312" w:cs="仿宋_GB2312" w:eastAsia="仿宋_GB2312"/>
                <w:sz w:val="24"/>
                <w:color w:val="000000"/>
              </w:rPr>
              <w:t>完整数据应及时进行备份</w:t>
            </w:r>
            <w:r>
              <w:rPr>
                <w:rFonts w:ascii="仿宋_GB2312" w:hAnsi="仿宋_GB2312" w:cs="仿宋_GB2312" w:eastAsia="仿宋_GB2312"/>
                <w:sz w:val="24"/>
                <w:color w:val="000000"/>
              </w:rPr>
              <w:t>，</w:t>
            </w:r>
            <w:r>
              <w:rPr>
                <w:rFonts w:ascii="仿宋_GB2312" w:hAnsi="仿宋_GB2312" w:cs="仿宋_GB2312" w:eastAsia="仿宋_GB2312"/>
                <w:sz w:val="24"/>
                <w:color w:val="000000"/>
              </w:rPr>
              <w:t>采用硬盘及其他载体同时备份，同一套数据原则上应制作三套备份数据，一套封存，一套异地保存，一套提供利用。涉密数据与非涉密数据应分开备份，单独存储。</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7</w:t>
            </w:r>
            <w:r>
              <w:rPr>
                <w:rFonts w:ascii="仿宋_GB2312" w:hAnsi="仿宋_GB2312" w:cs="仿宋_GB2312" w:eastAsia="仿宋_GB2312"/>
                <w:sz w:val="24"/>
                <w:color w:val="000000"/>
              </w:rPr>
              <w:t>）验收与移交。数字化全部成果和纸质档案须通过省档案馆组织的专家验收，取得书面验收合格意见，并按要求完成全部移交进馆工作。</w:t>
            </w:r>
            <w:r>
              <w:rPr>
                <w:rFonts w:ascii="仿宋_GB2312" w:hAnsi="仿宋_GB2312" w:cs="仿宋_GB2312" w:eastAsia="仿宋_GB2312"/>
                <w:sz w:val="24"/>
                <w:color w:val="000000"/>
              </w:rPr>
              <w:t>验收合格的数字化成果</w:t>
            </w:r>
            <w:r>
              <w:rPr>
                <w:rFonts w:ascii="仿宋_GB2312" w:hAnsi="仿宋_GB2312" w:cs="仿宋_GB2312" w:eastAsia="仿宋_GB2312"/>
                <w:sz w:val="24"/>
                <w:color w:val="000000"/>
              </w:rPr>
              <w:t>完整数据，</w:t>
            </w:r>
            <w:r>
              <w:rPr>
                <w:rFonts w:ascii="仿宋_GB2312" w:hAnsi="仿宋_GB2312" w:cs="仿宋_GB2312" w:eastAsia="仿宋_GB2312"/>
                <w:sz w:val="24"/>
                <w:color w:val="000000"/>
              </w:rPr>
              <w:t>包括原始数据及相关说明性文件应</w:t>
            </w:r>
            <w:r>
              <w:rPr>
                <w:rFonts w:ascii="仿宋_GB2312" w:hAnsi="仿宋_GB2312" w:cs="仿宋_GB2312" w:eastAsia="仿宋_GB2312"/>
                <w:sz w:val="24"/>
                <w:color w:val="000000"/>
              </w:rPr>
              <w:t>全部</w:t>
            </w:r>
            <w:r>
              <w:rPr>
                <w:rFonts w:ascii="仿宋_GB2312" w:hAnsi="仿宋_GB2312" w:cs="仿宋_GB2312" w:eastAsia="仿宋_GB2312"/>
                <w:sz w:val="24"/>
                <w:color w:val="000000"/>
              </w:rPr>
              <w:t>移交</w:t>
            </w:r>
            <w:r>
              <w:rPr>
                <w:rFonts w:ascii="仿宋_GB2312" w:hAnsi="仿宋_GB2312" w:cs="仿宋_GB2312" w:eastAsia="仿宋_GB2312"/>
                <w:sz w:val="24"/>
                <w:color w:val="000000"/>
              </w:rPr>
              <w:t>我厅，</w:t>
            </w:r>
            <w:r>
              <w:rPr>
                <w:rFonts w:ascii="仿宋_GB2312" w:hAnsi="仿宋_GB2312" w:cs="仿宋_GB2312" w:eastAsia="仿宋_GB2312"/>
                <w:sz w:val="24"/>
                <w:color w:val="000000"/>
              </w:rPr>
              <w:t>并履行交接手续。</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8</w:t>
            </w:r>
            <w:r>
              <w:rPr>
                <w:rFonts w:ascii="仿宋_GB2312" w:hAnsi="仿宋_GB2312" w:cs="仿宋_GB2312" w:eastAsia="仿宋_GB2312"/>
                <w:sz w:val="24"/>
                <w:color w:val="000000"/>
              </w:rPr>
              <w:t>）数据质量。供应商应对所提交的数字化加工数据质量终身负责。</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9</w:t>
            </w:r>
            <w:r>
              <w:rPr>
                <w:rFonts w:ascii="仿宋_GB2312" w:hAnsi="仿宋_GB2312" w:cs="仿宋_GB2312" w:eastAsia="仿宋_GB2312"/>
                <w:sz w:val="24"/>
                <w:color w:val="000000"/>
              </w:rPr>
              <w:t>）</w:t>
            </w:r>
            <w:r>
              <w:rPr>
                <w:rFonts w:ascii="仿宋_GB2312" w:hAnsi="仿宋_GB2312" w:cs="仿宋_GB2312" w:eastAsia="仿宋_GB2312"/>
                <w:sz w:val="24"/>
                <w:color w:val="000000"/>
              </w:rPr>
              <w:t>设备扩容升级</w:t>
            </w:r>
            <w:r>
              <w:rPr>
                <w:rFonts w:ascii="仿宋_GB2312" w:hAnsi="仿宋_GB2312" w:cs="仿宋_GB2312" w:eastAsia="仿宋_GB2312"/>
                <w:sz w:val="24"/>
                <w:color w:val="000000"/>
              </w:rPr>
              <w:t>。对档案管理设备进行扩容升级和性能优化，</w:t>
            </w:r>
            <w:r>
              <w:rPr>
                <w:rFonts w:ascii="仿宋_GB2312" w:hAnsi="仿宋_GB2312" w:cs="仿宋_GB2312" w:eastAsia="仿宋_GB2312"/>
                <w:sz w:val="24"/>
                <w:color w:val="000000"/>
              </w:rPr>
              <w:t>保证所有数据安全备份，确保现有档案管理软件所有功能正常使用，</w:t>
            </w:r>
            <w:r>
              <w:rPr>
                <w:rFonts w:ascii="仿宋_GB2312" w:hAnsi="仿宋_GB2312" w:cs="仿宋_GB2312" w:eastAsia="仿宋_GB2312"/>
                <w:sz w:val="24"/>
                <w:color w:val="000000"/>
              </w:rPr>
              <w:t>满足档案管理需求。扩容升级后管理设备应运行稳定，响应速度满足日常档案查询利用，无卡顿、无数据丢失风险，预留一定扩容空间，并提供不少于</w:t>
            </w:r>
            <w:r>
              <w:rPr>
                <w:rFonts w:ascii="仿宋_GB2312" w:hAnsi="仿宋_GB2312" w:cs="仿宋_GB2312" w:eastAsia="仿宋_GB2312"/>
                <w:sz w:val="24"/>
                <w:color w:val="000000"/>
              </w:rPr>
              <w:t>2年的档案管理软件维护服务</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硬件配置要求：</w:t>
            </w:r>
            <w:r>
              <w:rPr>
                <w:rFonts w:ascii="仿宋_GB2312" w:hAnsi="仿宋_GB2312" w:cs="仿宋_GB2312" w:eastAsia="仿宋_GB2312"/>
                <w:sz w:val="24"/>
                <w:color w:val="000000"/>
              </w:rPr>
              <w:t>CPU：至强E-2478八核，内存：64G，硬盘512G+8T企业级，集成显卡，扩展槽：1×PCle5.0，3×PCle4.0，内部硬盘位数：4×3.5热插拔SATA/SAS，可扩至8盘位，网络控制器：2×千兆网口，1×管理口。</w:t>
            </w:r>
          </w:p>
          <w:p>
            <w:pPr>
              <w:pStyle w:val="null3"/>
              <w:ind w:firstLine="480"/>
              <w:jc w:val="both"/>
            </w:pPr>
            <w:r>
              <w:rPr>
                <w:rFonts w:ascii="仿宋_GB2312" w:hAnsi="仿宋_GB2312" w:cs="仿宋_GB2312" w:eastAsia="仿宋_GB2312"/>
                <w:sz w:val="24"/>
                <w:color w:val="000000"/>
              </w:rPr>
              <w:t>性能要求：</w:t>
            </w:r>
            <w:r>
              <w:rPr>
                <w:rFonts w:ascii="仿宋_GB2312" w:hAnsi="仿宋_GB2312" w:cs="仿宋_GB2312" w:eastAsia="仿宋_GB2312"/>
                <w:sz w:val="24"/>
                <w:color w:val="000000"/>
              </w:rPr>
              <w:t>100</w:t>
            </w:r>
            <w:r>
              <w:rPr>
                <w:rFonts w:ascii="仿宋_GB2312" w:hAnsi="仿宋_GB2312" w:cs="仿宋_GB2312" w:eastAsia="仿宋_GB2312"/>
                <w:sz w:val="24"/>
                <w:color w:val="000000"/>
              </w:rPr>
              <w:t>并发用户条件下，典型业务响应时间不超过</w:t>
            </w:r>
            <w:r>
              <w:rPr>
                <w:rFonts w:ascii="仿宋_GB2312" w:hAnsi="仿宋_GB2312" w:cs="仿宋_GB2312" w:eastAsia="仿宋_GB2312"/>
                <w:sz w:val="24"/>
                <w:color w:val="000000"/>
              </w:rPr>
              <w:t>1秒，服务器各项资源消耗正常；系统</w:t>
            </w:r>
            <w:r>
              <w:rPr>
                <w:rFonts w:ascii="仿宋_GB2312" w:hAnsi="仿宋_GB2312" w:cs="仿宋_GB2312" w:eastAsia="仿宋_GB2312"/>
                <w:sz w:val="24"/>
                <w:color w:val="000000"/>
              </w:rPr>
              <w:t>功能的</w:t>
            </w:r>
            <w:r>
              <w:rPr>
                <w:rFonts w:ascii="仿宋_GB2312" w:hAnsi="仿宋_GB2312" w:cs="仿宋_GB2312" w:eastAsia="仿宋_GB2312"/>
                <w:sz w:val="24"/>
                <w:color w:val="000000"/>
              </w:rPr>
              <w:t>简单操作控制在</w:t>
            </w:r>
            <w:r>
              <w:rPr>
                <w:rFonts w:ascii="仿宋_GB2312" w:hAnsi="仿宋_GB2312" w:cs="仿宋_GB2312" w:eastAsia="仿宋_GB2312"/>
                <w:sz w:val="24"/>
                <w:color w:val="000000"/>
              </w:rPr>
              <w:t>2秒以内，一般查询控制在5—8秒，复合查询小于30秒；系统平均无故障时间大于1000小时，数据库平均恢复时间小于2小时，系统平均恢复时间小于4小时；系统</w:t>
            </w:r>
            <w:r>
              <w:rPr>
                <w:rFonts w:ascii="仿宋_GB2312" w:hAnsi="仿宋_GB2312" w:cs="仿宋_GB2312" w:eastAsia="仿宋_GB2312"/>
                <w:sz w:val="24"/>
                <w:color w:val="000000"/>
              </w:rPr>
              <w:t>在</w:t>
            </w:r>
            <w:r>
              <w:rPr>
                <w:rFonts w:ascii="仿宋_GB2312" w:hAnsi="仿宋_GB2312" w:cs="仿宋_GB2312" w:eastAsia="仿宋_GB2312"/>
                <w:sz w:val="24"/>
                <w:color w:val="000000"/>
              </w:rPr>
              <w:t>采用漏洞扫描和模拟攻击方法进行测试</w:t>
            </w:r>
            <w:r>
              <w:rPr>
                <w:rFonts w:ascii="仿宋_GB2312" w:hAnsi="仿宋_GB2312" w:cs="仿宋_GB2312" w:eastAsia="仿宋_GB2312"/>
                <w:sz w:val="24"/>
                <w:color w:val="000000"/>
              </w:rPr>
              <w:t>中</w:t>
            </w:r>
            <w:r>
              <w:rPr>
                <w:rFonts w:ascii="仿宋_GB2312" w:hAnsi="仿宋_GB2312" w:cs="仿宋_GB2312" w:eastAsia="仿宋_GB2312"/>
                <w:sz w:val="24"/>
                <w:color w:val="000000"/>
              </w:rPr>
              <w:t>，不能存在高、中级别安全问题。</w:t>
            </w:r>
          </w:p>
          <w:p>
            <w:pPr>
              <w:pStyle w:val="null3"/>
              <w:jc w:val="both"/>
            </w:pPr>
            <w:r>
              <w:rPr>
                <w:rFonts w:ascii="仿宋_GB2312" w:hAnsi="仿宋_GB2312" w:cs="仿宋_GB2312" w:eastAsia="仿宋_GB2312"/>
                <w:sz w:val="24"/>
                <w:b/>
              </w:rPr>
              <w:t>六、工作要求</w:t>
            </w:r>
          </w:p>
          <w:p>
            <w:pPr>
              <w:pStyle w:val="null3"/>
              <w:ind w:firstLine="480"/>
              <w:jc w:val="left"/>
            </w:pPr>
            <w:r>
              <w:rPr>
                <w:rFonts w:ascii="仿宋_GB2312" w:hAnsi="仿宋_GB2312" w:cs="仿宋_GB2312" w:eastAsia="仿宋_GB2312"/>
                <w:sz w:val="24"/>
                <w:shd w:fill="FFFFFF" w:val="clear"/>
              </w:rPr>
              <w:t>（一）人员配置要求。</w:t>
            </w:r>
            <w:r>
              <w:rPr>
                <w:rFonts w:ascii="仿宋_GB2312" w:hAnsi="仿宋_GB2312" w:cs="仿宋_GB2312" w:eastAsia="仿宋_GB2312"/>
                <w:sz w:val="24"/>
                <w:shd w:fill="FFFFFF" w:val="clear"/>
              </w:rPr>
              <w:t>供应商须配备足够数量且具备相应资质和经验的驻场工作人员。其中</w:t>
            </w:r>
            <w:r>
              <w:rPr>
                <w:rFonts w:ascii="仿宋_GB2312" w:hAnsi="仿宋_GB2312" w:cs="仿宋_GB2312" w:eastAsia="仿宋_GB2312"/>
                <w:sz w:val="24"/>
                <w:shd w:fill="FFFFFF" w:val="clear"/>
              </w:rPr>
              <w:t>，项目经理至少</w:t>
            </w:r>
            <w:r>
              <w:rPr>
                <w:rFonts w:ascii="仿宋_GB2312" w:hAnsi="仿宋_GB2312" w:cs="仿宋_GB2312" w:eastAsia="仿宋_GB2312"/>
                <w:sz w:val="24"/>
                <w:shd w:fill="FFFFFF" w:val="clear"/>
              </w:rPr>
              <w:t>1名，须具备档案数字化项目管理的实践经验，熟悉相关标准规范和业务流程；技术负责人至少1名，须熟悉档案数字化相关技术标准，能够解决项目实施中的技术问题；加工人员至少12人，根据工作量和工期要求合理配置；质检人员数量不得少于加工人员总数的百分之十，专职负责质量检查工作。</w:t>
            </w:r>
          </w:p>
          <w:p>
            <w:pPr>
              <w:pStyle w:val="null3"/>
              <w:ind w:firstLine="480"/>
              <w:jc w:val="both"/>
            </w:pPr>
            <w:r>
              <w:rPr>
                <w:rFonts w:ascii="仿宋_GB2312" w:hAnsi="仿宋_GB2312" w:cs="仿宋_GB2312" w:eastAsia="仿宋_GB2312"/>
                <w:sz w:val="24"/>
                <w:shd w:fill="FFFFFF" w:val="clear"/>
              </w:rPr>
              <w:t>（二）</w:t>
            </w:r>
            <w:r>
              <w:rPr>
                <w:rFonts w:ascii="仿宋_GB2312" w:hAnsi="仿宋_GB2312" w:cs="仿宋_GB2312" w:eastAsia="仿宋_GB2312"/>
                <w:sz w:val="24"/>
                <w:shd w:fill="FFFFFF" w:val="clear"/>
              </w:rPr>
              <w:t>保密管理要求。档案管理人员和供应商工作人员均应树立保密观念，严格遵守《档案法》和《保密法》。所有参与项目加工人员，均须签订书面保密协议，明确保密义务和违约责任。加工人员一律不准在无关人员面前谈论有关档案内容，不得在私人通信中暴露档案内容，不得以任何方式将档案私自带出数字化加工场地或外传，对档案内容不得摘抄、拍照、翻印或复制。档案加工场所严禁携带手机、</w:t>
            </w:r>
            <w:r>
              <w:rPr>
                <w:rFonts w:ascii="仿宋_GB2312" w:hAnsi="仿宋_GB2312" w:cs="仿宋_GB2312" w:eastAsia="仿宋_GB2312"/>
                <w:sz w:val="24"/>
                <w:shd w:fill="FFFFFF" w:val="clear"/>
              </w:rPr>
              <w:t>U盘、相机等可存储设备。加工期间所使用的电子设备、存储装置严禁带出加工场所。</w:t>
            </w:r>
          </w:p>
          <w:p>
            <w:pPr>
              <w:pStyle w:val="null3"/>
              <w:ind w:firstLine="480"/>
              <w:jc w:val="both"/>
            </w:pPr>
            <w:r>
              <w:rPr>
                <w:rFonts w:ascii="仿宋_GB2312" w:hAnsi="仿宋_GB2312" w:cs="仿宋_GB2312" w:eastAsia="仿宋_GB2312"/>
                <w:sz w:val="24"/>
                <w:shd w:fill="FFFFFF" w:val="clear"/>
              </w:rPr>
              <w:t>（三）加工场所。档案数字化加工场所及相关水电由采购方提供，符合防盗、防火、防尘、防水、防潮、防高温、防日光及紫外线照射、防有害生物、防污染等安全管理要求。场所内应安装视频摄像头，全覆盖档案数字化加工场所的出入口、档案存放区、信息存储区和工作区，无监控死角。全方位监控数据自产生之日起保存不少于</w:t>
            </w:r>
            <w:r>
              <w:rPr>
                <w:rFonts w:ascii="仿宋_GB2312" w:hAnsi="仿宋_GB2312" w:cs="仿宋_GB2312" w:eastAsia="仿宋_GB2312"/>
                <w:sz w:val="24"/>
                <w:shd w:fill="FFFFFF" w:val="clear"/>
              </w:rPr>
              <w:t>6个月（涉密项目视频监控需全程留存）。</w:t>
            </w:r>
          </w:p>
          <w:p>
            <w:pPr>
              <w:pStyle w:val="null3"/>
              <w:ind w:firstLine="480"/>
              <w:jc w:val="both"/>
            </w:pPr>
            <w:r>
              <w:rPr>
                <w:rFonts w:ascii="仿宋_GB2312" w:hAnsi="仿宋_GB2312" w:cs="仿宋_GB2312" w:eastAsia="仿宋_GB2312"/>
                <w:sz w:val="24"/>
                <w:shd w:fill="FFFFFF" w:val="clear"/>
              </w:rPr>
              <w:t>（四）技术设备。本项目所需的计算机、打印机、扫描仪、存储设备、交换机、监控设备、软件系统及所有耗材由</w:t>
            </w:r>
            <w:r>
              <w:rPr>
                <w:rFonts w:ascii="仿宋_GB2312" w:hAnsi="仿宋_GB2312" w:cs="仿宋_GB2312" w:eastAsia="仿宋_GB2312"/>
                <w:sz w:val="24"/>
                <w:shd w:fill="FFFFFF" w:val="clear"/>
              </w:rPr>
              <w:t>供应商</w:t>
            </w:r>
            <w:r>
              <w:rPr>
                <w:rFonts w:ascii="仿宋_GB2312" w:hAnsi="仿宋_GB2312" w:cs="仿宋_GB2312" w:eastAsia="仿宋_GB2312"/>
                <w:sz w:val="24"/>
                <w:shd w:fill="FFFFFF" w:val="clear"/>
              </w:rPr>
              <w:t>自备，且必须采用技术手段和物理设备封闭所有不必要的信息输出端口。</w:t>
            </w:r>
            <w:r>
              <w:rPr>
                <w:rFonts w:ascii="仿宋_GB2312" w:hAnsi="仿宋_GB2312" w:cs="仿宋_GB2312" w:eastAsia="仿宋_GB2312"/>
                <w:sz w:val="24"/>
                <w:shd w:fill="FFFFFF" w:val="clear"/>
              </w:rPr>
              <w:t>所涉及的存储介质（包括但不限于计算机硬盘、存储设备硬盘、监控设备内置或外接的存储介质）序列号均需向采购方书面备案，离场时存储介质全部无偿留归采购方，供应商不得携带任何存储介质离场。软件系统应为正版软件，数</w:t>
            </w:r>
            <w:r>
              <w:rPr>
                <w:rFonts w:ascii="仿宋_GB2312" w:hAnsi="仿宋_GB2312" w:cs="仿宋_GB2312" w:eastAsia="仿宋_GB2312"/>
                <w:sz w:val="24"/>
                <w:shd w:fill="FFFFFF" w:val="clear"/>
              </w:rPr>
              <w:t>据安全与网络监控硬件须通过国家安全认证。</w:t>
            </w:r>
          </w:p>
          <w:p>
            <w:pPr>
              <w:pStyle w:val="null3"/>
            </w:pPr>
            <w:r>
              <w:rPr>
                <w:rFonts w:ascii="仿宋_GB2312" w:hAnsi="仿宋_GB2312" w:cs="仿宋_GB2312" w:eastAsia="仿宋_GB2312"/>
                <w:sz w:val="24"/>
              </w:rPr>
              <w:t>（五）管理制度。</w:t>
            </w:r>
            <w:r>
              <w:rPr>
                <w:rFonts w:ascii="仿宋_GB2312" w:hAnsi="仿宋_GB2312" w:cs="仿宋_GB2312" w:eastAsia="仿宋_GB2312"/>
                <w:sz w:val="24"/>
                <w:shd w:fill="FFFFFF" w:val="clear"/>
              </w:rPr>
              <w:t>供应商</w:t>
            </w:r>
            <w:r>
              <w:rPr>
                <w:rFonts w:ascii="仿宋_GB2312" w:hAnsi="仿宋_GB2312" w:cs="仿宋_GB2312" w:eastAsia="仿宋_GB2312"/>
                <w:sz w:val="24"/>
                <w:shd w:fill="FFFFFF" w:val="clear"/>
              </w:rPr>
              <w:t>应制定科学化、规范化的管理制度，并在工作过程中严格执行，以有效保障档案安全和数字化成果质量。应包括岗位管理、人员管理、保密管理、进度管理、场地管理、设备管理、数据管理、档案实体管理等方面的制度和风险控制与应急预案。</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采购包1： 1、在线客服：通过陕西省政府采购网-在线客服进行咨询 技术服务电话：029-96702 CA及签章服务：通过陕西省政府采购网-服务专区进行查询。 2、请将采购代理服务费汇至下列指定账户：户名：亿诚建设项目管理有限公司西安第一分公司，开户银行：中国银行股份有限公司西安雁塔路支行，账号：103300533528。 3、供应商需要在线提交所有通过电子化交易平台实施的政府采购项目的响应文件，同时，线下提交响应文件正本壹份、副本贰套、电子版贰套（U盘标明供应商名称）。 线下提交响应文件地点：于开标截止时间前。线下提交响应文件地点：西安市雁塔区电子二路青松公寓二楼西第一会议室。若电子响应文件与纸质响应文件不一致的，以电子响应文件为准；若正本和副本不符，以正本为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合同签订后6个月内完成全部工作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实施过程中，供应商须严格遵守国家及行业现行有效的技术标准规范，主要包括但不限于以下各项：《纸质档案数字化规范》（DA/T31-2017）、《档号编制规则》（DA/T13-2022）、《档案著录规则》（DA/T18-2022）、《全宗卷规范》（DA/T12-2012）、《档案服务外包工作规范》（DA/T68-2020）、《陕西省档案馆档案数字化操作工作规程》（2025年7月试行）。以上标准规范均应采用现行有效版本。 数字化全部成果和纸质档案须通过省档案馆组织的专家验收，取得书面验收合格意见，并按要求完成全部移交进馆工作。验收合格的数字化成果完整数据，包括原始数据及相关说明性文件应全部移交我厅，并履行交接手续。</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进度款，完成项目一半工作量并抽检合格，达到付款条件起30个工作日内，支付合同总金额的30.0%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进度款，项目全部完成，最终实际扫描页数、著录条目数确认并移交进档案馆后，达到付款条件起30个工作日内，支付合同总金额的30.0%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按采购文件和合同相关条款执行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法定代表人授权书及身份证,被授权人须提供近半年内任意一个月的社保缴纳证明（法定代表人直接投标须提交法定代表人证明书及身份证）；</w:t>
            </w:r>
          </w:p>
        </w:tc>
        <w:tc>
          <w:tcPr>
            <w:tcW w:type="dxa" w:w="1661"/>
          </w:tcPr>
          <w:p>
            <w:pPr>
              <w:pStyle w:val="null3"/>
            </w:pPr>
            <w:r>
              <w:rPr>
                <w:rFonts w:ascii="仿宋_GB2312" w:hAnsi="仿宋_GB2312" w:cs="仿宋_GB2312" w:eastAsia="仿宋_GB2312"/>
              </w:rPr>
              <w:t>法定代表人证明书与法定代表人授权书.docx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完整有效的财务报告(包括审计报告、资产负债表、利润表、现金流量表及其附注、会计师事务所营业执照、执业证书、注册会计师证书，成立时间至提交响应文件截止时间不足一年的可提供成立后任意时段的资产负债表），或其磋商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2025年12月至今任意一个月的社会保障资金缴存单据或社保机构开具的社会保险参保缴费情况证明；成立时间至提交响应文件截止时间不足1个月的供应商，无法提供上述证明材料的，须提供《关于无法提供社保缴纳证明的情况说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2025年12月至今任意一个月的纳税证明或完税证明，纳税证明或完税证明上应有代收机构或税务机关的公章；成立时间至提交响应文件截止时间不足3个月的供应商，可提供成立之日起至投标截之日止的税收缴纳凭证（或银行缴费凭证），若无应纳税款，须提供税务机关盖章的零申报说明或无欠税证明；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供应商须具有有效的《国家秘密载体印制资质证书》（涉密档案数字化加工）乙级及以上资质，省外乙级资质企业须在陕西省省级保密行政管理部门完成备案，并提供有效备案证明材料；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重大违法记录</w:t>
            </w:r>
          </w:p>
        </w:tc>
        <w:tc>
          <w:tcPr>
            <w:tcW w:type="dxa" w:w="3322"/>
          </w:tcPr>
          <w:p>
            <w:pPr>
              <w:pStyle w:val="null3"/>
            </w:pPr>
            <w:r>
              <w:rPr>
                <w:rFonts w:ascii="仿宋_GB2312" w:hAnsi="仿宋_GB2312" w:cs="仿宋_GB2312" w:eastAsia="仿宋_GB2312"/>
              </w:rPr>
              <w:t>参加政府采购活动前3年内经营活动中没有重大违法记录声明；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通过“信用中国”网站（www.creditchina.gov.cn/ ）和“中国政府采购网”（http://www.ccgp.gov.cn/）查询投标主体未被列入失信被执行人、重大税收失信主体、政府采购严重违法失信行为记录名单；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提供具有履行服务合同所必需的设备和专业技术能力的承诺函；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单位负责人为同一人或者存在控股、管理关系的不同供应商，不得同时参加本项目采购活动；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本项目专门面向中小企业采购（须提供中小企业声明函）。</w:t>
            </w:r>
          </w:p>
        </w:tc>
        <w:tc>
          <w:tcPr>
            <w:tcW w:type="dxa" w:w="1661"/>
          </w:tcPr>
          <w:p>
            <w:pPr>
              <w:pStyle w:val="null3"/>
            </w:pPr>
            <w:r>
              <w:rPr>
                <w:rFonts w:ascii="仿宋_GB2312" w:hAnsi="仿宋_GB2312" w:cs="仿宋_GB2312" w:eastAsia="仿宋_GB2312"/>
              </w:rPr>
              <w:t>中小企业声明函 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供应商名称与营业执照、资质证书一致</w:t>
            </w:r>
          </w:p>
        </w:tc>
        <w:tc>
          <w:tcPr>
            <w:tcW w:type="dxa" w:w="3322"/>
          </w:tcPr>
          <w:p>
            <w:pPr>
              <w:pStyle w:val="null3"/>
            </w:pPr>
            <w:r>
              <w:rPr>
                <w:rFonts w:ascii="仿宋_GB2312" w:hAnsi="仿宋_GB2312" w:cs="仿宋_GB2312" w:eastAsia="仿宋_GB2312"/>
              </w:rPr>
              <w:t>在磋商过程中，磋商小组认为供应商名称与营业执照、资质证书不一致，磋商小组应当将其响应文件作为无效处理。</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响应文件的语言、计量单位、报价货币是否满足磋商文件要求；</w:t>
            </w:r>
          </w:p>
        </w:tc>
        <w:tc>
          <w:tcPr>
            <w:tcW w:type="dxa" w:w="3322"/>
          </w:tcPr>
          <w:p>
            <w:pPr>
              <w:pStyle w:val="null3"/>
            </w:pPr>
            <w:r>
              <w:rPr>
                <w:rFonts w:ascii="仿宋_GB2312" w:hAnsi="仿宋_GB2312" w:cs="仿宋_GB2312" w:eastAsia="仿宋_GB2312"/>
              </w:rPr>
              <w:t>在磋商过程中，磋商小组认为响应文件的语言、计量单位、报价货币不满足磋商文件要求，磋商小组应当将其响应文件作为无效处理。</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磋商有效期是否达到磋商文件要求；</w:t>
            </w:r>
          </w:p>
        </w:tc>
        <w:tc>
          <w:tcPr>
            <w:tcW w:type="dxa" w:w="3322"/>
          </w:tcPr>
          <w:p>
            <w:pPr>
              <w:pStyle w:val="null3"/>
            </w:pPr>
            <w:r>
              <w:rPr>
                <w:rFonts w:ascii="仿宋_GB2312" w:hAnsi="仿宋_GB2312" w:cs="仿宋_GB2312" w:eastAsia="仿宋_GB2312"/>
              </w:rPr>
              <w:t>磋商有效期达不到磋商文件要求，磋商小组应当将其响应文件作为无效处理。</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是否符合法律、法规和磋商文件中规定的其他实质性要求。</w:t>
            </w:r>
          </w:p>
        </w:tc>
        <w:tc>
          <w:tcPr>
            <w:tcW w:type="dxa" w:w="3322"/>
          </w:tcPr>
          <w:p>
            <w:pPr>
              <w:pStyle w:val="null3"/>
            </w:pPr>
            <w:r>
              <w:rPr>
                <w:rFonts w:ascii="仿宋_GB2312" w:hAnsi="仿宋_GB2312" w:cs="仿宋_GB2312" w:eastAsia="仿宋_GB2312"/>
              </w:rPr>
              <w:t>在磋商过程中，磋商小组认为响应文件不符合法律、法规和磋商文件中规定的其他实质性要求，磋商小组应当将其响应文件作为无效处理。</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供应商所报总价或单价是否超过总价或单价上限</w:t>
            </w:r>
          </w:p>
        </w:tc>
        <w:tc>
          <w:tcPr>
            <w:tcW w:type="dxa" w:w="3322"/>
          </w:tcPr>
          <w:p>
            <w:pPr>
              <w:pStyle w:val="null3"/>
            </w:pPr>
            <w:r>
              <w:rPr>
                <w:rFonts w:ascii="仿宋_GB2312" w:hAnsi="仿宋_GB2312" w:cs="仿宋_GB2312" w:eastAsia="仿宋_GB2312"/>
              </w:rPr>
              <w:t>供应商所报总价或单价超过总价或单价上限的，磋商小组应当将其响应文件作为无效处理</w:t>
            </w:r>
          </w:p>
        </w:tc>
        <w:tc>
          <w:tcPr>
            <w:tcW w:type="dxa" w:w="1661"/>
          </w:tcPr>
          <w:p>
            <w:pPr>
              <w:pStyle w:val="null3"/>
            </w:pPr>
            <w:r>
              <w:rPr>
                <w:rFonts w:ascii="仿宋_GB2312" w:hAnsi="仿宋_GB2312" w:cs="仿宋_GB2312" w:eastAsia="仿宋_GB2312"/>
              </w:rPr>
              <w:t>响应文件封面 分项报价表.docx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服务方案及能力</w:t>
            </w:r>
          </w:p>
        </w:tc>
        <w:tc>
          <w:tcPr>
            <w:tcW w:type="dxa" w:w="2492"/>
          </w:tcPr>
          <w:p>
            <w:pPr>
              <w:pStyle w:val="null3"/>
            </w:pPr>
            <w:r>
              <w:rPr>
                <w:rFonts w:ascii="仿宋_GB2312" w:hAnsi="仿宋_GB2312" w:cs="仿宋_GB2312" w:eastAsia="仿宋_GB2312"/>
              </w:rPr>
              <w:t>供应商针对本项目提供详细可行的服务方案及能力。内容包含但不限于： 1.提供档案数字化加工工作计划书；2.提供档案数字化加工实施方案（包含但不限于数字化前处理、扫描、图像处理、数据审核等）；3.提供档案数字化加工的难点和重点的分析；4.提供档案数字化加工技术保障措施；5.具有完善的日常管理（包括人员、工作场所、工作过程等方面）及绩效管理等管理制度；6.提供对本项目的合理化建议；7.提供安全保障措施和突发情况的应急处理措施。 评审标准：服务方案及能力内容完整全面，按照上述要求响应得满分21分。每有一项评审内容缺项扣3分，每项评审内容如存在缺陷，每个缺陷扣1分，扣完为止。备注:缺陷是指内容缺项、不完整或缺少关键点、只有简单描述无实质性内容；非专门针对本项目或不适用本项目特性、套用其他项目内容；</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供应商针对本项目提供详细可行的服务质量保障措施。措施内容包含但不限于： 1.服务质量控制技术方案；2.过程与成果质量控制措施；3.质量控制措施及保障措施。 评审标准：质量保障措施内容完整全面，按照上述要求响应得满分9分。每有一项评审内容缺项扣3分，每项评审内容如存在缺陷，每个缺陷扣1分，扣完为止。备注:缺陷是指内容缺项、不完整或缺少关键点、只有简单描述无实质性内容；非专门针对本项目或不适用本项目特性、套用其他项目内容；</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档案管理设备扩容升级方案</w:t>
            </w:r>
          </w:p>
        </w:tc>
        <w:tc>
          <w:tcPr>
            <w:tcW w:type="dxa" w:w="2492"/>
          </w:tcPr>
          <w:p>
            <w:pPr>
              <w:pStyle w:val="null3"/>
            </w:pPr>
            <w:r>
              <w:rPr>
                <w:rFonts w:ascii="仿宋_GB2312" w:hAnsi="仿宋_GB2312" w:cs="仿宋_GB2312" w:eastAsia="仿宋_GB2312"/>
              </w:rPr>
              <w:t>供应商针对本项目提供详细可行的档案管理设备扩容升级方案（包含但不限于服务保障体系、服务团队、性能优化方案、服务承诺等）。方案内容须提供以下证明材料： 1.对100并发用户条件下，典型业务响应时间不超过1秒，服务器各项资源消耗正常的第三方专业机构测评报告；2.采用漏洞扫描和模拟攻击方法进行测试，不能存在高、中级别安全问题的第三方专业机构测评报告；3.所提供升级所用软件的软件厂商应具有省级国家保密局颁发的涉密信息系统集成资质证书（业务种类：软件开发）乙级及以上。 评审标准：每提供一个证明材料得2分，满分6分，未提供证明材料不得分。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硬件设施</w:t>
            </w:r>
          </w:p>
        </w:tc>
        <w:tc>
          <w:tcPr>
            <w:tcW w:type="dxa" w:w="2492"/>
          </w:tcPr>
          <w:p>
            <w:pPr>
              <w:pStyle w:val="null3"/>
            </w:pPr>
            <w:r>
              <w:rPr>
                <w:rFonts w:ascii="仿宋_GB2312" w:hAnsi="仿宋_GB2312" w:cs="仿宋_GB2312" w:eastAsia="仿宋_GB2312"/>
              </w:rPr>
              <w:t>供应商依据项目实际情况提供档案整理和数字化专业硬件设备设施，包含但不限于：1.计算机；2.打印机；3.扫描仪；4.存储设备；5.交换机；6.监控设备。 评审标准：设备清单完整、型号先进、功能匹配档案数字化全流程需求。提供设备清单及上述设备有效的购置凭证或租赁协议得12分。每缺少一个设备扣2分，设备型号陈旧、功能缺失或证明材料不全的扣1分，扣完为止，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软件系统</w:t>
            </w:r>
          </w:p>
        </w:tc>
        <w:tc>
          <w:tcPr>
            <w:tcW w:type="dxa" w:w="2492"/>
          </w:tcPr>
          <w:p>
            <w:pPr>
              <w:pStyle w:val="null3"/>
            </w:pPr>
            <w:r>
              <w:rPr>
                <w:rFonts w:ascii="仿宋_GB2312" w:hAnsi="仿宋_GB2312" w:cs="仿宋_GB2312" w:eastAsia="仿宋_GB2312"/>
              </w:rPr>
              <w:t>供应商依据项目实际情况提供档案整理和数字化专业软件系统，包含但不限于：1.数字化加工安全管理系统；2.扫描质检系统。 供应商自有系统需提供软件著作权证明，外购系统需提供购买合同及发票，每提供一个得4分，共计8分，未提供不得分。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拟派本项目负责人具有2023年6月至今类似项目管理业绩（以合同时间或成交通知书时间为准），每提供一份得2分，最高的6分。 注：提供加盖公章的项目合同复印件或成交通知书复印件，和体现项目负责人姓名的项目验收单或相关证明材料及项目负责人开标前半年内任意连续3个月社保证明。</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1.项目组成人员配备完善合理，数量充足，具有类似项目工作经验，取得档案管理部门颁发的岗位培训合格证书。提供大于等于10人得6分，每少1人扣1分，最多扣6分；少于4人不得分。 2.拟投入本项目实施人员接受过国家保密机构培训，并具有保密培训结业证书，每提供1人得1分，满分2分。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供应商针对本项目提供详细可行的保密方案。方案内容包含但不限于： 1.卷宗实体和卷宗信息保密以及安全保证方案；2.详细档案保护管理制度、操作规范。 评审标准：保密方案内容完整全面，按照上述要求响应得满分6分。每有一项评审内容缺项扣3分，每项评审内容如存在缺陷，每个缺陷扣1分，扣完为止。备注:缺陷是指内容缺项、不完整或缺少关键点、只有简单描述无实质性内容；非专门针对本项目或不适用本项目特性、套用其他项目内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具有2023年6月至今类似项目业绩（以合同签订时间或成交通知书时间为准），提供一个得2分，本项最多得10分。未提供不得分。 注：提供加盖公章的项目合同复印件或成交通知书复印件，如合同中无法体现签订时间等因素的，须同时提供甲方单位加盖公章的证明材料复印件或扫描件，和项目负责人业绩不重复计分。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供应商针对本项目提供详细可行的售后服务方案。方案内容包含但不限于： 1.售后服务承诺；2.售后服务人员；3.售后响应时限；4.售后服务流程。 评审标准：售后服务方案内容完整全面，按照上述要求响应得满分4分。每有一项评审内容缺项扣1分，每项评审内容如存在缺陷，每个缺陷扣0.5分，扣完为止。备注:缺陷是指内容缺项、不完整或缺少关键点、只有简单描述无实质性内容；非专门针对本项目或不适用本项目特性、套用其他项目内容；</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满足磋商文件要求且最终报价最低的供应商的价格为磋商基准价，其价格分为满分。其他供应商的价格分统一按照下列公式计算： 磋商报价得分=（磋商基准价/最终磋商报价）×价格权值×100 注：1、计算分数时四舍五入取小数点后两位。2、专门面向中小企业采购项目不享受优惠政策。</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商务应答表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