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E95B">
      <w:pPr>
        <w:pStyle w:val="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2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0"/>
          <w:lang w:val="en-US" w:eastAsia="zh-CN"/>
        </w:rPr>
        <w:t>特种设备生产许可证</w:t>
      </w:r>
    </w:p>
    <w:p w14:paraId="27CDD05D">
      <w:pPr>
        <w:pStyle w:val="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21"/>
          <w:szCs w:val="16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（按资格审查要求提供所需资料）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92C5C89"/>
    <w:rsid w:val="092C5C89"/>
    <w:rsid w:val="14285366"/>
    <w:rsid w:val="1D17405F"/>
    <w:rsid w:val="2BA1784B"/>
    <w:rsid w:val="3F591E5E"/>
    <w:rsid w:val="3FF9428E"/>
    <w:rsid w:val="43D773E5"/>
    <w:rsid w:val="4C9373ED"/>
    <w:rsid w:val="5481728A"/>
    <w:rsid w:val="582373D1"/>
    <w:rsid w:val="5E420A98"/>
    <w:rsid w:val="6509017A"/>
    <w:rsid w:val="6517472B"/>
    <w:rsid w:val="6B0613E4"/>
    <w:rsid w:val="6E474263"/>
    <w:rsid w:val="6F1F14DB"/>
    <w:rsid w:val="763C64C8"/>
    <w:rsid w:val="7B49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2026-08-04T03:28:15Z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30567DE3AE164619A5DA5317EF19052B_13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