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5CADD">
      <w:pPr>
        <w:pStyle w:val="2"/>
        <w:keepNext w:val="0"/>
        <w:keepLines w:val="0"/>
        <w:pageBreakBefore w:val="0"/>
        <w:widowControl w:val="0"/>
        <w:numPr>
          <w:ilvl w:val="0"/>
          <w:numId w:val="0"/>
        </w:numPr>
        <w:kinsoku/>
        <w:wordWrap/>
        <w:overflowPunct/>
        <w:topLinePunct w:val="0"/>
        <w:bidi w:val="0"/>
        <w:snapToGrid/>
        <w:spacing w:before="210" w:after="210"/>
        <w:ind w:firstLine="3213" w:firstLineChars="800"/>
        <w:jc w:val="both"/>
        <w:textAlignment w:val="auto"/>
        <w:outlineLvl w:val="0"/>
        <w:rPr>
          <w:rFonts w:hint="eastAsia" w:ascii="宋体" w:hAnsi="宋体" w:eastAsia="宋体" w:cs="宋体"/>
          <w:b/>
          <w:bCs w:val="0"/>
          <w:color w:val="auto"/>
          <w:sz w:val="40"/>
          <w:szCs w:val="40"/>
          <w:highlight w:val="none"/>
        </w:rPr>
      </w:pPr>
      <w:r>
        <w:rPr>
          <w:rFonts w:hint="eastAsia" w:ascii="宋体" w:hAnsi="宋体" w:eastAsia="宋体" w:cs="宋体"/>
          <w:b/>
          <w:bCs w:val="0"/>
          <w:color w:val="auto"/>
          <w:sz w:val="40"/>
          <w:szCs w:val="40"/>
          <w:highlight w:val="none"/>
        </w:rPr>
        <w:t>合同文本</w:t>
      </w:r>
    </w:p>
    <w:p w14:paraId="125C2C9B">
      <w:pPr>
        <w:pStyle w:val="6"/>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rPr>
          <w:rFonts w:hint="default" w:ascii="宋体" w:hAnsi="宋体" w:eastAsiaTheme="minorEastAsia"/>
          <w:highlight w:val="none"/>
          <w:lang w:val="en-US" w:eastAsia="zh-CN"/>
        </w:rPr>
      </w:pPr>
      <w:r>
        <w:rPr>
          <w:rFonts w:hint="eastAsia" w:ascii="宋体" w:hAnsi="宋体"/>
          <w:highlight w:val="none"/>
          <w:lang w:eastAsia="zh-CN"/>
        </w:rPr>
        <w:t>（</w:t>
      </w:r>
      <w:r>
        <w:rPr>
          <w:rFonts w:hint="eastAsia" w:ascii="宋体" w:hAnsi="宋体"/>
          <w:highlight w:val="none"/>
          <w:lang w:val="en-US" w:eastAsia="zh-CN"/>
        </w:rPr>
        <w:t>本合同文本仅供参考）</w:t>
      </w:r>
    </w:p>
    <w:p w14:paraId="2048F431">
      <w:pPr>
        <w:keepNext w:val="0"/>
        <w:keepLines w:val="0"/>
        <w:pageBreakBefore w:val="0"/>
        <w:widowControl w:val="0"/>
        <w:kinsoku/>
        <w:wordWrap/>
        <w:overflowPunct/>
        <w:topLinePunct w:val="0"/>
        <w:autoSpaceDE w:val="0"/>
        <w:autoSpaceDN w:val="0"/>
        <w:bidi w:val="0"/>
        <w:adjustRightInd w:val="0"/>
        <w:snapToGrid/>
        <w:spacing w:line="360" w:lineRule="auto"/>
        <w:ind w:firstLine="567"/>
        <w:textAlignment w:val="auto"/>
        <w:rPr>
          <w:rFonts w:hint="default" w:ascii="宋体" w:hAnsi="宋体" w:eastAsia="宋体" w:cs="宋体"/>
          <w:sz w:val="24"/>
          <w:szCs w:val="24"/>
          <w:u w:val="single"/>
          <w:lang w:val="en-US" w:eastAsia="zh-CN"/>
        </w:rPr>
      </w:pPr>
      <w:r>
        <w:rPr>
          <w:rFonts w:ascii="宋体" w:hAnsi="宋体" w:eastAsia="宋体" w:cs="宋体"/>
          <w:sz w:val="24"/>
          <w:szCs w:val="24"/>
        </w:rPr>
        <w:t>采购人（甲方）：</w:t>
      </w:r>
      <w:r>
        <w:rPr>
          <w:rFonts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2D00638E">
      <w:pPr>
        <w:keepNext w:val="0"/>
        <w:keepLines w:val="0"/>
        <w:pageBreakBefore w:val="0"/>
        <w:widowControl w:val="0"/>
        <w:kinsoku/>
        <w:wordWrap/>
        <w:overflowPunct/>
        <w:topLinePunct w:val="0"/>
        <w:autoSpaceDE w:val="0"/>
        <w:autoSpaceDN w:val="0"/>
        <w:bidi w:val="0"/>
        <w:adjustRightInd w:val="0"/>
        <w:snapToGrid/>
        <w:spacing w:line="360" w:lineRule="auto"/>
        <w:ind w:firstLine="567"/>
        <w:textAlignment w:val="auto"/>
        <w:rPr>
          <w:rFonts w:hint="default" w:ascii="宋体" w:hAnsi="宋体" w:eastAsia="宋体" w:cs="宋体"/>
          <w:sz w:val="24"/>
          <w:szCs w:val="24"/>
          <w:u w:val="single"/>
          <w:lang w:val="en-US" w:eastAsia="zh-CN"/>
        </w:rPr>
      </w:pPr>
      <w:r>
        <w:rPr>
          <w:rFonts w:ascii="宋体" w:hAnsi="宋体" w:eastAsia="宋体" w:cs="宋体"/>
          <w:sz w:val="24"/>
          <w:szCs w:val="24"/>
        </w:rPr>
        <w:t>供应商（乙方）：</w:t>
      </w:r>
      <w:r>
        <w:rPr>
          <w:rFonts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14:paraId="7B04A550">
      <w:pPr>
        <w:keepNext w:val="0"/>
        <w:keepLines w:val="0"/>
        <w:pageBreakBefore w:val="0"/>
        <w:widowControl w:val="0"/>
        <w:kinsoku/>
        <w:wordWrap/>
        <w:overflowPunct/>
        <w:topLinePunct w:val="0"/>
        <w:autoSpaceDE w:val="0"/>
        <w:autoSpaceDN w:val="0"/>
        <w:bidi w:val="0"/>
        <w:adjustRightInd w:val="0"/>
        <w:snapToGrid/>
        <w:spacing w:line="360" w:lineRule="auto"/>
        <w:ind w:firstLine="567"/>
        <w:textAlignment w:val="auto"/>
        <w:rPr>
          <w:rFonts w:ascii="宋体" w:hAnsi="宋体" w:eastAsia="宋体" w:cs="宋体"/>
          <w:sz w:val="24"/>
          <w:szCs w:val="24"/>
        </w:rPr>
      </w:pPr>
      <w:r>
        <w:rPr>
          <w:rFonts w:ascii="宋体" w:hAnsi="宋体" w:eastAsia="宋体" w:cs="宋体"/>
          <w:sz w:val="24"/>
          <w:szCs w:val="24"/>
        </w:rPr>
        <w:t xml:space="preserve"> </w:t>
      </w:r>
      <w:bookmarkStart w:id="0" w:name="_GoBack"/>
      <w:bookmarkEnd w:id="0"/>
    </w:p>
    <w:p w14:paraId="0473E69B">
      <w:pPr>
        <w:keepNext w:val="0"/>
        <w:keepLines w:val="0"/>
        <w:pageBreakBefore w:val="0"/>
        <w:widowControl w:val="0"/>
        <w:kinsoku/>
        <w:wordWrap/>
        <w:overflowPunct/>
        <w:topLinePunct w:val="0"/>
        <w:autoSpaceDE w:val="0"/>
        <w:autoSpaceDN w:val="0"/>
        <w:bidi w:val="0"/>
        <w:adjustRightInd w:val="0"/>
        <w:snapToGrid/>
        <w:spacing w:line="360" w:lineRule="auto"/>
        <w:ind w:firstLine="567"/>
        <w:textAlignment w:val="auto"/>
        <w:rPr>
          <w:rFonts w:ascii="宋体" w:hAnsi="宋体" w:eastAsia="宋体" w:cs="宋体"/>
          <w:sz w:val="24"/>
          <w:szCs w:val="24"/>
        </w:rPr>
      </w:pPr>
      <w:r>
        <w:rPr>
          <w:rFonts w:ascii="宋体" w:hAnsi="宋体" w:eastAsia="宋体" w:cs="宋体"/>
          <w:sz w:val="24"/>
          <w:szCs w:val="24"/>
        </w:rPr>
        <w:t>根据《中华人民共和国政府采购法》及实施条例、《中华人民共和国民法典》和甲方项目名称：</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项目编号：</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）的采购文件、响应文件等有关规定，为确保甲方 采购项目的顺利实施，甲、乙双方在平等自愿原则下签订本合同，并共同遵守如下条款： </w:t>
      </w:r>
    </w:p>
    <w:p w14:paraId="7E789F88">
      <w:pPr>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firstLine="567"/>
        <w:textAlignment w:val="auto"/>
        <w:rPr>
          <w:rFonts w:ascii="宋体" w:hAnsi="宋体" w:eastAsia="宋体" w:cs="宋体"/>
          <w:sz w:val="24"/>
          <w:szCs w:val="24"/>
        </w:rPr>
      </w:pPr>
      <w:r>
        <w:rPr>
          <w:rFonts w:ascii="宋体" w:hAnsi="宋体" w:eastAsia="宋体" w:cs="宋体"/>
          <w:sz w:val="24"/>
          <w:szCs w:val="24"/>
        </w:rPr>
        <w:t xml:space="preserve">合同期限/合同周期 </w:t>
      </w:r>
    </w:p>
    <w:p w14:paraId="2D4B850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kern w:val="0"/>
          <w:sz w:val="24"/>
          <w:highlight w:val="none"/>
        </w:rPr>
      </w:pPr>
      <w:r>
        <w:rPr>
          <w:rFonts w:ascii="宋体" w:hAnsi="宋体" w:eastAsia="宋体" w:cs="宋体"/>
          <w:sz w:val="24"/>
          <w:szCs w:val="24"/>
        </w:rPr>
        <w:t>服务期自合同生效之日起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个月，自</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年___ 月____日起至_____年___月____日止。 </w:t>
      </w:r>
    </w:p>
    <w:p w14:paraId="5FEB91E3">
      <w:pPr>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leftChars="0" w:firstLine="567" w:firstLineChars="0"/>
        <w:textAlignment w:val="auto"/>
        <w:rPr>
          <w:rFonts w:ascii="宋体" w:hAnsi="宋体" w:eastAsia="宋体" w:cs="宋体"/>
          <w:sz w:val="24"/>
          <w:szCs w:val="24"/>
        </w:rPr>
      </w:pPr>
      <w:r>
        <w:rPr>
          <w:rFonts w:ascii="宋体" w:hAnsi="宋体" w:eastAsia="宋体" w:cs="宋体"/>
          <w:sz w:val="24"/>
          <w:szCs w:val="24"/>
        </w:rPr>
        <w:t xml:space="preserve">服务内容与质量标准 </w:t>
      </w:r>
    </w:p>
    <w:p w14:paraId="4F954A5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 xml:space="preserve">质量标准：抽样检测依据《国家食品安全监督抽检实施细则》进行判定检验。产品执行企业标准或有明示项目指标的，判定时应采取从严原则。 </w:t>
      </w:r>
    </w:p>
    <w:p w14:paraId="4C620148">
      <w:pPr>
        <w:numPr>
          <w:ilvl w:val="0"/>
          <w:numId w:val="0"/>
        </w:numPr>
        <w:autoSpaceDE w:val="0"/>
        <w:autoSpaceDN w:val="0"/>
        <w:adjustRightInd w:val="0"/>
        <w:spacing w:line="360" w:lineRule="auto"/>
        <w:ind w:firstLine="480" w:firstLineChars="200"/>
        <w:rPr>
          <w:rFonts w:ascii="宋体" w:hAnsi="宋体" w:eastAsia="宋体" w:cs="宋体"/>
          <w:sz w:val="24"/>
          <w:szCs w:val="24"/>
          <w:highlight w:val="none"/>
        </w:rPr>
      </w:pPr>
      <w:r>
        <w:rPr>
          <w:rFonts w:ascii="宋体" w:hAnsi="宋体" w:eastAsia="宋体" w:cs="宋体"/>
          <w:sz w:val="24"/>
          <w:szCs w:val="24"/>
        </w:rPr>
        <w:t>服务内容：</w:t>
      </w:r>
      <w:r>
        <w:rPr>
          <w:rFonts w:hint="eastAsia" w:ascii="宋体" w:cs="Times New Roman"/>
          <w:sz w:val="24"/>
          <w:szCs w:val="24"/>
          <w:u w:val="none"/>
          <w:lang w:val="en-US" w:eastAsia="zh-CN" w:bidi="ar-SA"/>
        </w:rPr>
        <w:t>西安市临潼区2026年食品安全监督抽检承接服务单位采购项目</w:t>
      </w:r>
      <w:r>
        <w:rPr>
          <w:rFonts w:ascii="宋体" w:hAnsi="宋体" w:eastAsia="宋体" w:cs="宋体"/>
          <w:sz w:val="24"/>
          <w:szCs w:val="24"/>
          <w:highlight w:val="none"/>
        </w:rPr>
        <w:t xml:space="preserve">由第三方承检机构负责样品的采集、 防护、送样、检验等工作，并撰写分析报告。 </w:t>
      </w:r>
    </w:p>
    <w:p w14:paraId="317362E6">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服务费用 </w:t>
      </w:r>
    </w:p>
    <w:p w14:paraId="2F398578">
      <w:pPr>
        <w:numPr>
          <w:ilvl w:val="0"/>
          <w:numId w:val="3"/>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本项目服务费用由以下组成： </w:t>
      </w:r>
    </w:p>
    <w:p w14:paraId="40E3A1D6">
      <w:pPr>
        <w:numPr>
          <w:ilvl w:val="0"/>
          <w:numId w:val="3"/>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本合同执行期间服务检测单价不变，甲方无须另向乙方支付本合同规定之外的其他任何费用。 </w:t>
      </w:r>
    </w:p>
    <w:p w14:paraId="6DC23002">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服务费支付方式 </w:t>
      </w:r>
    </w:p>
    <w:p w14:paraId="5D9CE8FD">
      <w:pPr>
        <w:numPr>
          <w:ilvl w:val="0"/>
          <w:numId w:val="4"/>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结算单位：银行转账，由采购人负责结算。在付款前，供应商必须开具与合同金额 相应的发票给采购人，附详细清单。 </w:t>
      </w:r>
    </w:p>
    <w:p w14:paraId="71F07401">
      <w:pPr>
        <w:numPr>
          <w:ilvl w:val="0"/>
          <w:numId w:val="4"/>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付款方式：检验检测工作结束后一个月内，按照实际产生费用结算。 </w:t>
      </w:r>
    </w:p>
    <w:p w14:paraId="46356ECD">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知识产权 </w:t>
      </w:r>
    </w:p>
    <w:p w14:paraId="15DF32CF">
      <w:pPr>
        <w:numPr>
          <w:ilvl w:val="0"/>
          <w:numId w:val="0"/>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乙方应保证所提供的服务或其任何一部分均不会侵犯任何第三方的专利权、商标权或著作权。 </w:t>
      </w:r>
    </w:p>
    <w:p w14:paraId="25CE4120">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无产权瑕疵条款 </w:t>
      </w:r>
    </w:p>
    <w:p w14:paraId="691023E6">
      <w:pPr>
        <w:numPr>
          <w:ilvl w:val="0"/>
          <w:numId w:val="0"/>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乙方保证所提供的服务的所有权完全属于乙方且无任何抵押、查封等产权瑕疵。如有 产权瑕疵的，视为乙方违约。乙方应负担由此而产生的一切损失。 </w:t>
      </w:r>
    </w:p>
    <w:p w14:paraId="7022067B">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甲方的权利和义务 </w:t>
      </w:r>
    </w:p>
    <w:p w14:paraId="21E8E563">
      <w:pPr>
        <w:numPr>
          <w:ilvl w:val="0"/>
          <w:numId w:val="5"/>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应如实填写委托单，并注明要求使用的检验方法，还应根据乙方的要求提供必要的 单据及相关资料，对所提供的有关业务资料的真实性、合法性负责。 </w:t>
      </w:r>
    </w:p>
    <w:p w14:paraId="1F5C24D0">
      <w:pPr>
        <w:numPr>
          <w:ilvl w:val="0"/>
          <w:numId w:val="5"/>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为乙方委派人员的工作提供必要的合作及条件。 </w:t>
      </w:r>
    </w:p>
    <w:p w14:paraId="1BAB3074">
      <w:pPr>
        <w:numPr>
          <w:ilvl w:val="0"/>
          <w:numId w:val="5"/>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对乙方定期开展考核工作，对于连续两次（含两次）不能达到考核标准的，将取消合作资格。 </w:t>
      </w:r>
    </w:p>
    <w:p w14:paraId="5DCD3F2D">
      <w:pPr>
        <w:numPr>
          <w:ilvl w:val="0"/>
          <w:numId w:val="5"/>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如对检验报告有特殊要求，甲方应在委托单上“备注”栏内注明。检验报告通常采 用中文书写。如需采用其他语种，甲方应在委托单“备注”栏内注明，并用相应语种填写有关内容。 </w:t>
      </w:r>
    </w:p>
    <w:p w14:paraId="12D2C0D1">
      <w:pPr>
        <w:numPr>
          <w:ilvl w:val="0"/>
          <w:numId w:val="5"/>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应统筹制定抽样检验计划，为乙方划定抽样检验区域并协调相关关系。 </w:t>
      </w:r>
    </w:p>
    <w:p w14:paraId="2C97AC68">
      <w:pPr>
        <w:numPr>
          <w:ilvl w:val="0"/>
          <w:numId w:val="5"/>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按照本合同约定及时足额支付检测费用。 </w:t>
      </w:r>
    </w:p>
    <w:p w14:paraId="6AEFD375">
      <w:pPr>
        <w:numPr>
          <w:ilvl w:val="0"/>
          <w:numId w:val="5"/>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国家法律、法规所规定由甲方承担的其它责任。 </w:t>
      </w:r>
    </w:p>
    <w:p w14:paraId="7FDA0A73">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乙方的权利和义务 </w:t>
      </w:r>
    </w:p>
    <w:p w14:paraId="3E6A0CD5">
      <w:pPr>
        <w:numPr>
          <w:ilvl w:val="0"/>
          <w:numId w:val="6"/>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能提供高效抽检服务，能接受抽样工作委托，有专门团队负责采样。 </w:t>
      </w:r>
    </w:p>
    <w:p w14:paraId="4F163588">
      <w:pPr>
        <w:numPr>
          <w:ilvl w:val="0"/>
          <w:numId w:val="6"/>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有能满足采样、运输、设备、检验工作车辆等硬件设施及条件。 </w:t>
      </w:r>
    </w:p>
    <w:p w14:paraId="3EEE83DE">
      <w:pPr>
        <w:numPr>
          <w:ilvl w:val="0"/>
          <w:numId w:val="6"/>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有专业水准的检验技术服务团队，检测结果公正、客观、真实、及时、准确，报告复检维持率高。 </w:t>
      </w:r>
    </w:p>
    <w:p w14:paraId="559616F1">
      <w:pPr>
        <w:numPr>
          <w:ilvl w:val="0"/>
          <w:numId w:val="6"/>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投标供应商须提供相关的业务咨询、报告分析等服务，抽检报告分析工作应该由投 标供应商专业分析人员进行分析、撰写、汇总，并及时报送招标人，不得延迟。 </w:t>
      </w:r>
    </w:p>
    <w:p w14:paraId="37366786">
      <w:pPr>
        <w:numPr>
          <w:ilvl w:val="0"/>
          <w:numId w:val="6"/>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检验机构收到检品后</w:t>
      </w:r>
      <w:r>
        <w:rPr>
          <w:rFonts w:hint="eastAsia" w:ascii="宋体" w:hAnsi="宋体" w:eastAsia="宋体" w:cs="宋体"/>
          <w:sz w:val="24"/>
          <w:szCs w:val="24"/>
          <w:lang w:val="en-US" w:eastAsia="zh-CN"/>
        </w:rPr>
        <w:t>20</w:t>
      </w:r>
      <w:r>
        <w:rPr>
          <w:rFonts w:ascii="宋体" w:hAnsi="宋体" w:eastAsia="宋体" w:cs="宋体"/>
          <w:sz w:val="24"/>
          <w:szCs w:val="24"/>
        </w:rPr>
        <w:t>个工作日内出具检验报告。对于特殊、涉案样品的检验，</w:t>
      </w:r>
      <w:r>
        <w:rPr>
          <w:rFonts w:hint="eastAsia" w:ascii="宋体" w:hAnsi="宋体" w:eastAsia="宋体" w:cs="宋体"/>
          <w:sz w:val="24"/>
          <w:szCs w:val="24"/>
          <w:lang w:val="en-US" w:eastAsia="zh-CN"/>
        </w:rPr>
        <w:t>3个工作日</w:t>
      </w:r>
      <w:r>
        <w:rPr>
          <w:rFonts w:ascii="宋体" w:hAnsi="宋体" w:eastAsia="宋体" w:cs="宋体"/>
          <w:sz w:val="24"/>
          <w:szCs w:val="24"/>
        </w:rPr>
        <w:t>内出结果，</w:t>
      </w:r>
      <w:r>
        <w:rPr>
          <w:rFonts w:hint="eastAsia" w:ascii="宋体" w:hAnsi="宋体" w:eastAsia="宋体" w:cs="宋体"/>
          <w:sz w:val="24"/>
          <w:szCs w:val="24"/>
          <w:lang w:val="en-US" w:eastAsia="zh-CN"/>
        </w:rPr>
        <w:t>7个工作日</w:t>
      </w:r>
      <w:r>
        <w:rPr>
          <w:rFonts w:ascii="宋体" w:hAnsi="宋体" w:eastAsia="宋体" w:cs="宋体"/>
          <w:sz w:val="24"/>
          <w:szCs w:val="24"/>
        </w:rPr>
        <w:t xml:space="preserve">内出报告，且无额外加收费用。涉案样品需要配合执法机关调查、取证的应当积极配合。 </w:t>
      </w:r>
    </w:p>
    <w:p w14:paraId="700367F5">
      <w:pPr>
        <w:numPr>
          <w:ilvl w:val="0"/>
          <w:numId w:val="6"/>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能够承担并完成抽检结果数据信息的录入、上传工作，确保录入数据准确。 </w:t>
      </w:r>
    </w:p>
    <w:p w14:paraId="0180455F">
      <w:pPr>
        <w:numPr>
          <w:ilvl w:val="0"/>
          <w:numId w:val="6"/>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承检机构若出具虚假、错误检验数据和结论，一经发现，立即取消合作资格，并承 担一切法律责任，以后年度不得参与本市检验任务。 </w:t>
      </w:r>
    </w:p>
    <w:p w14:paraId="63FE8419">
      <w:pPr>
        <w:numPr>
          <w:ilvl w:val="0"/>
          <w:numId w:val="6"/>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按照本合同约定及时完成各项工作任务。</w:t>
      </w:r>
    </w:p>
    <w:p w14:paraId="7111A746">
      <w:pPr>
        <w:numPr>
          <w:ilvl w:val="0"/>
          <w:numId w:val="6"/>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国家法律、法规所规定由乙方承担的其它责任。 </w:t>
      </w:r>
    </w:p>
    <w:p w14:paraId="2760FA7A">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工作方式 </w:t>
      </w:r>
    </w:p>
    <w:p w14:paraId="7DD6E67A">
      <w:pPr>
        <w:numPr>
          <w:ilvl w:val="0"/>
          <w:numId w:val="7"/>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能提供高效抽检服务，能接受抽样工作委托，有专门团队负责配合采样。 </w:t>
      </w:r>
    </w:p>
    <w:p w14:paraId="2A4D64D5">
      <w:pPr>
        <w:numPr>
          <w:ilvl w:val="0"/>
          <w:numId w:val="7"/>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检验机构收到检品后</w:t>
      </w:r>
      <w:r>
        <w:rPr>
          <w:rFonts w:hint="eastAsia" w:ascii="宋体" w:hAnsi="宋体" w:eastAsia="宋体" w:cs="宋体"/>
          <w:sz w:val="24"/>
          <w:szCs w:val="24"/>
          <w:lang w:val="en-US" w:eastAsia="zh-CN"/>
        </w:rPr>
        <w:t>20</w:t>
      </w:r>
      <w:r>
        <w:rPr>
          <w:rFonts w:ascii="宋体" w:hAnsi="宋体" w:eastAsia="宋体" w:cs="宋体"/>
          <w:sz w:val="24"/>
          <w:szCs w:val="24"/>
        </w:rPr>
        <w:t>个工作日内出具检验报告。对于特殊、涉案样品的检验，</w:t>
      </w:r>
      <w:r>
        <w:rPr>
          <w:rFonts w:hint="eastAsia" w:ascii="宋体" w:hAnsi="宋体" w:eastAsia="宋体" w:cs="宋体"/>
          <w:sz w:val="24"/>
          <w:szCs w:val="24"/>
          <w:lang w:val="en-US" w:eastAsia="zh-CN"/>
        </w:rPr>
        <w:t>3个工作日</w:t>
      </w:r>
      <w:r>
        <w:rPr>
          <w:rFonts w:ascii="宋体" w:hAnsi="宋体" w:eastAsia="宋体" w:cs="宋体"/>
          <w:sz w:val="24"/>
          <w:szCs w:val="24"/>
        </w:rPr>
        <w:t>内出结果，</w:t>
      </w:r>
      <w:r>
        <w:rPr>
          <w:rFonts w:hint="eastAsia" w:ascii="宋体" w:hAnsi="宋体" w:eastAsia="宋体" w:cs="宋体"/>
          <w:sz w:val="24"/>
          <w:szCs w:val="24"/>
          <w:lang w:val="en-US" w:eastAsia="zh-CN"/>
        </w:rPr>
        <w:t>7个工作日</w:t>
      </w:r>
      <w:r>
        <w:rPr>
          <w:rFonts w:ascii="宋体" w:hAnsi="宋体" w:eastAsia="宋体" w:cs="宋体"/>
          <w:sz w:val="24"/>
          <w:szCs w:val="24"/>
        </w:rPr>
        <w:t>内出报告，且无额外加收费用。涉案样品需要配合执法机关调查、取证的应当积极配合。</w:t>
      </w:r>
    </w:p>
    <w:p w14:paraId="714FCF57">
      <w:pPr>
        <w:numPr>
          <w:ilvl w:val="0"/>
          <w:numId w:val="7"/>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乙方须向甲方提供优质的服务，检验质量符合计量认证有关要求，检验报告书及时 通知并交给甲方签收。 </w:t>
      </w:r>
    </w:p>
    <w:p w14:paraId="328CC2D5">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违约责任 </w:t>
      </w:r>
    </w:p>
    <w:p w14:paraId="52CAF301">
      <w:pPr>
        <w:numPr>
          <w:ilvl w:val="0"/>
          <w:numId w:val="8"/>
        </w:numPr>
        <w:autoSpaceDE w:val="0"/>
        <w:autoSpaceDN w:val="0"/>
        <w:adjustRightInd w:val="0"/>
        <w:spacing w:line="360" w:lineRule="auto"/>
        <w:ind w:firstLine="480" w:firstLineChars="200"/>
        <w:rPr>
          <w:rFonts w:hint="eastAsia" w:ascii="宋体" w:hAnsi="宋体" w:cs="宋体"/>
          <w:kern w:val="0"/>
          <w:sz w:val="24"/>
          <w:highlight w:val="none"/>
        </w:rPr>
      </w:pPr>
      <w:r>
        <w:rPr>
          <w:rFonts w:ascii="宋体" w:hAnsi="宋体" w:eastAsia="宋体" w:cs="宋体"/>
          <w:sz w:val="24"/>
          <w:szCs w:val="24"/>
        </w:rPr>
        <w:t xml:space="preserve">承检机构出具虚假、错误检验数据和结论，一经发现，立即取消合作资格,并要求 返还该次检验已支付的服务检测费用。 </w:t>
      </w:r>
      <w:r>
        <w:rPr>
          <w:rFonts w:hint="eastAsia" w:ascii="宋体" w:hAnsi="宋体" w:eastAsia="宋体" w:cs="宋体"/>
          <w:sz w:val="24"/>
          <w:szCs w:val="24"/>
          <w:lang w:val="en-US" w:eastAsia="zh-CN"/>
        </w:rPr>
        <w:t xml:space="preserve"> </w:t>
      </w:r>
    </w:p>
    <w:p w14:paraId="13CA90A2">
      <w:pPr>
        <w:numPr>
          <w:ilvl w:val="0"/>
          <w:numId w:val="8"/>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如因乙方未全面履行合同义务或者发生违约，甲方有权终止合同，依法向乙方进行 经济索赔，并报请政府采购监督管理机关进行相应的行政处罚。甲方违约的，应当赔偿给乙方造成的直接经济损失。 </w:t>
      </w:r>
    </w:p>
    <w:p w14:paraId="4E87E582">
      <w:pPr>
        <w:numPr>
          <w:ilvl w:val="0"/>
          <w:numId w:val="8"/>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乙方工作人员在履行职务过程中的疏忽、失职、过错等故意或者过失原因给甲方造 成损失或侵害，包括但不限于甲方本身的财产损失、由此而导致的甲方对任何第三方的法 律责任等，乙方对此均应承担全部的赔偿责任。因乙方责任而造成延期，每超过一天按合 同总价款的 5‰支付采购人误期赔偿金，直至交货或提供服务结束为止，所有因延期而产生 的费用由乙方承担。 </w:t>
      </w:r>
    </w:p>
    <w:p w14:paraId="680FBA45">
      <w:pPr>
        <w:numPr>
          <w:ilvl w:val="0"/>
          <w:numId w:val="8"/>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协议期内，乙方在协议履行中有下列情形之一，甲方将取消其资格，终止本协议， 且乙方三年内不得参与竞标。 </w:t>
      </w:r>
    </w:p>
    <w:p w14:paraId="401B4BF3">
      <w:pPr>
        <w:numPr>
          <w:ilvl w:val="0"/>
          <w:numId w:val="9"/>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、采用不正当竞争手段谋取中标的。 </w:t>
      </w:r>
    </w:p>
    <w:p w14:paraId="21219DD7">
      <w:pPr>
        <w:numPr>
          <w:ilvl w:val="0"/>
          <w:numId w:val="9"/>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、向采购人提供回扣的。 </w:t>
      </w:r>
    </w:p>
    <w:p w14:paraId="7FC783AB">
      <w:pPr>
        <w:numPr>
          <w:ilvl w:val="0"/>
          <w:numId w:val="9"/>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、乙方拒绝接受甲方检查或提供虚假资料。 </w:t>
      </w:r>
    </w:p>
    <w:p w14:paraId="052DF28C">
      <w:pPr>
        <w:numPr>
          <w:ilvl w:val="0"/>
          <w:numId w:val="9"/>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、其他因乙方自身原因致使本协议无法履行的。</w:t>
      </w:r>
    </w:p>
    <w:p w14:paraId="3EF339EB">
      <w:pPr>
        <w:numPr>
          <w:ilvl w:val="0"/>
          <w:numId w:val="8"/>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守约方有权让违约方承担为追讨损失所花费的正常费用（包括但不限于诉讼费，保全费，保函费，律师费等）。 </w:t>
      </w:r>
    </w:p>
    <w:p w14:paraId="14A1AF45">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不可抗力事件处理 </w:t>
      </w:r>
    </w:p>
    <w:p w14:paraId="0347CD21">
      <w:pPr>
        <w:numPr>
          <w:ilvl w:val="0"/>
          <w:numId w:val="10"/>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在合同有效期内，任何一方因不可抗力事件导致不能履行合同，则合同履行期可延 长，其延长期与不可抗力影响期相同。 </w:t>
      </w:r>
    </w:p>
    <w:p w14:paraId="4201F806">
      <w:pPr>
        <w:numPr>
          <w:ilvl w:val="0"/>
          <w:numId w:val="10"/>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不可抗力事件发生后，应立即书面通知对方，并寄送有关权威机构出具的证明。 </w:t>
      </w:r>
    </w:p>
    <w:p w14:paraId="1189D478">
      <w:pPr>
        <w:numPr>
          <w:ilvl w:val="0"/>
          <w:numId w:val="10"/>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不可抗力事件延续</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天以上，双方应通过友好协商，确定是否继续履行合同。 </w:t>
      </w:r>
    </w:p>
    <w:p w14:paraId="25C8D70B">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合同的变更和终止 </w:t>
      </w:r>
    </w:p>
    <w:p w14:paraId="30EED1FF">
      <w:pPr>
        <w:numPr>
          <w:ilvl w:val="0"/>
          <w:numId w:val="11"/>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除《中华人民共和国政府采购法》第 49 条、第 50 条第二款规定的情形外，本合同 一经签订，甲乙双方不得擅自变更、中止或终止合同。 </w:t>
      </w:r>
    </w:p>
    <w:p w14:paraId="4981FFD4">
      <w:pPr>
        <w:numPr>
          <w:ilvl w:val="0"/>
          <w:numId w:val="11"/>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乙方无法按照甲方要求的服务周期完成检测任务的，甲方有权解除合同。 </w:t>
      </w:r>
    </w:p>
    <w:p w14:paraId="0BF6C145">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解决合同纠纷的方式 </w:t>
      </w:r>
    </w:p>
    <w:p w14:paraId="75ECA586">
      <w:pPr>
        <w:numPr>
          <w:ilvl w:val="0"/>
          <w:numId w:val="12"/>
        </w:numPr>
        <w:autoSpaceDE w:val="0"/>
        <w:autoSpaceDN w:val="0"/>
        <w:adjustRightIn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在执行本合同中发生的或与本合同有关的争端，双方应通过友好协商解决，经协商 在 15 天内不能达成协议时，则向甲方所在地有管辖权的人民法院提起诉讼； </w:t>
      </w:r>
    </w:p>
    <w:p w14:paraId="2C7A103F">
      <w:pPr>
        <w:numPr>
          <w:ilvl w:val="0"/>
          <w:numId w:val="2"/>
        </w:numPr>
        <w:autoSpaceDE w:val="0"/>
        <w:autoSpaceDN w:val="0"/>
        <w:adjustRightInd w:val="0"/>
        <w:spacing w:line="360" w:lineRule="auto"/>
        <w:ind w:left="0" w:leftChars="0" w:firstLine="567" w:firstLineChars="0"/>
        <w:rPr>
          <w:rFonts w:ascii="宋体" w:hAnsi="宋体" w:eastAsia="宋体" w:cs="宋体"/>
          <w:sz w:val="24"/>
          <w:szCs w:val="24"/>
        </w:rPr>
      </w:pPr>
      <w:r>
        <w:rPr>
          <w:rFonts w:ascii="宋体" w:hAnsi="宋体" w:eastAsia="宋体" w:cs="宋体"/>
          <w:sz w:val="24"/>
          <w:szCs w:val="24"/>
        </w:rPr>
        <w:t xml:space="preserve">合同生效及其他 </w:t>
      </w:r>
    </w:p>
    <w:p w14:paraId="570E87CE">
      <w:pPr>
        <w:numPr>
          <w:ilvl w:val="0"/>
          <w:numId w:val="13"/>
        </w:numPr>
        <w:autoSpaceDE w:val="0"/>
        <w:autoSpaceDN w:val="0"/>
        <w:adjustRightInd w:val="0"/>
        <w:spacing w:line="360" w:lineRule="auto"/>
        <w:ind w:firstLine="480" w:firstLineChars="200"/>
        <w:rPr>
          <w:rFonts w:hint="eastAsia" w:ascii="宋体" w:hAnsi="宋体" w:cs="宋体"/>
          <w:kern w:val="0"/>
          <w:sz w:val="24"/>
          <w:highlight w:val="none"/>
        </w:rPr>
      </w:pPr>
      <w:r>
        <w:rPr>
          <w:rFonts w:ascii="宋体" w:hAnsi="宋体" w:eastAsia="宋体" w:cs="宋体"/>
          <w:sz w:val="24"/>
          <w:szCs w:val="24"/>
        </w:rPr>
        <w:t xml:space="preserve">合同经双方法定代表人或授权委托代理人签字并加盖单位公章后生效。 </w:t>
      </w:r>
    </w:p>
    <w:p w14:paraId="733EEF5B">
      <w:pPr>
        <w:numPr>
          <w:ilvl w:val="0"/>
          <w:numId w:val="13"/>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 xml:space="preserve">合同执行中涉及采购资金和采购内容修改或补充的，须经政府采购监管部门审批， 并签书面补充协议报政府采购监督管理部门备案，方可作为主合同不可分割的一部分。 </w:t>
      </w:r>
    </w:p>
    <w:p w14:paraId="7D2108F0">
      <w:pPr>
        <w:numPr>
          <w:ilvl w:val="0"/>
          <w:numId w:val="13"/>
        </w:numPr>
        <w:autoSpaceDE w:val="0"/>
        <w:autoSpaceDN w:val="0"/>
        <w:adjustRightInd w:val="0"/>
        <w:spacing w:line="360" w:lineRule="auto"/>
        <w:ind w:left="0" w:leftChars="0" w:firstLine="480" w:firstLineChars="200"/>
        <w:rPr>
          <w:rFonts w:ascii="宋体" w:hAnsi="宋体" w:eastAsia="宋体" w:cs="宋体"/>
          <w:sz w:val="24"/>
          <w:szCs w:val="24"/>
        </w:rPr>
      </w:pPr>
      <w:r>
        <w:rPr>
          <w:rFonts w:ascii="宋体" w:hAnsi="宋体" w:eastAsia="宋体" w:cs="宋体"/>
          <w:sz w:val="24"/>
          <w:szCs w:val="24"/>
        </w:rPr>
        <w:t>本合同一式</w:t>
      </w:r>
      <w:r>
        <w:rPr>
          <w:rFonts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份，自双方签章之日起起效。甲方</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份，乙方</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份，具有同等法律效力。 </w:t>
      </w:r>
    </w:p>
    <w:p w14:paraId="7121DDE9">
      <w:pPr>
        <w:numPr>
          <w:ilvl w:val="0"/>
          <w:numId w:val="2"/>
        </w:numPr>
        <w:autoSpaceDE w:val="0"/>
        <w:autoSpaceDN w:val="0"/>
        <w:adjustRightInd w:val="0"/>
        <w:spacing w:line="360" w:lineRule="auto"/>
        <w:ind w:left="0" w:leftChars="0" w:firstLine="567" w:firstLineChars="0"/>
        <w:rPr>
          <w:rFonts w:hint="eastAsia" w:ascii="宋体" w:hAnsi="宋体" w:eastAsia="宋体" w:cs="宋体"/>
          <w:sz w:val="24"/>
          <w:szCs w:val="24"/>
          <w:lang w:val="en-US" w:eastAsia="zh-CN"/>
        </w:rPr>
      </w:pPr>
      <w:r>
        <w:rPr>
          <w:rFonts w:ascii="宋体" w:hAnsi="宋体" w:eastAsia="宋体" w:cs="宋体"/>
          <w:sz w:val="24"/>
          <w:szCs w:val="24"/>
        </w:rPr>
        <w:t>附</w:t>
      </w:r>
      <w:r>
        <w:rPr>
          <w:rFonts w:hint="eastAsia" w:ascii="宋体" w:hAnsi="宋体" w:eastAsia="宋体" w:cs="宋体"/>
          <w:sz w:val="24"/>
          <w:szCs w:val="24"/>
          <w:lang w:val="en-US" w:eastAsia="zh-CN"/>
        </w:rPr>
        <w:t>件</w:t>
      </w:r>
    </w:p>
    <w:p w14:paraId="58E7FCF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1、项目</w:t>
      </w:r>
      <w:r>
        <w:rPr>
          <w:rFonts w:hint="eastAsia" w:ascii="宋体" w:hAnsi="宋体" w:eastAsia="宋体" w:cs="宋体"/>
          <w:color w:val="000000"/>
          <w:sz w:val="24"/>
          <w:szCs w:val="24"/>
          <w:lang w:val="en-US" w:eastAsia="zh-CN"/>
        </w:rPr>
        <w:t>招标文件</w:t>
      </w:r>
    </w:p>
    <w:p w14:paraId="0CF34F5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2、项目修改澄清文件</w:t>
      </w:r>
    </w:p>
    <w:p w14:paraId="5039D38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3、项目</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文件</w:t>
      </w:r>
    </w:p>
    <w:p w14:paraId="5F4C685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val="en-US" w:eastAsia="zh-CN"/>
        </w:rPr>
        <w:t>成交</w:t>
      </w:r>
      <w:r>
        <w:rPr>
          <w:rFonts w:hint="eastAsia" w:ascii="宋体" w:hAnsi="宋体" w:eastAsia="宋体" w:cs="宋体"/>
          <w:color w:val="000000"/>
          <w:sz w:val="24"/>
          <w:szCs w:val="24"/>
        </w:rPr>
        <w:t>通知书</w:t>
      </w:r>
    </w:p>
    <w:p w14:paraId="2484FF69">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5、其他</w:t>
      </w:r>
    </w:p>
    <w:p w14:paraId="743661C9">
      <w:pPr>
        <w:pStyle w:val="7"/>
        <w:numPr>
          <w:ilvl w:val="0"/>
          <w:numId w:val="0"/>
        </w:numPr>
        <w:ind w:left="567" w:leftChars="0"/>
        <w:rPr>
          <w:rFonts w:hint="eastAsia"/>
          <w:lang w:val="en-US" w:eastAsia="zh-CN"/>
        </w:rPr>
      </w:pPr>
    </w:p>
    <w:p w14:paraId="585DDE16">
      <w:pPr>
        <w:spacing w:line="360" w:lineRule="auto"/>
        <w:ind w:firstLine="422" w:firstLineChars="176"/>
        <w:rPr>
          <w:rFonts w:hint="eastAsia" w:ascii="宋体" w:hAnsi="宋体" w:cs="宋体"/>
          <w:sz w:val="24"/>
          <w:highlight w:val="none"/>
        </w:rPr>
      </w:pPr>
    </w:p>
    <w:p w14:paraId="6E4D9E8B">
      <w:pPr>
        <w:spacing w:line="360" w:lineRule="auto"/>
        <w:ind w:firstLine="422" w:firstLineChars="176"/>
        <w:rPr>
          <w:rFonts w:hint="eastAsia" w:ascii="宋体" w:hAnsi="宋体" w:cs="宋体"/>
          <w:sz w:val="24"/>
          <w:highlight w:val="none"/>
        </w:rPr>
      </w:pPr>
      <w:r>
        <w:rPr>
          <w:rFonts w:hint="eastAsia" w:ascii="宋体" w:hAnsi="宋体" w:cs="宋体"/>
          <w:sz w:val="24"/>
          <w:highlight w:val="none"/>
        </w:rPr>
        <w:t xml:space="preserve">甲方：   （盖章）   </w:t>
      </w:r>
      <w:r>
        <w:rPr>
          <w:rFonts w:hint="eastAsia" w:ascii="宋体" w:hAnsi="宋体" w:cs="宋体"/>
          <w:sz w:val="24"/>
          <w:highlight w:val="none"/>
        </w:rPr>
        <w:tab/>
      </w:r>
      <w:r>
        <w:rPr>
          <w:rFonts w:hint="eastAsia" w:ascii="宋体" w:hAnsi="宋体" w:cs="宋体"/>
          <w:sz w:val="24"/>
          <w:highlight w:val="none"/>
        </w:rPr>
        <w:tab/>
      </w:r>
      <w:r>
        <w:rPr>
          <w:rFonts w:hint="eastAsia" w:ascii="宋体" w:hAnsi="宋体" w:cs="宋体"/>
          <w:sz w:val="24"/>
          <w:highlight w:val="none"/>
        </w:rPr>
        <w:tab/>
      </w:r>
      <w:r>
        <w:rPr>
          <w:rFonts w:hint="eastAsia" w:ascii="宋体" w:hAnsi="宋体" w:cs="宋体"/>
          <w:sz w:val="24"/>
          <w:highlight w:val="none"/>
        </w:rPr>
        <w:t xml:space="preserve">       乙方：   （盖章）</w:t>
      </w:r>
    </w:p>
    <w:p w14:paraId="57BBC178">
      <w:pPr>
        <w:spacing w:line="360" w:lineRule="auto"/>
        <w:ind w:firstLine="422" w:firstLineChars="176"/>
        <w:rPr>
          <w:rFonts w:hint="eastAsia" w:ascii="宋体" w:hAnsi="宋体" w:cs="宋体"/>
          <w:sz w:val="24"/>
          <w:highlight w:val="none"/>
        </w:rPr>
      </w:pPr>
      <w:r>
        <w:rPr>
          <w:rFonts w:hint="eastAsia" w:ascii="宋体" w:hAnsi="宋体" w:cs="宋体"/>
          <w:sz w:val="24"/>
          <w:highlight w:val="none"/>
        </w:rPr>
        <w:t>法定代表人/授权代表：              法定代表人/授权代表：</w:t>
      </w:r>
    </w:p>
    <w:p w14:paraId="0A7E71F3">
      <w:pPr>
        <w:spacing w:line="360" w:lineRule="auto"/>
        <w:ind w:firstLine="422" w:firstLineChars="176"/>
        <w:rPr>
          <w:rFonts w:hint="eastAsia" w:ascii="宋体" w:hAnsi="宋体" w:cs="宋体"/>
          <w:sz w:val="24"/>
          <w:highlight w:val="none"/>
        </w:rPr>
      </w:pPr>
      <w:r>
        <w:rPr>
          <w:rFonts w:hint="eastAsia" w:ascii="宋体" w:hAnsi="宋体" w:cs="宋体"/>
          <w:sz w:val="24"/>
          <w:highlight w:val="none"/>
        </w:rPr>
        <w:t>地    址：                         地    址：</w:t>
      </w:r>
    </w:p>
    <w:p w14:paraId="0F4C9D6C">
      <w:pPr>
        <w:spacing w:line="360" w:lineRule="auto"/>
        <w:ind w:firstLine="422" w:firstLineChars="176"/>
        <w:rPr>
          <w:rFonts w:hint="eastAsia" w:ascii="宋体" w:hAnsi="宋体" w:cs="宋体"/>
          <w:sz w:val="24"/>
          <w:highlight w:val="none"/>
        </w:rPr>
      </w:pPr>
      <w:r>
        <w:rPr>
          <w:rFonts w:hint="eastAsia" w:ascii="宋体" w:hAnsi="宋体" w:cs="宋体"/>
          <w:sz w:val="24"/>
          <w:highlight w:val="none"/>
        </w:rPr>
        <w:t>开户银行：                         开户银行：</w:t>
      </w:r>
    </w:p>
    <w:p w14:paraId="2602E2DD">
      <w:pPr>
        <w:spacing w:line="360" w:lineRule="auto"/>
        <w:ind w:firstLine="422" w:firstLineChars="176"/>
        <w:rPr>
          <w:rFonts w:hint="eastAsia" w:ascii="宋体" w:hAnsi="宋体" w:cs="宋体"/>
          <w:sz w:val="24"/>
          <w:highlight w:val="none"/>
        </w:rPr>
      </w:pPr>
      <w:r>
        <w:rPr>
          <w:rFonts w:hint="eastAsia" w:ascii="宋体" w:hAnsi="宋体" w:cs="宋体"/>
          <w:sz w:val="24"/>
          <w:highlight w:val="none"/>
        </w:rPr>
        <w:t>账    号：                         账    号：</w:t>
      </w:r>
    </w:p>
    <w:p w14:paraId="76DE0843">
      <w:pPr>
        <w:spacing w:line="360" w:lineRule="auto"/>
        <w:ind w:firstLine="422" w:firstLineChars="176"/>
        <w:rPr>
          <w:rFonts w:hint="eastAsia" w:ascii="宋体" w:hAnsi="宋体" w:cs="宋体"/>
          <w:sz w:val="24"/>
          <w:highlight w:val="none"/>
        </w:rPr>
      </w:pPr>
      <w:r>
        <w:rPr>
          <w:rFonts w:hint="eastAsia" w:ascii="宋体" w:hAnsi="宋体" w:cs="宋体"/>
          <w:sz w:val="24"/>
          <w:highlight w:val="none"/>
        </w:rPr>
        <w:t>电    话：                         电    话：</w:t>
      </w:r>
    </w:p>
    <w:p w14:paraId="0D2BA602">
      <w:pPr>
        <w:spacing w:line="360" w:lineRule="auto"/>
        <w:ind w:firstLine="422" w:firstLineChars="176"/>
        <w:rPr>
          <w:rFonts w:hint="eastAsia" w:ascii="宋体" w:hAnsi="宋体" w:cs="宋体"/>
          <w:sz w:val="24"/>
          <w:highlight w:val="none"/>
        </w:rPr>
      </w:pPr>
      <w:r>
        <w:rPr>
          <w:rFonts w:hint="eastAsia" w:ascii="宋体" w:hAnsi="宋体" w:cs="宋体"/>
          <w:sz w:val="24"/>
          <w:highlight w:val="none"/>
        </w:rPr>
        <w:t>传    真：                         传    真：</w:t>
      </w:r>
    </w:p>
    <w:p w14:paraId="251B8FDE">
      <w:pPr>
        <w:spacing w:line="360" w:lineRule="auto"/>
        <w:ind w:firstLine="422" w:firstLineChars="176"/>
      </w:pPr>
      <w:r>
        <w:rPr>
          <w:rFonts w:hint="eastAsia" w:ascii="宋体" w:hAnsi="宋体" w:cs="宋体"/>
          <w:sz w:val="24"/>
          <w:highlight w:val="none"/>
        </w:rPr>
        <w:t>签约日期：    年  月  日           签约日期：</w:t>
      </w:r>
      <w:r>
        <w:rPr>
          <w:rFonts w:hint="eastAsia" w:ascii="宋体" w:hAnsi="宋体" w:cs="宋体"/>
          <w:color w:val="000000"/>
          <w:sz w:val="24"/>
          <w:highlight w:val="none"/>
        </w:rPr>
        <w:t xml:space="preserve">    </w:t>
      </w:r>
      <w:r>
        <w:rPr>
          <w:rFonts w:hint="eastAsia" w:ascii="宋体" w:hAnsi="宋体" w:cs="宋体"/>
          <w:sz w:val="24"/>
          <w:highlight w:val="none"/>
        </w:rPr>
        <w:t xml:space="preserve">年  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AEC4A"/>
    <w:multiLevelType w:val="singleLevel"/>
    <w:tmpl w:val="920AEC4A"/>
    <w:lvl w:ilvl="0" w:tentative="0">
      <w:start w:val="1"/>
      <w:numFmt w:val="decimal"/>
      <w:suff w:val="nothing"/>
      <w:lvlText w:val="%1、"/>
      <w:lvlJc w:val="left"/>
    </w:lvl>
  </w:abstractNum>
  <w:abstractNum w:abstractNumId="1">
    <w:nsid w:val="D0DACB17"/>
    <w:multiLevelType w:val="singleLevel"/>
    <w:tmpl w:val="D0DACB17"/>
    <w:lvl w:ilvl="0" w:tentative="0">
      <w:start w:val="1"/>
      <w:numFmt w:val="decimal"/>
      <w:suff w:val="nothing"/>
      <w:lvlText w:val="%1、"/>
      <w:lvlJc w:val="left"/>
    </w:lvl>
  </w:abstractNum>
  <w:abstractNum w:abstractNumId="2">
    <w:nsid w:val="F3C86219"/>
    <w:multiLevelType w:val="singleLevel"/>
    <w:tmpl w:val="F3C86219"/>
    <w:lvl w:ilvl="0" w:tentative="0">
      <w:start w:val="1"/>
      <w:numFmt w:val="decimal"/>
      <w:suff w:val="nothing"/>
      <w:lvlText w:val="%1、"/>
      <w:lvlJc w:val="left"/>
    </w:lvl>
  </w:abstractNum>
  <w:abstractNum w:abstractNumId="3">
    <w:nsid w:val="F4719BA3"/>
    <w:multiLevelType w:val="singleLevel"/>
    <w:tmpl w:val="F4719BA3"/>
    <w:lvl w:ilvl="0" w:tentative="0">
      <w:start w:val="1"/>
      <w:numFmt w:val="decimal"/>
      <w:suff w:val="nothing"/>
      <w:lvlText w:val="%1、"/>
      <w:lvlJc w:val="left"/>
    </w:lvl>
  </w:abstractNum>
  <w:abstractNum w:abstractNumId="4">
    <w:nsid w:val="F801ECDF"/>
    <w:multiLevelType w:val="singleLevel"/>
    <w:tmpl w:val="F801ECDF"/>
    <w:lvl w:ilvl="0" w:tentative="0">
      <w:start w:val="1"/>
      <w:numFmt w:val="decimal"/>
      <w:suff w:val="nothing"/>
      <w:lvlText w:val="%1、"/>
      <w:lvlJc w:val="left"/>
    </w:lvl>
  </w:abstractNum>
  <w:abstractNum w:abstractNumId="5">
    <w:nsid w:val="FB25373D"/>
    <w:multiLevelType w:val="singleLevel"/>
    <w:tmpl w:val="FB25373D"/>
    <w:lvl w:ilvl="0" w:tentative="0">
      <w:start w:val="1"/>
      <w:numFmt w:val="decimal"/>
      <w:suff w:val="nothing"/>
      <w:lvlText w:val="%1、"/>
      <w:lvlJc w:val="left"/>
    </w:lvl>
  </w:abstractNum>
  <w:abstractNum w:abstractNumId="6">
    <w:nsid w:val="03E3197F"/>
    <w:multiLevelType w:val="singleLevel"/>
    <w:tmpl w:val="03E3197F"/>
    <w:lvl w:ilvl="0" w:tentative="0">
      <w:start w:val="1"/>
      <w:numFmt w:val="decimal"/>
      <w:suff w:val="nothing"/>
      <w:lvlText w:val="%1、"/>
      <w:lvlJc w:val="left"/>
    </w:lvl>
  </w:abstractNum>
  <w:abstractNum w:abstractNumId="7">
    <w:nsid w:val="1572EF6A"/>
    <w:multiLevelType w:val="singleLevel"/>
    <w:tmpl w:val="1572EF6A"/>
    <w:lvl w:ilvl="0" w:tentative="0">
      <w:start w:val="1"/>
      <w:numFmt w:val="decimal"/>
      <w:suff w:val="nothing"/>
      <w:lvlText w:val="%1、"/>
      <w:lvlJc w:val="left"/>
    </w:lvl>
  </w:abstractNum>
  <w:abstractNum w:abstractNumId="8">
    <w:nsid w:val="1B0DA6C5"/>
    <w:multiLevelType w:val="singleLevel"/>
    <w:tmpl w:val="1B0DA6C5"/>
    <w:lvl w:ilvl="0" w:tentative="0">
      <w:start w:val="1"/>
      <w:numFmt w:val="chineseCounting"/>
      <w:suff w:val="space"/>
      <w:lvlText w:val="第%1条"/>
      <w:lvlJc w:val="left"/>
      <w:rPr>
        <w:rFonts w:hint="eastAsia"/>
      </w:rPr>
    </w:lvl>
  </w:abstractNum>
  <w:abstractNum w:abstractNumId="9">
    <w:nsid w:val="3EC4D9CE"/>
    <w:multiLevelType w:val="singleLevel"/>
    <w:tmpl w:val="3EC4D9CE"/>
    <w:lvl w:ilvl="0" w:tentative="0">
      <w:start w:val="1"/>
      <w:numFmt w:val="decimal"/>
      <w:suff w:val="nothing"/>
      <w:lvlText w:val="（%1）"/>
      <w:lvlJc w:val="left"/>
    </w:lvl>
  </w:abstractNum>
  <w:abstractNum w:abstractNumId="10">
    <w:nsid w:val="47517572"/>
    <w:multiLevelType w:val="singleLevel"/>
    <w:tmpl w:val="47517572"/>
    <w:lvl w:ilvl="0" w:tentative="0">
      <w:start w:val="1"/>
      <w:numFmt w:val="decimal"/>
      <w:suff w:val="nothing"/>
      <w:lvlText w:val="%1、"/>
      <w:lvlJc w:val="left"/>
    </w:lvl>
  </w:abstractNum>
  <w:abstractNum w:abstractNumId="11">
    <w:nsid w:val="6D4132C2"/>
    <w:multiLevelType w:val="multilevel"/>
    <w:tmpl w:val="6D4132C2"/>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2">
    <w:nsid w:val="6D476B24"/>
    <w:multiLevelType w:val="singleLevel"/>
    <w:tmpl w:val="6D476B24"/>
    <w:lvl w:ilvl="0" w:tentative="0">
      <w:start w:val="1"/>
      <w:numFmt w:val="decimal"/>
      <w:suff w:val="nothing"/>
      <w:lvlText w:val="%1、"/>
      <w:lvlJc w:val="left"/>
    </w:lvl>
  </w:abstractNum>
  <w:num w:numId="1">
    <w:abstractNumId w:val="11"/>
  </w:num>
  <w:num w:numId="2">
    <w:abstractNumId w:val="8"/>
  </w:num>
  <w:num w:numId="3">
    <w:abstractNumId w:val="2"/>
  </w:num>
  <w:num w:numId="4">
    <w:abstractNumId w:val="0"/>
  </w:num>
  <w:num w:numId="5">
    <w:abstractNumId w:val="5"/>
  </w:num>
  <w:num w:numId="6">
    <w:abstractNumId w:val="10"/>
  </w:num>
  <w:num w:numId="7">
    <w:abstractNumId w:val="4"/>
  </w:num>
  <w:num w:numId="8">
    <w:abstractNumId w:val="7"/>
  </w:num>
  <w:num w:numId="9">
    <w:abstractNumId w:val="9"/>
  </w:num>
  <w:num w:numId="10">
    <w:abstractNumId w:val="3"/>
  </w:num>
  <w:num w:numId="11">
    <w:abstractNumId w:val="1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9A4675"/>
    <w:rsid w:val="74846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qFormat/>
    <w:uiPriority w:val="9"/>
    <w:pPr>
      <w:keepNext/>
      <w:numPr>
        <w:ilvl w:val="0"/>
        <w:numId w:val="1"/>
      </w:numPr>
      <w:spacing w:before="50" w:beforeLines="50" w:after="50" w:afterLines="50"/>
      <w:jc w:val="center"/>
      <w:outlineLvl w:val="0"/>
    </w:pPr>
    <w:rPr>
      <w:rFonts w:ascii="Calibri" w:hAnsi="Calibri" w:eastAsia="黑体"/>
      <w:bCs/>
      <w:kern w:val="36"/>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样式1"/>
    <w:basedOn w:val="1"/>
    <w:qFormat/>
    <w:uiPriority w:val="0"/>
    <w:pPr>
      <w:spacing w:line="360" w:lineRule="auto"/>
      <w:ind w:firstLine="482" w:firstLineChars="200"/>
      <w:jc w:val="left"/>
    </w:pPr>
    <w:rPr>
      <w:rFonts w:hint="default" w:asciiTheme="minorAscii" w:hAnsiTheme="minorAscii"/>
      <w:sz w:val="24"/>
      <w:szCs w:val="32"/>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2025-12-16T06:58:00Z</dcterms:created>
  <dc:creator>Administrator</dc:creator>
  <cp:lastModifiedBy>姑娘比较二</cp:lastModifiedBy>
  <dcterms:modified xsi:type="dcterms:W3CDTF">2026-04-20T05:36:02Z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9842E4B9CD9A4BEFAE06337F5FF6D25E_12</vt:lpwstr>
  </property>
  <property fmtid="{D5CDD505-2E9C-101B-9397-08002B2CF9AE}" pid="4" name="KSOTemplateDocerSaveRecord">
    <vt:lpwstr>eyJoZGlkIjoiZDc3NTZmYThiNGUxOWQ4OWI0YzA4NzM2MTM4MWU4YmQiLCJ1c2VySWQiOiIzNzMwOTgzNjQifQ==</vt:lpwstr>
  </property>
</Properties>
</file>