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版本号：YYZFCG竞争性磋商（2026）45号.1B120260626001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麻黄梁镇人民政府后勤物业服务项目(二次)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YYZFCG竞争性磋商（2026）45号.1B1</w:t>
      </w:r>
      <w:r>
        <w:br/>
      </w:r>
      <w:r>
        <w:br/>
      </w:r>
      <w:r>
        <w:br/>
      </w:r>
    </w:p>
    <w:p>
      <w:pPr>
        <w:pStyle w:val="null3"/>
        <w:jc w:val="center"/>
        <w:outlineLvl w:val="2"/>
      </w:pPr>
      <w:r>
        <w:rPr>
          <w:rFonts w:ascii="仿宋_GB2312" w:hAnsi="仿宋_GB2312" w:cs="仿宋_GB2312" w:eastAsia="仿宋_GB2312"/>
          <w:sz w:val="28"/>
          <w:b/>
        </w:rPr>
        <w:t>榆阳区麻黄梁镇人民政府</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榆阳区麻黄梁镇人民政府</w:t>
      </w:r>
      <w:r>
        <w:rPr>
          <w:rFonts w:ascii="仿宋_GB2312" w:hAnsi="仿宋_GB2312" w:cs="仿宋_GB2312" w:eastAsia="仿宋_GB2312"/>
        </w:rPr>
        <w:t>委托，拟对</w:t>
      </w:r>
      <w:r>
        <w:rPr>
          <w:rFonts w:ascii="仿宋_GB2312" w:hAnsi="仿宋_GB2312" w:cs="仿宋_GB2312" w:eastAsia="仿宋_GB2312"/>
        </w:rPr>
        <w:t>麻黄梁镇人民政府后勤物业服务项目(二次)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YYZFCG竞争性磋商（2026）45号.1B1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麻黄梁镇人民政府后勤物业服务项目(二次)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麻黄梁镇人民政府后勤物业服务项目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采购包1（麻黄梁镇人民政府后勤物业服务项目）：属于专门面向小微企业采购。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有履行能力：供应商应具有履行合同所必需的设备和专业技术能力，参加本项目采购活动前三年内无重大违法活动记录。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2、财务状况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投标人所提供审计报告中的报告验证码须清晰完整、可有效查验。若因验证码模糊、残缺或无法识别，导致资格审查时无法核验报告真伪的，视为资格审查不合格，按无效投标处理。</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提供递交投标文件截止之日前一年内任意一个月的依法缴纳税收的完税证明，完税证明应有税务机关或代收机关的公章或业务专用章。依法免税或无须缴纳税收的投标人，应提供相应证明文件。</w:t>
      </w:r>
    </w:p>
    <w:p>
      <w:pPr>
        <w:pStyle w:val="null3"/>
      </w:pPr>
      <w:r>
        <w:rPr>
          <w:rFonts w:ascii="仿宋_GB2312" w:hAnsi="仿宋_GB2312" w:cs="仿宋_GB2312" w:eastAsia="仿宋_GB2312"/>
        </w:rPr>
        <w:t>5、本项目专门面向中小微企业采购，预留份额为整体预留：供应商填写《中小企业声明函》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榆阳区麻黄梁镇人民政府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榆阳区麻黄梁镇麻黄梁村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榆阳区麻黄梁镇人民政府经办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18829249277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13402995599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采购包1：476,778.47元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榆阳区麻黄梁镇人民政府</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榆阳区麻黄梁镇人民政府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榆阳区麻黄梁镇人民政府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满足合同及磋商文件要求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麻黄梁镇人民政府后勤物业服务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476,778.47</w:t>
      </w:r>
    </w:p>
    <w:p>
      <w:pPr>
        <w:pStyle w:val="null3"/>
      </w:pPr>
      <w:r>
        <w:rPr>
          <w:rFonts w:ascii="仿宋_GB2312" w:hAnsi="仿宋_GB2312" w:cs="仿宋_GB2312" w:eastAsia="仿宋_GB2312"/>
        </w:rPr>
        <w:t>采购包最高限价（元）: 476,778.47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476,778.47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麻黄梁镇人民政府后勤物业管理服务内容及要求</w:t>
            </w:r>
          </w:p>
          <w:p>
            <w:pPr>
              <w:pStyle w:val="null3"/>
              <w:ind w:firstLine="567"/>
            </w:pPr>
            <w:r>
              <w:rPr>
                <w:rFonts w:ascii="仿宋_GB2312" w:hAnsi="仿宋_GB2312" w:cs="仿宋_GB2312" w:eastAsia="仿宋_GB2312"/>
                <w:sz w:val="18"/>
                <w:color w:val="000000"/>
              </w:rPr>
              <w:t>（一）基本情况</w:t>
            </w:r>
          </w:p>
          <w:p>
            <w:pPr>
              <w:pStyle w:val="null3"/>
              <w:ind w:firstLine="567"/>
            </w:pPr>
            <w:r>
              <w:rPr>
                <w:rFonts w:ascii="仿宋_GB2312" w:hAnsi="仿宋_GB2312" w:cs="仿宋_GB2312" w:eastAsia="仿宋_GB2312"/>
                <w:sz w:val="18"/>
                <w:color w:val="000000"/>
              </w:rPr>
              <w:t>麻黄梁镇人民政府位于陕西省榆林市榆阳区麻黄梁镇麻黄梁村，主楼共</w:t>
            </w:r>
            <w:r>
              <w:rPr>
                <w:rFonts w:ascii="仿宋_GB2312" w:hAnsi="仿宋_GB2312" w:cs="仿宋_GB2312" w:eastAsia="仿宋_GB2312"/>
                <w:sz w:val="18"/>
                <w:color w:val="000000"/>
              </w:rPr>
              <w:t>5层楼，俩栋侧楼，各二层。物业公司主要负责麻黄梁政府后勤物业服务。服务项目包括区域范围内后勤灶务、保洁、安保、等物业管理服务。</w:t>
            </w:r>
          </w:p>
          <w:p>
            <w:pPr>
              <w:pStyle w:val="null3"/>
              <w:ind w:firstLine="567"/>
            </w:pPr>
            <w:r>
              <w:rPr>
                <w:rFonts w:ascii="仿宋_GB2312" w:hAnsi="仿宋_GB2312" w:cs="仿宋_GB2312" w:eastAsia="仿宋_GB2312"/>
                <w:sz w:val="18"/>
                <w:color w:val="000000"/>
              </w:rPr>
              <w:t>(二)人员配置及要求</w:t>
            </w:r>
          </w:p>
          <w:tbl>
            <w:tblPr>
              <w:tblBorders>
                <w:top w:val="none" w:color="000000" w:sz="4"/>
                <w:left w:val="none" w:color="000000" w:sz="4"/>
                <w:bottom w:val="none" w:color="000000" w:sz="4"/>
                <w:right w:val="none" w:color="000000" w:sz="4"/>
                <w:insideH w:val="none"/>
                <w:insideV w:val="none"/>
              </w:tblBorders>
            </w:tblPr>
            <w:tblGrid>
              <w:gridCol w:w="452"/>
              <w:gridCol w:w="452"/>
              <w:gridCol w:w="452"/>
              <w:gridCol w:w="809"/>
              <w:gridCol w:w="1657"/>
            </w:tblGrid>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职位</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人员</w:t>
                  </w:r>
                </w:p>
                <w:p>
                  <w:pPr>
                    <w:pStyle w:val="null3"/>
                    <w:jc w:val="center"/>
                  </w:pPr>
                  <w:r>
                    <w:rPr>
                      <w:rFonts w:ascii="仿宋_GB2312" w:hAnsi="仿宋_GB2312" w:cs="仿宋_GB2312" w:eastAsia="仿宋_GB2312"/>
                      <w:sz w:val="18"/>
                    </w:rPr>
                    <w:t>配置</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人员要求</w:t>
                  </w: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岗位配置说明</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厨师</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男女不限，</w:t>
                  </w:r>
                  <w:r>
                    <w:rPr>
                      <w:rFonts w:ascii="仿宋_GB2312" w:hAnsi="仿宋_GB2312" w:cs="仿宋_GB2312" w:eastAsia="仿宋_GB2312"/>
                      <w:sz w:val="18"/>
                    </w:rPr>
                    <w:t>55</w:t>
                  </w:r>
                  <w:r>
                    <w:rPr>
                      <w:rFonts w:ascii="仿宋_GB2312" w:hAnsi="仿宋_GB2312" w:cs="仿宋_GB2312" w:eastAsia="仿宋_GB2312"/>
                      <w:sz w:val="18"/>
                    </w:rPr>
                    <w:t>周岁以下，身体健康。</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负责机关后勤日常灶务</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帮厨</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男女不限，</w:t>
                  </w:r>
                  <w:r>
                    <w:rPr>
                      <w:rFonts w:ascii="仿宋_GB2312" w:hAnsi="仿宋_GB2312" w:cs="仿宋_GB2312" w:eastAsia="仿宋_GB2312"/>
                      <w:sz w:val="18"/>
                    </w:rPr>
                    <w:t>55</w:t>
                  </w:r>
                  <w:r>
                    <w:rPr>
                      <w:rFonts w:ascii="仿宋_GB2312" w:hAnsi="仿宋_GB2312" w:cs="仿宋_GB2312" w:eastAsia="仿宋_GB2312"/>
                      <w:sz w:val="18"/>
                    </w:rPr>
                    <w:t>周岁以下，身体健康。</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负责机关后勤日常灶务</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保安</w:t>
                  </w:r>
                </w:p>
                <w:p>
                  <w:pPr>
                    <w:pStyle w:val="null3"/>
                    <w:jc w:val="center"/>
                  </w:pPr>
                  <w:r>
                    <w:rPr>
                      <w:rFonts w:ascii="仿宋_GB2312" w:hAnsi="仿宋_GB2312" w:cs="仿宋_GB2312" w:eastAsia="仿宋_GB2312"/>
                      <w:sz w:val="18"/>
                    </w:rPr>
                    <w:t>人员</w:t>
                  </w:r>
                </w:p>
                <w:p>
                  <w:pPr>
                    <w:pStyle w:val="null3"/>
                    <w:ind w:firstLine="420"/>
                    <w:jc w:val="both"/>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男女不限，</w:t>
                  </w:r>
                  <w:r>
                    <w:rPr>
                      <w:rFonts w:ascii="仿宋_GB2312" w:hAnsi="仿宋_GB2312" w:cs="仿宋_GB2312" w:eastAsia="仿宋_GB2312"/>
                      <w:sz w:val="18"/>
                    </w:rPr>
                    <w:t>55</w:t>
                  </w:r>
                  <w:r>
                    <w:rPr>
                      <w:rFonts w:ascii="仿宋_GB2312" w:hAnsi="仿宋_GB2312" w:cs="仿宋_GB2312" w:eastAsia="仿宋_GB2312"/>
                      <w:sz w:val="18"/>
                    </w:rPr>
                    <w:t>周岁以下，身体健康。</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负责机关日常安保工作</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保洁</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男女不限，</w:t>
                  </w:r>
                  <w:r>
                    <w:rPr>
                      <w:rFonts w:ascii="仿宋_GB2312" w:hAnsi="仿宋_GB2312" w:cs="仿宋_GB2312" w:eastAsia="仿宋_GB2312"/>
                      <w:sz w:val="18"/>
                    </w:rPr>
                    <w:t>55</w:t>
                  </w:r>
                  <w:r>
                    <w:rPr>
                      <w:rFonts w:ascii="仿宋_GB2312" w:hAnsi="仿宋_GB2312" w:cs="仿宋_GB2312" w:eastAsia="仿宋_GB2312"/>
                      <w:sz w:val="18"/>
                    </w:rPr>
                    <w:t>周岁以下，身体健康。</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负责机关日常保洁工作</w:t>
                  </w:r>
                </w:p>
              </w:tc>
            </w:tr>
          </w:tbl>
          <w:p>
            <w:pPr>
              <w:pStyle w:val="null3"/>
              <w:ind w:firstLine="567"/>
            </w:pPr>
            <w:r>
              <w:rPr>
                <w:rFonts w:ascii="仿宋_GB2312" w:hAnsi="仿宋_GB2312" w:cs="仿宋_GB2312" w:eastAsia="仿宋_GB2312"/>
                <w:sz w:val="18"/>
                <w:color w:val="000000"/>
              </w:rPr>
              <w:t>（三）服务要求及标准：</w:t>
            </w:r>
          </w:p>
          <w:p>
            <w:pPr>
              <w:pStyle w:val="null3"/>
              <w:ind w:firstLine="567"/>
            </w:pPr>
            <w:r>
              <w:rPr>
                <w:rFonts w:ascii="仿宋_GB2312" w:hAnsi="仿宋_GB2312" w:cs="仿宋_GB2312" w:eastAsia="仿宋_GB2312"/>
                <w:sz w:val="18"/>
                <w:color w:val="000000"/>
              </w:rPr>
              <w:t>总体要求：</w:t>
            </w:r>
          </w:p>
          <w:p>
            <w:pPr>
              <w:pStyle w:val="null3"/>
              <w:ind w:firstLine="567"/>
            </w:pPr>
            <w:r>
              <w:rPr>
                <w:rFonts w:ascii="仿宋_GB2312" w:hAnsi="仿宋_GB2312" w:cs="仿宋_GB2312" w:eastAsia="仿宋_GB2312"/>
                <w:sz w:val="18"/>
                <w:color w:val="000000"/>
              </w:rPr>
              <w:t>1、合理配置人员组织结构，加强员工礼仪规范及操作技能培训。</w:t>
            </w:r>
          </w:p>
          <w:p>
            <w:pPr>
              <w:pStyle w:val="null3"/>
              <w:ind w:firstLine="567"/>
            </w:pPr>
            <w:r>
              <w:rPr>
                <w:rFonts w:ascii="仿宋_GB2312" w:hAnsi="仿宋_GB2312" w:cs="仿宋_GB2312" w:eastAsia="仿宋_GB2312"/>
                <w:sz w:val="18"/>
                <w:color w:val="000000"/>
              </w:rPr>
              <w:t>2、分管领导和项目服务经理定期与职部门进行沟通和交流，努力提升服务质量。</w:t>
            </w:r>
          </w:p>
          <w:p>
            <w:pPr>
              <w:pStyle w:val="null3"/>
              <w:ind w:firstLine="567"/>
            </w:pPr>
            <w:r>
              <w:rPr>
                <w:rFonts w:ascii="仿宋_GB2312" w:hAnsi="仿宋_GB2312" w:cs="仿宋_GB2312" w:eastAsia="仿宋_GB2312"/>
                <w:sz w:val="18"/>
                <w:color w:val="000000"/>
              </w:rPr>
              <w:t>3、在管理中建立本单位的形象识别系统：服务理念、行为规范（专业着装、佩戴标志、语言规范、文明服务）等。</w:t>
            </w:r>
          </w:p>
          <w:p>
            <w:pPr>
              <w:pStyle w:val="null3"/>
              <w:ind w:firstLine="567"/>
            </w:pPr>
            <w:r>
              <w:rPr>
                <w:rFonts w:ascii="仿宋_GB2312" w:hAnsi="仿宋_GB2312" w:cs="仿宋_GB2312" w:eastAsia="仿宋_GB2312"/>
                <w:sz w:val="18"/>
                <w:color w:val="000000"/>
              </w:rPr>
              <w:t>一、灶务服务：</w:t>
            </w:r>
          </w:p>
          <w:p>
            <w:pPr>
              <w:pStyle w:val="null3"/>
              <w:ind w:firstLine="567"/>
            </w:pPr>
            <w:r>
              <w:rPr>
                <w:rFonts w:ascii="仿宋_GB2312" w:hAnsi="仿宋_GB2312" w:cs="仿宋_GB2312" w:eastAsia="仿宋_GB2312"/>
                <w:sz w:val="18"/>
                <w:color w:val="000000"/>
              </w:rPr>
              <w:t>1、采购准入</w:t>
            </w:r>
          </w:p>
          <w:p>
            <w:pPr>
              <w:pStyle w:val="null3"/>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定点招标采购，供应商证照齐全（营业执照、食品经营许可、检验报告），大宗米面油、肉蛋奶索证索票、一票通、</w:t>
            </w:r>
            <w:r>
              <w:rPr>
                <w:rFonts w:ascii="仿宋_GB2312" w:hAnsi="仿宋_GB2312" w:cs="仿宋_GB2312" w:eastAsia="仿宋_GB2312"/>
                <w:sz w:val="18"/>
                <w:color w:val="000000"/>
              </w:rPr>
              <w:t>100%溯源，杜绝三无产品、过期变质食材。严禁采购野生动物、死因不明畜禽、变质调味品、散装无标签食用油。</w:t>
            </w:r>
          </w:p>
          <w:p>
            <w:pPr>
              <w:pStyle w:val="null3"/>
              <w:ind w:firstLine="560"/>
            </w:pPr>
            <w:r>
              <w:rPr>
                <w:rFonts w:ascii="仿宋_GB2312" w:hAnsi="仿宋_GB2312" w:cs="仿宋_GB2312" w:eastAsia="仿宋_GB2312"/>
                <w:sz w:val="18"/>
                <w:color w:val="000000"/>
              </w:rPr>
              <w:t>2、入库贮存（四隔离+三先一不）</w:t>
            </w:r>
          </w:p>
          <w:p>
            <w:pPr>
              <w:pStyle w:val="null3"/>
              <w:ind w:firstLine="560"/>
            </w:pPr>
            <w:r>
              <w:rPr>
                <w:rFonts w:ascii="仿宋_GB2312" w:hAnsi="仿宋_GB2312" w:cs="仿宋_GB2312" w:eastAsia="仿宋_GB2312"/>
                <w:sz w:val="18"/>
                <w:color w:val="000000"/>
              </w:rPr>
              <w:t>四隔离：生熟隔离、成品半成品隔离、食品与杂物药品隔离、食品与污水隔离；三先一不：先进先出、易腐先出、短保质期先出，变质食材严禁出库使用；库房分区：干货库、冷藏库（</w:t>
            </w:r>
            <w:r>
              <w:rPr>
                <w:rFonts w:ascii="仿宋_GB2312" w:hAnsi="仿宋_GB2312" w:cs="仿宋_GB2312" w:eastAsia="仿宋_GB2312"/>
                <w:sz w:val="18"/>
                <w:color w:val="000000"/>
              </w:rPr>
              <w:t>0-4℃）、冷冻库（≤-18℃）离地离墙10cm存放，防潮防尘防鼠，库房禁私存杂物、危险品。</w:t>
            </w:r>
          </w:p>
          <w:p>
            <w:pPr>
              <w:pStyle w:val="null3"/>
              <w:ind w:firstLine="560"/>
            </w:pPr>
            <w:r>
              <w:rPr>
                <w:rFonts w:ascii="仿宋_GB2312" w:hAnsi="仿宋_GB2312" w:cs="仿宋_GB2312" w:eastAsia="仿宋_GB2312"/>
                <w:sz w:val="18"/>
                <w:color w:val="000000"/>
              </w:rPr>
              <w:t>3、验收标准</w:t>
            </w:r>
          </w:p>
          <w:p>
            <w:pPr>
              <w:pStyle w:val="null3"/>
              <w:ind w:firstLine="560"/>
            </w:pPr>
            <w:r>
              <w:rPr>
                <w:rFonts w:ascii="仿宋_GB2312" w:hAnsi="仿宋_GB2312" w:cs="仿宋_GB2312" w:eastAsia="仿宋_GB2312"/>
                <w:sz w:val="18"/>
                <w:color w:val="000000"/>
              </w:rPr>
              <w:t>每日双人验收：称重、查验保质期、感官检查（异味、霉变、注水），不合格食材当场拒收、登记台账。</w:t>
            </w:r>
          </w:p>
          <w:p>
            <w:pPr>
              <w:pStyle w:val="null3"/>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4、操作要求</w:t>
            </w:r>
          </w:p>
          <w:p>
            <w:pPr>
              <w:pStyle w:val="null3"/>
              <w:ind w:firstLine="567"/>
            </w:pPr>
            <w:r>
              <w:rPr>
                <w:rFonts w:ascii="仿宋_GB2312" w:hAnsi="仿宋_GB2312" w:cs="仿宋_GB2312" w:eastAsia="仿宋_GB2312"/>
                <w:sz w:val="18"/>
                <w:color w:val="000000"/>
              </w:rPr>
              <w:t>分区操作：粗加工、切配、烹饪、备餐、洗消分区，生熟刀具、砧板、容器颜色区分、严禁混用。</w:t>
            </w:r>
          </w:p>
          <w:p>
            <w:pPr>
              <w:pStyle w:val="null3"/>
              <w:ind w:firstLine="567"/>
            </w:pPr>
            <w:r>
              <w:rPr>
                <w:rFonts w:ascii="仿宋_GB2312" w:hAnsi="仿宋_GB2312" w:cs="仿宋_GB2312" w:eastAsia="仿宋_GB2312"/>
                <w:sz w:val="18"/>
                <w:color w:val="000000"/>
              </w:rPr>
              <w:t>食品留样（硬性国标）：每餐每样菜品留样</w:t>
            </w:r>
            <w:r>
              <w:rPr>
                <w:rFonts w:ascii="仿宋_GB2312" w:hAnsi="仿宋_GB2312" w:cs="仿宋_GB2312" w:eastAsia="仿宋_GB2312"/>
                <w:sz w:val="18"/>
                <w:color w:val="000000"/>
              </w:rPr>
              <w:t>≥125g，冷藏保存48小时以上，登记留样日期、餐次、菜品名称、制作人，专用留样冰箱上锁管理。</w:t>
            </w:r>
          </w:p>
          <w:p>
            <w:pPr>
              <w:pStyle w:val="null3"/>
              <w:ind w:firstLine="280"/>
            </w:pPr>
            <w:r>
              <w:rPr>
                <w:rFonts w:ascii="仿宋_GB2312" w:hAnsi="仿宋_GB2312" w:cs="仿宋_GB2312" w:eastAsia="仿宋_GB2312"/>
                <w:sz w:val="18"/>
                <w:color w:val="000000"/>
              </w:rPr>
              <w:t>5、从业人员健康与仪容标准</w:t>
            </w:r>
          </w:p>
          <w:p>
            <w:pPr>
              <w:pStyle w:val="null3"/>
              <w:ind w:firstLine="560"/>
            </w:pPr>
            <w:r>
              <w:rPr>
                <w:rFonts w:ascii="仿宋_GB2312" w:hAnsi="仿宋_GB2312" w:cs="仿宋_GB2312" w:eastAsia="仿宋_GB2312"/>
                <w:sz w:val="18"/>
                <w:color w:val="000000"/>
              </w:rPr>
              <w:t>健康证：全员持证上岗，每年体检</w:t>
            </w:r>
            <w:r>
              <w:rPr>
                <w:rFonts w:ascii="仿宋_GB2312" w:hAnsi="仿宋_GB2312" w:cs="仿宋_GB2312" w:eastAsia="仿宋_GB2312"/>
                <w:sz w:val="18"/>
                <w:color w:val="000000"/>
              </w:rPr>
              <w:t>1次，患发热、腹泻、皮肤病立即离岗；岗前食品安全培训合格方可上岗。统一工装、工帽、口罩，不留长指甲、不佩戴首饰，上岗严禁吸烟、徒手抓熟食。岗前洗手：加工、配餐前严格七步洗手法，定期开展食品安全实操培训。</w:t>
            </w:r>
          </w:p>
          <w:p>
            <w:pPr>
              <w:pStyle w:val="null3"/>
              <w:ind w:firstLine="567"/>
            </w:pPr>
            <w:r>
              <w:rPr>
                <w:rFonts w:ascii="仿宋_GB2312" w:hAnsi="仿宋_GB2312" w:cs="仿宋_GB2312" w:eastAsia="仿宋_GB2312"/>
                <w:sz w:val="18"/>
                <w:color w:val="000000"/>
              </w:rPr>
              <w:t>二、保洁服务：</w:t>
            </w:r>
          </w:p>
          <w:p>
            <w:pPr>
              <w:pStyle w:val="null3"/>
              <w:ind w:firstLine="567"/>
            </w:pPr>
            <w:r>
              <w:rPr>
                <w:rFonts w:ascii="仿宋_GB2312" w:hAnsi="仿宋_GB2312" w:cs="仿宋_GB2312" w:eastAsia="仿宋_GB2312"/>
                <w:sz w:val="18"/>
                <w:color w:val="000000"/>
              </w:rPr>
              <w:t>1、负责公共区域场地保洁工作，营造干净、整洁、舒适环境，做到地面无污垢、无积水，无痰迹，楼内墙面无蛛网，公共卫生间干净卫生无异味。</w:t>
            </w:r>
          </w:p>
          <w:p>
            <w:pPr>
              <w:pStyle w:val="null3"/>
              <w:ind w:firstLine="567"/>
            </w:pPr>
            <w:r>
              <w:rPr>
                <w:rFonts w:ascii="仿宋_GB2312" w:hAnsi="仿宋_GB2312" w:cs="仿宋_GB2312" w:eastAsia="仿宋_GB2312"/>
                <w:sz w:val="18"/>
                <w:color w:val="000000"/>
              </w:rPr>
              <w:t>2、每天及时清运垃圾，发现垃圾桶满后要及时清理，保持垃圾桶周围洁净无垃圾、无污垢，不定期用药物喷杀蚊、蝇、虫、蟑螂等。每周擦洗垃圾桶花坛一次。</w:t>
            </w:r>
          </w:p>
          <w:p>
            <w:pPr>
              <w:pStyle w:val="null3"/>
              <w:ind w:firstLine="567"/>
            </w:pPr>
            <w:r>
              <w:rPr>
                <w:rFonts w:ascii="仿宋_GB2312" w:hAnsi="仿宋_GB2312" w:cs="仿宋_GB2312" w:eastAsia="仿宋_GB2312"/>
                <w:sz w:val="18"/>
                <w:color w:val="000000"/>
              </w:rPr>
              <w:t>3、消防灭火器等器材保持清洁，无灰尘、无污垢，发现问题及时上报；每天检查，每周打扫一次。</w:t>
            </w:r>
          </w:p>
          <w:p>
            <w:pPr>
              <w:pStyle w:val="null3"/>
              <w:ind w:firstLine="567"/>
            </w:pPr>
            <w:r>
              <w:rPr>
                <w:rFonts w:ascii="仿宋_GB2312" w:hAnsi="仿宋_GB2312" w:cs="仿宋_GB2312" w:eastAsia="仿宋_GB2312"/>
                <w:sz w:val="18"/>
                <w:color w:val="000000"/>
              </w:rPr>
              <w:t>4、保洁员必须服从管理，如有违反视情节轻重给予罚款；情节严重者承担相应的费用并负全部责任后给予解聘。</w:t>
            </w:r>
          </w:p>
          <w:p>
            <w:pPr>
              <w:pStyle w:val="null3"/>
              <w:ind w:firstLine="567"/>
            </w:pPr>
            <w:r>
              <w:rPr>
                <w:rFonts w:ascii="仿宋_GB2312" w:hAnsi="仿宋_GB2312" w:cs="仿宋_GB2312" w:eastAsia="仿宋_GB2312"/>
                <w:sz w:val="18"/>
                <w:color w:val="000000"/>
              </w:rPr>
              <w:t>5、保洁员在岗期间统一着装、着装干净整洁，保洁所需耗材均由中标企业承担。</w:t>
            </w:r>
          </w:p>
          <w:p>
            <w:pPr>
              <w:pStyle w:val="null3"/>
              <w:ind w:firstLine="567"/>
            </w:pPr>
            <w:r>
              <w:rPr>
                <w:rFonts w:ascii="仿宋_GB2312" w:hAnsi="仿宋_GB2312" w:cs="仿宋_GB2312" w:eastAsia="仿宋_GB2312"/>
                <w:sz w:val="18"/>
                <w:color w:val="000000"/>
              </w:rPr>
              <w:t>三、安保服务：</w:t>
            </w:r>
          </w:p>
          <w:p>
            <w:pPr>
              <w:pStyle w:val="null3"/>
              <w:ind w:firstLine="567"/>
            </w:pPr>
            <w:r>
              <w:rPr>
                <w:rFonts w:ascii="仿宋_GB2312" w:hAnsi="仿宋_GB2312" w:cs="仿宋_GB2312" w:eastAsia="仿宋_GB2312"/>
                <w:sz w:val="18"/>
                <w:color w:val="000000"/>
              </w:rPr>
              <w:t>1、门卫安保严格执行相关制度，外来人员出入登记记录清楚值班日志。</w:t>
            </w:r>
          </w:p>
          <w:p>
            <w:pPr>
              <w:pStyle w:val="null3"/>
              <w:ind w:firstLine="567"/>
            </w:pPr>
            <w:r>
              <w:rPr>
                <w:rFonts w:ascii="仿宋_GB2312" w:hAnsi="仿宋_GB2312" w:cs="仿宋_GB2312" w:eastAsia="仿宋_GB2312"/>
                <w:sz w:val="18"/>
                <w:color w:val="000000"/>
              </w:rPr>
              <w:t>2、值班期间不定时巡逻，坚守原则、认真负责，按时开关大门。</w:t>
            </w:r>
          </w:p>
          <w:p>
            <w:pPr>
              <w:pStyle w:val="null3"/>
              <w:ind w:firstLine="567"/>
            </w:pPr>
            <w:r>
              <w:rPr>
                <w:rFonts w:ascii="仿宋_GB2312" w:hAnsi="仿宋_GB2312" w:cs="仿宋_GB2312" w:eastAsia="仿宋_GB2312"/>
                <w:sz w:val="18"/>
                <w:color w:val="000000"/>
              </w:rPr>
              <w:t>3、所有人员统一着装上岗，佩戴规范标志和对讲机，工作中文明礼貌自觉维护物业人员的岗位形象。</w:t>
            </w:r>
          </w:p>
          <w:p>
            <w:pPr>
              <w:pStyle w:val="null3"/>
              <w:ind w:firstLine="567"/>
            </w:pPr>
            <w:r>
              <w:rPr>
                <w:rFonts w:ascii="仿宋_GB2312" w:hAnsi="仿宋_GB2312" w:cs="仿宋_GB2312" w:eastAsia="仿宋_GB2312"/>
                <w:sz w:val="18"/>
                <w:color w:val="000000"/>
              </w:rPr>
              <w:t>4、各岗位做好本职工作的前提下，每天按要求打扫干净本区域内卫生。</w:t>
            </w:r>
          </w:p>
          <w:p>
            <w:pPr>
              <w:pStyle w:val="null3"/>
              <w:ind w:firstLine="567"/>
            </w:pPr>
            <w:r>
              <w:rPr>
                <w:rFonts w:ascii="仿宋_GB2312" w:hAnsi="仿宋_GB2312" w:cs="仿宋_GB2312" w:eastAsia="仿宋_GB2312"/>
                <w:sz w:val="18"/>
                <w:color w:val="000000"/>
              </w:rPr>
              <w:t>5、各工作人员必须服从管理、听从安排，踏实肯干、纪律性强，如有违反视情节轻重给予罚款；情节严重者承担相应的费用并负全部责任后给予解聘。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麻黄梁镇人民政府位于陕西省榆林市榆阳区麻黄梁镇麻黄梁村，主楼共5层楼，俩栋侧楼，各二层。物业公司主要负责麻黄梁政府后勤物业服务。服务项目包括区域范围内后勤灶务、保洁、安保、等物业管理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麻黄梁镇人民政府位于陕西省榆林市榆阳区麻黄梁镇麻黄梁村，主楼共5层楼，俩栋侧楼，各二层。物业公司主要负责麻黄梁政府后勤物业服务。服务项目包括区域范围内后勤灶务、保洁、安保、等物业管理服务。</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麻黄梁镇人民政府</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满足合同及磋商文件要求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进度款，满足合同要求，达到付款条件起7个工作日内，支付合同总金额的100.0%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满足合同及磋商文件要求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供应商应具有履行能力</w:t>
            </w:r>
          </w:p>
        </w:tc>
        <w:tc>
          <w:tcPr>
            <w:tcW w:type="dxa" w:w="3322"/>
          </w:tcPr>
          <w:p>
            <w:pPr>
              <w:pStyle w:val="null3"/>
            </w:pPr>
            <w:r>
              <w:rPr>
                <w:rFonts w:ascii="仿宋_GB2312" w:hAnsi="仿宋_GB2312" w:cs="仿宋_GB2312" w:eastAsia="仿宋_GB2312"/>
              </w:rPr>
              <w:t>供应商应具有履行合同所必需的设备和专业技术能力，参加本项目采购活动前三年内无重大违法活动记录。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投标人所提供审计报告中的报告验证码须清晰完整、可有效查验。若因验证码模糊、残缺或无法识别，导致资格审查时无法核验报告真伪的，视为资格审查不合格，按无效投标处理。</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提供递交投标文件截止之日前一年内任意一个月的依法缴纳税收的完税证明，完税证明应有税务机关或代收机关的公章或业务专用章。依法免税或无须缴纳税收的投标人，应提供相应证明文件。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本项目专门面向中小微企业采购，预留份额为整体预留</w:t>
            </w:r>
          </w:p>
        </w:tc>
        <w:tc>
          <w:tcPr>
            <w:tcW w:type="dxa" w:w="3322"/>
          </w:tcPr>
          <w:p>
            <w:pPr>
              <w:pStyle w:val="null3"/>
            </w:pPr>
            <w:r>
              <w:rPr>
                <w:rFonts w:ascii="仿宋_GB2312" w:hAnsi="仿宋_GB2312" w:cs="仿宋_GB2312" w:eastAsia="仿宋_GB2312"/>
              </w:rPr>
              <w:t>供应商填写《中小企业声明函》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项目管理服务制度</w:t>
            </w:r>
          </w:p>
        </w:tc>
        <w:tc>
          <w:tcPr>
            <w:tcW w:type="dxa" w:w="2492"/>
          </w:tcPr>
          <w:p>
            <w:pPr>
              <w:pStyle w:val="null3"/>
            </w:pPr>
            <w:r>
              <w:rPr>
                <w:rFonts w:ascii="仿宋_GB2312" w:hAnsi="仿宋_GB2312" w:cs="仿宋_GB2312" w:eastAsia="仿宋_GB2312"/>
              </w:rPr>
              <w:t>一、评审内容：①服务团队的管理制度、岗位工作职责。②依据本项目安全培训及安全教育制度。 ③服务保障制度（包含档案管理制度，客户回访制度，服务考核制度）④各类节假日、临时性活动、会议服务的配合方案等方面。 二、评审标准： 1、完善性：方案全面，对评审内容中的各项要求有详细阐述； 2、可实施性：切合本项目实际情况，提出步骤清晰、合理的方案； 3、针对性：方案能够紧扣项目实际情况，内容科学合理。 上述4项评审内容，每项满分3分。 1.完全符合要求，列明制度齐全、保障制度合理、职责明确、可实施性强:每项得3分; 2.基本满足要求，列明制度简略、细节缺失，完整性、合理性、可实施性有明显不足:每项得2分； 3.未提供或列明项无实质性内容:每项得0分。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一、评审内容：根据供应商针对本项目编写的团队组成方案（包含但不限于①人员组织架构，②分配计划，③人员岗前职责，④人员名单⑤相关证书（包含但不限于身份证、学历证、职称证）等）进行计分： 二、评审标准： 1、完善性：内容全面，对评审内容中的各项要求有详细阐述； 2、针对性：能够紧扣项目实际情况配备人员。 3.可实施性：切合本项目实际情况，提出步骤清晰、合理的方案； 上述5项评审内容，每项满分1分。 1.完全符合要求，列明岗位齐全、架构合理、职责明确、配置合理:每项得1分; 2.基本满足要求，列明岗位内容简略、架构不完善、细节缺失，完整性、合理性有明显不足:每项得0.5分； 3.未提供或列明项缺失:每项得0分。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突发事件处置</w:t>
            </w:r>
          </w:p>
        </w:tc>
        <w:tc>
          <w:tcPr>
            <w:tcW w:type="dxa" w:w="2492"/>
          </w:tcPr>
          <w:p>
            <w:pPr>
              <w:pStyle w:val="null3"/>
            </w:pPr>
            <w:r>
              <w:rPr>
                <w:rFonts w:ascii="仿宋_GB2312" w:hAnsi="仿宋_GB2312" w:cs="仿宋_GB2312" w:eastAsia="仿宋_GB2312"/>
              </w:rPr>
              <w:t>评审内容：①应急资源储备、应急调配能力。 ②火灾、水浸应对措施。 ③停水停电应对措施。 ④特殊雨雪天气应对措施。⑤服务人员的变动等应急处理方案。 二、评审标准： 1、完善性：方案措施内容须全面，对评审内容中的各项要求有详细阐述； 2、可实施性：切合本项目实际情况，提出步骤清晰、合理的方案； 3、针对性：方案措施内容能够紧扣项目实际情况，内容科学合理。 上述5项评审内容，每项满分3分。 1.完全符合要求，内容专业、逻辑清晰、可操作性强，列明项阅述详细:每项得3分; 2基本满足要求，列明项内容简略、有泛化表述，完整性、可实施性、针对性有明显不足:每项得1.5分; 3.未提供方案或列明项无实质性内容:每项得0分。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①工作内容的理解。 ②保洁服务方案。③保安服务方案④餐饮服务方案 二、评审标准： 1、完善性：方案必须全面，对评审内容中的各项要求有详细阐述； 2、可实施性：切合本项目实际情况，提出步骤清晰、合理的方案； 3、针对性：方案能够紧扣项目实际情况，内容科学合理。 上述4项评审内容，每项满分3分。 1.完全符合要求，内容专业、逻辑清晰、可操作性强，列明项阅述详细:每项得3分; 2基本满足要求，列明项内容简略、有泛化表述，完整性、可实施性、针对性有明显不足:每项得2分; 3.未提供方案或列明项无实质性内容:每项得0分。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拟投入的设备工具</w:t>
            </w:r>
          </w:p>
        </w:tc>
        <w:tc>
          <w:tcPr>
            <w:tcW w:type="dxa" w:w="2492"/>
          </w:tcPr>
          <w:p>
            <w:pPr>
              <w:pStyle w:val="null3"/>
            </w:pPr>
            <w:r>
              <w:rPr>
                <w:rFonts w:ascii="仿宋_GB2312" w:hAnsi="仿宋_GB2312" w:cs="仿宋_GB2312" w:eastAsia="仿宋_GB2312"/>
              </w:rPr>
              <w:t>一、评审内容：拟投入的设备工具配备情况（包括但不限于①劳保用品、②人员工作服装、③清洁工具、④通讯工具等）。 二、评审标准： 1、完善性：方案全面，对评审内容中的各项要求有详细阐述； 2、可实施性：切合本项目实际情况，提出步骤清晰、合理的方案； 3、针对性：方案能够紧扣项目实际情况，内容科学合理。 上述4项评审内容，每项满分3分。 1.完全符合要求，列明项内容完整、贴合项目主题、量化明确:每项得3分; 2.基本满足要求，列明项内容简略、核心细节缺失，完整性、贴合性、可落地性有明显不足:每项得2分; 3.未提供或列明项无实质性内容:每项得0分。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一、评审内容：评标委员会根据投标人针对本项目的承诺（包括但不限于①服务质量及认罚承诺、②服务期限承诺、③人员到位承诺等）进行计分： 二、评审标准： 1、完善性：方案必须全面，对评审内容中的各项要求有详细阐述； 2、可实施性：切合本项目实际情况，提出步骤清晰、合理的方案； 3、针对性：方案能够紧扣项目实际情况，内容科学合理。 上述3项评审内容，每项满分2分。 1.完全符合要求，内容专业、逻辑清晰、可操作性强，列明项阅述详细:每项得2分; 2基本满足要求，列明项内容简略、有泛化表述，完整性、可实施性、针对性有明显不足:每项得1分; 3.未提供或列明项无实质性内容:每项得0分。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年1月1日至今）内有类似业绩的（以合同为准扫描件加盖公章附在投标文件中。投标人需提供相关业绩合同的关键页（包括合同首页、服务内容、合同金额、合同签页）），每份计2分，累计不超过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各投标人投标有效报价中最低报价为基准价计30分；（必须满足招标文件技术要求报价方为有效报价） 其他各响应人的报价得分按下列公式计算：（基准价/投标报价）×30=报价得分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详见附件：榆阳区麻黄梁镇人民政府后勤物业管理服务合同书.docx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