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版本号：SHS-DL-2026-20260014320260813002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白水县2025年土地整治项目一期补充耕地质量鉴定</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SHS-DL-2026-202600143</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西安水行山项目管理有限公司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西安水行山项目管理有限公司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白水县2025年土地整治项目一期补充耕地质量鉴定</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SHS-DL-2026-202600143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白水县2025年土地整治项目一期补充耕地质量鉴定</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完成新增补充耕地地⼒核验与质量登记评定，出具合规鉴定报告，保障⼟地整治项⽬顺利验收⼊库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1、营业执照：提供营业执照或其他组织经营的合法凭证、自然人提供身份证明文 件</w:t>
      </w:r>
    </w:p>
    <w:p>
      <w:pPr>
        <w:pStyle w:val="null3"/>
      </w:pPr>
      <w:r>
        <w:rPr>
          <w:rFonts w:ascii="仿宋_GB2312" w:hAnsi="仿宋_GB2312" w:cs="仿宋_GB2312" w:eastAsia="仿宋_GB2312"/>
        </w:rPr>
        <w:t>2、财务状况报告：提供2025年财务审计报告(成立时间至开标时间不足一年的可提 供成立后任意时段的资产负债表)或提供投标截止日期前三个月内其基本 存款账户开户银行出具的资信证明；</w:t>
      </w:r>
    </w:p>
    <w:p>
      <w:pPr>
        <w:pStyle w:val="null3"/>
      </w:pPr>
      <w:r>
        <w:rPr>
          <w:rFonts w:ascii="仿宋_GB2312" w:hAnsi="仿宋_GB2312" w:cs="仿宋_GB2312" w:eastAsia="仿宋_GB2312"/>
        </w:rPr>
        <w:t>3、税收缴纳证明：提供投标截止日期前六个月内任意一个月的纳税证明或完税证明；</w:t>
      </w:r>
    </w:p>
    <w:p>
      <w:pPr>
        <w:pStyle w:val="null3"/>
      </w:pPr>
      <w:r>
        <w:rPr>
          <w:rFonts w:ascii="仿宋_GB2312" w:hAnsi="仿宋_GB2312" w:cs="仿宋_GB2312" w:eastAsia="仿宋_GB2312"/>
        </w:rPr>
        <w:t>4、社会保障资金缴纳证明：提供投标截止日期前六个月内任意一个月的社会保障资金缴存单据或社保机构开具的社会保险参保缴费情况证明；</w:t>
      </w:r>
    </w:p>
    <w:p>
      <w:pPr>
        <w:pStyle w:val="null3"/>
      </w:pPr>
      <w:r>
        <w:rPr>
          <w:rFonts w:ascii="仿宋_GB2312" w:hAnsi="仿宋_GB2312" w:cs="仿宋_GB2312" w:eastAsia="仿宋_GB2312"/>
        </w:rPr>
        <w:t>5、书面承诺：具有履行合同所必需的设备和专业技术能力；</w:t>
      </w:r>
    </w:p>
    <w:p>
      <w:pPr>
        <w:pStyle w:val="null3"/>
      </w:pPr>
      <w:r>
        <w:rPr>
          <w:rFonts w:ascii="仿宋_GB2312" w:hAnsi="仿宋_GB2312" w:cs="仿宋_GB2312" w:eastAsia="仿宋_GB2312"/>
        </w:rPr>
        <w:t>6、书面承诺：供应商单位负责人为同一人或者存在直接控股、管理关系的，不得参加同一合同项下的政府采购活动（提供书面承诺）</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信用记录查询：信用记录：①“信用中国”（www.creditchina.gov.cn）网站上未被列入政府采购不良行为记录、重大税收违法案件当事人名单；②“中国执行信息公开网”（http://zxgk.court.gov.cn/shixin/）网站上未被列入失信被执行人名单；③“中国政府采购网（www.ccgp.gov.cn）”上未被列入政府采购严重违法失信行为记录名单；</w:t>
      </w:r>
    </w:p>
    <w:p>
      <w:pPr>
        <w:pStyle w:val="null3"/>
      </w:pPr>
      <w:r>
        <w:rPr>
          <w:rFonts w:ascii="仿宋_GB2312" w:hAnsi="仿宋_GB2312" w:cs="仿宋_GB2312" w:eastAsia="仿宋_GB2312"/>
        </w:rPr>
        <w:t>9、法定代表人授权委托书：法定代表人授权书及被授权人身份证明（法定代表人直接磋商只须提交其身份证明）；</w:t>
      </w:r>
    </w:p>
    <w:p>
      <w:pPr>
        <w:pStyle w:val="null3"/>
      </w:pPr>
      <w:r>
        <w:rPr>
          <w:rFonts w:ascii="仿宋_GB2312" w:hAnsi="仿宋_GB2312" w:cs="仿宋_GB2312" w:eastAsia="仿宋_GB2312"/>
        </w:rPr>
        <w:t>10、投标保证金：缴纳投标保证金截图凭证并加盖公章</w:t>
      </w:r>
    </w:p>
    <w:p>
      <w:pPr>
        <w:pStyle w:val="null3"/>
      </w:pPr>
      <w:r>
        <w:rPr>
          <w:rFonts w:ascii="仿宋_GB2312" w:hAnsi="仿宋_GB2312" w:cs="仿宋_GB2312" w:eastAsia="仿宋_GB2312"/>
        </w:rPr>
        <w:t>11、企业资质：供应商须具有国家或省级市场监督管理部门颁发的《检验检测机构资质认定证书》（CMA 认证），资质证书的检测内容须包含采购所要求的检测项目；</w:t>
      </w:r>
    </w:p>
    <w:p>
      <w:pPr>
        <w:pStyle w:val="null3"/>
      </w:pPr>
      <w:r>
        <w:rPr>
          <w:rFonts w:ascii="仿宋_GB2312" w:hAnsi="仿宋_GB2312" w:cs="仿宋_GB2312" w:eastAsia="仿宋_GB2312"/>
        </w:rPr>
        <w:t>12、⾮联合体磋商：本项⽬不接受联合体磋商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陕西省渭南市白水县雷公路001号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邓环环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18891439936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西安水行山项目管理有限公司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陕西省西安市雁塔区陕西省西安市高新区锦业路32号锦业时代B3座1701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18792625857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开户名称：西安水行山项目管理有限公司</w:t>
            </w:r>
          </w:p>
          <w:p>
            <w:pPr>
              <w:pStyle w:val="null3"/>
            </w:pPr>
            <w:r>
              <w:rPr>
                <w:rFonts w:ascii="仿宋_GB2312" w:hAnsi="仿宋_GB2312" w:cs="仿宋_GB2312" w:eastAsia="仿宋_GB2312"/>
              </w:rPr>
              <w:t>开户银行：中国银行股份有限公司西安南郊支行</w:t>
            </w:r>
          </w:p>
          <w:p>
            <w:pPr>
              <w:pStyle w:val="null3"/>
            </w:pPr>
            <w:r>
              <w:rPr>
                <w:rFonts w:ascii="仿宋_GB2312" w:hAnsi="仿宋_GB2312" w:cs="仿宋_GB2312" w:eastAsia="仿宋_GB2312"/>
              </w:rPr>
              <w:t>银行账号：103690535802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西安水行山项目管理有限公司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西安水行山项目管理有限公司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西安水行山项目管理有限公司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联系电话：18792625857</w:t>
      </w:r>
    </w:p>
    <w:p>
      <w:pPr>
        <w:pStyle w:val="null3"/>
      </w:pPr>
      <w:r>
        <w:rPr>
          <w:rFonts w:ascii="仿宋_GB2312" w:hAnsi="仿宋_GB2312" w:cs="仿宋_GB2312" w:eastAsia="仿宋_GB2312"/>
        </w:rPr>
        <w:t>地址：陕西省西安市雁塔区锦业路锦业时代B3栋17楼1701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完成新增补充耕地地⼒核验与质量登记评定，出具合规鉴定报告，保障⼟地整治项⽬顺利验收⼊库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白水县2025年土地整治项目一期补充耕地质量鉴定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标的名称：白水县2025年土地整治项目一期补充耕地质量鉴定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color w:val="000008"/>
              </w:rPr>
              <w:t>⼀、项⽬概况</w:t>
            </w:r>
          </w:p>
          <w:p>
            <w:pPr>
              <w:pStyle w:val="null3"/>
              <w:jc w:val="left"/>
            </w:pPr>
            <w:r>
              <w:rPr>
                <w:rFonts w:ascii="仿宋_GB2312" w:hAnsi="仿宋_GB2312" w:cs="仿宋_GB2312" w:eastAsia="仿宋_GB2312"/>
                <w:sz w:val="24"/>
                <w:color w:val="000008"/>
              </w:rPr>
              <w:t>采购内容：补充耕地地块外业勘测定界</w:t>
            </w:r>
            <w:r>
              <w:rPr>
                <w:rFonts w:ascii="仿宋_GB2312" w:hAnsi="仿宋_GB2312" w:cs="仿宋_GB2312" w:eastAsia="仿宋_GB2312"/>
                <w:sz w:val="22"/>
                <w:color w:val="333333"/>
              </w:rPr>
              <w:t>，</w:t>
            </w:r>
            <w:r>
              <w:rPr>
                <w:rFonts w:ascii="仿宋_GB2312" w:hAnsi="仿宋_GB2312" w:cs="仿宋_GB2312" w:eastAsia="仿宋_GB2312"/>
                <w:sz w:val="24"/>
                <w:color w:val="000008"/>
              </w:rPr>
              <w:t>⼟壤样品采集</w:t>
            </w:r>
            <w:r>
              <w:rPr>
                <w:rFonts w:ascii="仿宋_GB2312" w:hAnsi="仿宋_GB2312" w:cs="仿宋_GB2312" w:eastAsia="仿宋_GB2312"/>
                <w:sz w:val="22"/>
                <w:color w:val="333333"/>
              </w:rPr>
              <w:t>，</w:t>
            </w:r>
            <w:r>
              <w:rPr>
                <w:rFonts w:ascii="仿宋_GB2312" w:hAnsi="仿宋_GB2312" w:cs="仿宋_GB2312" w:eastAsia="仿宋_GB2312"/>
                <w:sz w:val="24"/>
                <w:color w:val="000008"/>
              </w:rPr>
              <w:t>检测</w:t>
            </w:r>
            <w:r>
              <w:rPr>
                <w:rFonts w:ascii="仿宋_GB2312" w:hAnsi="仿宋_GB2312" w:cs="仿宋_GB2312" w:eastAsia="仿宋_GB2312"/>
                <w:sz w:val="22"/>
                <w:color w:val="333333"/>
              </w:rPr>
              <w:t>，</w:t>
            </w:r>
            <w:r>
              <w:rPr>
                <w:rFonts w:ascii="仿宋_GB2312" w:hAnsi="仿宋_GB2312" w:cs="仿宋_GB2312" w:eastAsia="仿宋_GB2312"/>
                <w:sz w:val="24"/>
                <w:color w:val="000008"/>
              </w:rPr>
              <w:t>数据分析</w:t>
            </w:r>
            <w:r>
              <w:rPr>
                <w:rFonts w:ascii="仿宋_GB2312" w:hAnsi="仿宋_GB2312" w:cs="仿宋_GB2312" w:eastAsia="仿宋_GB2312"/>
                <w:sz w:val="22"/>
                <w:color w:val="333333"/>
              </w:rPr>
              <w:t>，</w:t>
            </w:r>
            <w:r>
              <w:rPr>
                <w:rFonts w:ascii="仿宋_GB2312" w:hAnsi="仿宋_GB2312" w:cs="仿宋_GB2312" w:eastAsia="仿宋_GB2312"/>
                <w:sz w:val="24"/>
                <w:color w:val="000008"/>
              </w:rPr>
              <w:t>质量验</w:t>
            </w:r>
            <w:r>
              <w:rPr>
                <w:rFonts w:ascii="仿宋_GB2312" w:hAnsi="仿宋_GB2312" w:cs="仿宋_GB2312" w:eastAsia="仿宋_GB2312"/>
                <w:sz w:val="28"/>
                <w:color w:val="000008"/>
              </w:rPr>
              <w:t>收及编制评价报告等。</w:t>
            </w:r>
          </w:p>
          <w:p>
            <w:pPr>
              <w:pStyle w:val="null3"/>
              <w:jc w:val="left"/>
            </w:pPr>
            <w:r>
              <w:rPr>
                <w:rFonts w:ascii="仿宋_GB2312" w:hAnsi="仿宋_GB2312" w:cs="仿宋_GB2312" w:eastAsia="仿宋_GB2312"/>
                <w:sz w:val="28"/>
                <w:color w:val="000008"/>
              </w:rPr>
              <w:t>⼆、产品参数要求</w:t>
            </w:r>
          </w:p>
          <w:p>
            <w:pPr>
              <w:pStyle w:val="null3"/>
              <w:jc w:val="left"/>
            </w:pPr>
            <w:r>
              <w:rPr>
                <w:rFonts w:ascii="仿宋_GB2312" w:hAnsi="仿宋_GB2312" w:cs="仿宋_GB2312" w:eastAsia="仿宋_GB2312"/>
                <w:sz w:val="28"/>
                <w:color w:val="000008"/>
              </w:rPr>
              <w:t>主要功能或⽬标：完成新增补充耕地地⼒核验与质量登记评定，出具合规鉴定报告，保障⼟地整治项⽬顺利验收⼊库。</w:t>
            </w:r>
          </w:p>
          <w:p>
            <w:pPr>
              <w:pStyle w:val="null3"/>
              <w:jc w:val="left"/>
            </w:pPr>
            <w:r>
              <w:rPr>
                <w:rFonts w:ascii="仿宋_GB2312" w:hAnsi="仿宋_GB2312" w:cs="仿宋_GB2312" w:eastAsia="仿宋_GB2312"/>
                <w:sz w:val="28"/>
                <w:color w:val="000008"/>
              </w:rPr>
              <w:t>需满⾜的要求：服务商具备</w:t>
            </w:r>
            <w:r>
              <w:rPr>
                <w:rFonts w:ascii="仿宋_GB2312" w:hAnsi="仿宋_GB2312" w:cs="仿宋_GB2312" w:eastAsia="仿宋_GB2312"/>
                <w:sz w:val="28"/>
                <w:color w:val="000008"/>
              </w:rPr>
              <w:t xml:space="preserve">CMA </w:t>
            </w:r>
            <w:r>
              <w:rPr>
                <w:rFonts w:ascii="仿宋_GB2312" w:hAnsi="仿宋_GB2312" w:cs="仿宋_GB2312" w:eastAsia="仿宋_GB2312"/>
                <w:sz w:val="28"/>
                <w:color w:val="000008"/>
              </w:rPr>
              <w:t>⼟壤检测资质，严格遵循补充耕地验收⽬标规范作业；按期提交盖章全套成果，配合各级部⻔核查，报价包含全部服务费⽤。</w:t>
            </w:r>
          </w:p>
          <w:p>
            <w:pPr>
              <w:pStyle w:val="null3"/>
              <w:jc w:val="left"/>
            </w:pPr>
            <w:r>
              <w:rPr>
                <w:rFonts w:ascii="仿宋_GB2312" w:hAnsi="仿宋_GB2312" w:cs="仿宋_GB2312" w:eastAsia="仿宋_GB2312"/>
                <w:sz w:val="28"/>
                <w:color w:val="000008"/>
              </w:rPr>
              <w:t>三、商务要求</w:t>
            </w:r>
          </w:p>
          <w:p>
            <w:pPr>
              <w:pStyle w:val="null3"/>
              <w:jc w:val="left"/>
            </w:pPr>
            <w:r>
              <w:rPr>
                <w:rFonts w:ascii="仿宋_GB2312" w:hAnsi="仿宋_GB2312" w:cs="仿宋_GB2312" w:eastAsia="仿宋_GB2312"/>
                <w:sz w:val="28"/>
                <w:color w:val="000008"/>
              </w:rPr>
              <w:t>1</w:t>
            </w:r>
            <w:r>
              <w:rPr>
                <w:rFonts w:ascii="仿宋_GB2312" w:hAnsi="仿宋_GB2312" w:cs="仿宋_GB2312" w:eastAsia="仿宋_GB2312"/>
                <w:sz w:val="28"/>
                <w:color w:val="000008"/>
              </w:rPr>
              <w:t>、服务期：合同签订后</w:t>
            </w:r>
            <w:r>
              <w:rPr>
                <w:rFonts w:ascii="仿宋_GB2312" w:hAnsi="仿宋_GB2312" w:cs="仿宋_GB2312" w:eastAsia="仿宋_GB2312"/>
                <w:sz w:val="28"/>
                <w:color w:val="000008"/>
              </w:rPr>
              <w:t xml:space="preserve">90 </w:t>
            </w:r>
            <w:r>
              <w:rPr>
                <w:rFonts w:ascii="仿宋_GB2312" w:hAnsi="仿宋_GB2312" w:cs="仿宋_GB2312" w:eastAsia="仿宋_GB2312"/>
                <w:sz w:val="28"/>
                <w:color w:val="000008"/>
              </w:rPr>
              <w:t>⽇历天。</w:t>
            </w:r>
          </w:p>
          <w:p>
            <w:pPr>
              <w:pStyle w:val="null3"/>
              <w:jc w:val="left"/>
            </w:pPr>
            <w:r>
              <w:rPr>
                <w:rFonts w:ascii="仿宋_GB2312" w:hAnsi="仿宋_GB2312" w:cs="仿宋_GB2312" w:eastAsia="仿宋_GB2312"/>
                <w:sz w:val="28"/>
                <w:color w:val="000008"/>
              </w:rPr>
              <w:t>2</w:t>
            </w:r>
            <w:r>
              <w:rPr>
                <w:rFonts w:ascii="仿宋_GB2312" w:hAnsi="仿宋_GB2312" w:cs="仿宋_GB2312" w:eastAsia="仿宋_GB2312"/>
                <w:sz w:val="28"/>
                <w:color w:val="000008"/>
              </w:rPr>
              <w:t>、付款⽅式：合同签订</w:t>
            </w:r>
            <w:r>
              <w:rPr>
                <w:rFonts w:ascii="仿宋_GB2312" w:hAnsi="仿宋_GB2312" w:cs="仿宋_GB2312" w:eastAsia="仿宋_GB2312"/>
                <w:sz w:val="28"/>
                <w:color w:val="000008"/>
              </w:rPr>
              <w:t>30天内支付合同总金额的30%；剩余70%在乙方出具最终版正式报告后90天内支付完成(以上付款节点均以财政资金到位为前提)。</w:t>
            </w:r>
          </w:p>
          <w:p>
            <w:pPr>
              <w:pStyle w:val="null3"/>
              <w:jc w:val="left"/>
            </w:pPr>
            <w:r>
              <w:rPr>
                <w:rFonts w:ascii="仿宋_GB2312" w:hAnsi="仿宋_GB2312" w:cs="仿宋_GB2312" w:eastAsia="仿宋_GB2312"/>
                <w:sz w:val="28"/>
                <w:b/>
                <w:color w:val="000008"/>
              </w:rPr>
              <w:t>四、验收标准</w:t>
            </w:r>
          </w:p>
          <w:p>
            <w:pPr>
              <w:pStyle w:val="null3"/>
              <w:jc w:val="left"/>
            </w:pPr>
            <w:r>
              <w:rPr>
                <w:rFonts w:ascii="仿宋_GB2312" w:hAnsi="仿宋_GB2312" w:cs="仿宋_GB2312" w:eastAsia="仿宋_GB2312"/>
                <w:sz w:val="28"/>
                <w:color w:val="000008"/>
              </w:rPr>
              <w:t>1</w:t>
            </w:r>
            <w:r>
              <w:rPr>
                <w:rFonts w:ascii="仿宋_GB2312" w:hAnsi="仿宋_GB2312" w:cs="仿宋_GB2312" w:eastAsia="仿宋_GB2312"/>
                <w:sz w:val="28"/>
                <w:color w:val="000008"/>
              </w:rPr>
              <w:t>、项⽬交付后由采购⼈依据《政府采购需求管理办法》（财库〔</w:t>
            </w:r>
            <w:r>
              <w:rPr>
                <w:rFonts w:ascii="仿宋_GB2312" w:hAnsi="仿宋_GB2312" w:cs="仿宋_GB2312" w:eastAsia="仿宋_GB2312"/>
                <w:sz w:val="28"/>
                <w:color w:val="000008"/>
              </w:rPr>
              <w:t>2021</w:t>
            </w:r>
            <w:r>
              <w:rPr>
                <w:rFonts w:ascii="仿宋_GB2312" w:hAnsi="仿宋_GB2312" w:cs="仿宋_GB2312" w:eastAsia="仿宋_GB2312"/>
                <w:sz w:val="28"/>
                <w:color w:val="000008"/>
              </w:rPr>
              <w:t>〕</w:t>
            </w:r>
          </w:p>
          <w:p>
            <w:pPr>
              <w:pStyle w:val="null3"/>
              <w:jc w:val="left"/>
            </w:pPr>
            <w:r>
              <w:rPr>
                <w:rFonts w:ascii="仿宋_GB2312" w:hAnsi="仿宋_GB2312" w:cs="仿宋_GB2312" w:eastAsia="仿宋_GB2312"/>
                <w:sz w:val="28"/>
                <w:color w:val="000008"/>
              </w:rPr>
              <w:t xml:space="preserve">22 </w:t>
            </w:r>
            <w:r>
              <w:rPr>
                <w:rFonts w:ascii="仿宋_GB2312" w:hAnsi="仿宋_GB2312" w:cs="仿宋_GB2312" w:eastAsia="仿宋_GB2312"/>
                <w:sz w:val="28"/>
                <w:color w:val="000008"/>
              </w:rPr>
              <w:t>号）制定的合同订⽴安排与合同管理安排中有关履约验收的内容，以及招标⽂件、投标⽂件组织验收。</w:t>
            </w:r>
          </w:p>
          <w:p>
            <w:pPr>
              <w:pStyle w:val="null3"/>
              <w:jc w:val="left"/>
            </w:pPr>
            <w:r>
              <w:rPr>
                <w:rFonts w:ascii="仿宋_GB2312" w:hAnsi="仿宋_GB2312" w:cs="仿宋_GB2312" w:eastAsia="仿宋_GB2312"/>
                <w:sz w:val="28"/>
                <w:color w:val="000008"/>
              </w:rPr>
              <w:t>2</w:t>
            </w:r>
            <w:r>
              <w:rPr>
                <w:rFonts w:ascii="仿宋_GB2312" w:hAnsi="仿宋_GB2312" w:cs="仿宋_GB2312" w:eastAsia="仿宋_GB2312"/>
                <w:sz w:val="28"/>
                <w:color w:val="000008"/>
              </w:rPr>
              <w:t>、供应商承诺完全达到国家有关部⻔验收标准，并全部通过验收为交付使⽤的基本条件，验收过程中的⼀切费⽤由供应商承担。</w:t>
            </w:r>
          </w:p>
          <w:p>
            <w:pPr>
              <w:pStyle w:val="null3"/>
              <w:jc w:val="left"/>
            </w:pPr>
            <w:r>
              <w:rPr>
                <w:rFonts w:ascii="仿宋_GB2312" w:hAnsi="仿宋_GB2312" w:cs="仿宋_GB2312" w:eastAsia="仿宋_GB2312"/>
                <w:sz w:val="28"/>
                <w:color w:val="000008"/>
              </w:rPr>
              <w:t>3</w:t>
            </w:r>
            <w:r>
              <w:rPr>
                <w:rFonts w:ascii="仿宋_GB2312" w:hAnsi="仿宋_GB2312" w:cs="仿宋_GB2312" w:eastAsia="仿宋_GB2312"/>
                <w:sz w:val="28"/>
                <w:color w:val="000008"/>
              </w:rPr>
              <w:t>、验收依据</w:t>
            </w:r>
          </w:p>
          <w:p>
            <w:pPr>
              <w:pStyle w:val="null3"/>
              <w:jc w:val="left"/>
            </w:pPr>
            <w:r>
              <w:rPr>
                <w:rFonts w:ascii="仿宋_GB2312" w:hAnsi="仿宋_GB2312" w:cs="仿宋_GB2312" w:eastAsia="仿宋_GB2312"/>
                <w:sz w:val="28"/>
                <w:color w:val="000008"/>
              </w:rPr>
              <w:t>合同⽂本及合同补充⽂件（条款）、招标⽂件、响应（投标）⽂件等</w:t>
            </w:r>
            <w:r>
              <w:rPr>
                <w:rFonts w:ascii="仿宋_GB2312" w:hAnsi="仿宋_GB2312" w:cs="仿宋_GB2312" w:eastAsia="仿宋_GB2312"/>
                <w:sz w:val="28"/>
                <w:color w:val="000008"/>
              </w:rPr>
              <w:t>相关资料。</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90 ⽇历天。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进度款，乙方出具最终版正式报告后，达到付款条件起90个工作日内，支付合同总金额的70.0%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自拟格式.docx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本项目不专门面向中小企业采购，供应商应为大型企业、中小微企业、监狱企业、残疾人福利性单位: 本项⽬所属⾏业为其他未列明⾏业。从业⼈员300⼈以下的为中⼩微型企业。其中，从业⼈员100⼈及以上的为中型企业;从业⼈员10⼈及以上的为⼩型企业;从业⼈员10⼈以下的为微型企业。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提供营业执照或其他组织经营的合法凭证、自然人提供身份证明文 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提供2025年财务审计报告(成立时间至开标时间不足一年的可提 供成立后任意时段的资产负债表)或提供投标截止日期前三个月内其基本 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提供投标截止日期前六个月内任意一个月的纳税证明或完税证明；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提供投标截止日期前六个月内任意一个月的社会保障资金缴存单据或社保机构开具的社会保险参保缴费情况证明；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信用记录：①“信用中国”（www.creditchina.gov.cn）网站上未被列入政府采购不良行为记录、重大税收违法案件当事人名单；②“中国执行信息公开网”（http://zxgk.court.gov.cn/shixin/）网站上未被列入失信被执行人名单；③“中国政府采购网（www.ccgp.gov.cn）”上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缴纳投标保证金截图凭证并加盖公章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供应商须具有国家或省级市场监督管理部门颁发的《检验检测机构资质认定证书》（CMA 认证），资质证书的检测内容须包含采购所要求的检测项目；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拟投入本项目的人员中具有土壤类、农业类、环境类、 国土类相关专业职称的，每有一人具有高级及以上职称， 得 2 分；中级职称的，得 1 分；其他不得分。最高得 15分。 注：以投标文件中提供的职称证原件扫描件为准。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廉洁保密⽅案</w:t>
            </w:r>
          </w:p>
        </w:tc>
        <w:tc>
          <w:tcPr>
            <w:tcW w:type="dxa" w:w="2492"/>
          </w:tcPr>
          <w:p>
            <w:pPr>
              <w:pStyle w:val="null3"/>
            </w:pPr>
            <w:r>
              <w:rPr>
                <w:rFonts w:ascii="仿宋_GB2312" w:hAnsi="仿宋_GB2312" w:cs="仿宋_GB2312" w:eastAsia="仿宋_GB2312"/>
              </w:rPr>
              <w:t>针对本项⽬提供（1）保密组织机构及责任制健全;（2）职业道德准则;（3）廉洁从业措施；每提供⼀项内容得2分，满分12分。不提供不得分。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项目实施方案进行综合评审，包括但不限于：①项目总体理解与重难点分析②质量鉴定技术方案③进度保障与保密措施等。对政策理解深刻，能准确把握验收难点，技术路线清晰，服务流程规范、服务方案详尽，有明确合理的进度、时间节点安排,方案内容完整，科学合理，细致有深度，实施性强得 12分；每有一项内容缺失扣4 分，每项内容出现一处存在缺陷的扣 1 分，每项扣完4分止。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突发事件的应急措施方案</w:t>
            </w:r>
          </w:p>
        </w:tc>
        <w:tc>
          <w:tcPr>
            <w:tcW w:type="dxa" w:w="2492"/>
          </w:tcPr>
          <w:p>
            <w:pPr>
              <w:pStyle w:val="null3"/>
            </w:pPr>
            <w:r>
              <w:rPr>
                <w:rFonts w:ascii="仿宋_GB2312" w:hAnsi="仿宋_GB2312" w:cs="仿宋_GB2312" w:eastAsia="仿宋_GB2312"/>
              </w:rPr>
              <w:t>根据投标人提供的突发事件的应急措施方案进行综合评审，包括但不限于①灾害天气②技术故障③社会安全等 应急措施等。方案内容完整，科学合理，细致有深度，实施性强得12 分，每有一项内容缺失扣 4，每项内容出现一处存在缺陷的扣 1 分，每项扣完 4 分止。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提供项⽬相关增值技术服务内容， 每提供⼀项计2分，满分12分。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对本项⽬服务⼯作中的常⻅问题进⾏梳理，具有良好的解决⽅案并及时向采购⼈提出合理化建议，每提供⼀条建议得2分，满分11分。不提供不得分。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 方案</w:t>
            </w:r>
          </w:p>
        </w:tc>
        <w:tc>
          <w:tcPr>
            <w:tcW w:type="dxa" w:w="2492"/>
          </w:tcPr>
          <w:p>
            <w:pPr>
              <w:pStyle w:val="null3"/>
            </w:pPr>
            <w:r>
              <w:rPr>
                <w:rFonts w:ascii="仿宋_GB2312" w:hAnsi="仿宋_GB2312" w:cs="仿宋_GB2312" w:eastAsia="仿宋_GB2312"/>
              </w:rPr>
              <w:t>根据供应商提供的质量控制方案进行综合评审，包括但 不限于：①资料审核②外业踏勘③土样采测④评价结果 ⑤报告结论⑥资料档案等。 方案内容完整，科学合理，细致有深度，实施性强得12分，每有一项内容缺失扣 2分，每项内容出现一处存在缺陷的扣 1 分，每项扣完 2分止。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根据投标人提供的服务承诺进行综合评审，包括但不限于①服务保障体系和服务承诺②服务目标和服务响应时间内容完整详细，条理清晰且符合采购实际需求得4分。每有一项内容缺失扣 2分，每项内容出现一处存在缺陷 的扣 1 分，每项扣完2分止。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满⾜磋商⽂件要求且最后报价最低的供应商的价格为磋商基准价，其价格分为满分。其他供应商的价格分统⼀按照下列公式计算：磋商报价得分=（磋商基准价/最后磋商报价）×价格权值。 本项⽬为非专⻔⾯向中⼩企业采购，符合文件规定的小微企业、监狱企业、残疾人福利性单位优惠条件的供应商，价格给予10%的扣除，用扣除后的价格参与评标。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详见附件：自拟格式.docx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