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156" w:afterLines="50" w:line="360" w:lineRule="auto"/>
        <w:jc w:val="center"/>
        <w:rPr>
          <w:b/>
          <w:bCs/>
        </w:rPr>
      </w:pPr>
      <w:bookmarkStart w:id="0" w:name="_GoBack"/>
      <w:r>
        <w:rPr>
          <w:rFonts w:hint="eastAsia" w:ascii="宋体" w:hAnsi="宋体" w:cs="Courier New"/>
          <w:b/>
          <w:bCs/>
          <w:sz w:val="32"/>
          <w:szCs w:val="32"/>
        </w:rPr>
        <w:t>服务内容及服务要求应答表</w:t>
      </w:r>
      <w:bookmarkEnd w:id="0"/>
    </w:p>
    <w:p>
      <w:pPr>
        <w:spacing w:line="360" w:lineRule="auto"/>
        <w:ind w:left="1313" w:hanging="1313" w:hangingChars="545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>
      <w:pPr>
        <w:spacing w:line="360" w:lineRule="auto"/>
        <w:rPr>
          <w:rFonts w:ascii="宋体" w:hAnsi="宋体" w:cs="宋体"/>
          <w:b/>
          <w:bCs/>
          <w:sz w:val="24"/>
          <w:lang w:eastAsia="zh-Hans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 xml:space="preserve">}  </w:t>
      </w:r>
    </w:p>
    <w:tbl>
      <w:tblPr>
        <w:tblStyle w:val="5"/>
        <w:tblW w:w="83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3382"/>
        <w:gridCol w:w="2019"/>
        <w:gridCol w:w="2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3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磋商文件要求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磋商文件应答</w:t>
            </w: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响应说明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3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3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3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3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3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3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3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2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left"/>
              <w:rPr>
                <w:rFonts w:ascii="宋体" w:hAnsi="宋体" w:cs="宋体"/>
                <w:sz w:val="24"/>
              </w:rPr>
            </w:pPr>
          </w:p>
        </w:tc>
      </w:tr>
    </w:tbl>
    <w:p>
      <w:pPr>
        <w:spacing w:line="360" w:lineRule="auto"/>
        <w:ind w:left="-2" w:leftChars="-1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说明：供应商根据磋商文件第三章-“3.2.2服务要求”的要求将全部技术内容及服务要求填写此表。响应说明填写：优于、等于或低于。</w:t>
      </w:r>
      <w:r>
        <w:rPr>
          <w:rFonts w:ascii="宋体" w:hAnsi="宋体" w:cs="宋体"/>
          <w:sz w:val="24"/>
        </w:rPr>
        <w:t>未填写视为</w:t>
      </w:r>
      <w:r>
        <w:rPr>
          <w:rFonts w:hint="eastAsia" w:ascii="宋体" w:hAnsi="宋体" w:cs="宋体"/>
          <w:sz w:val="24"/>
        </w:rPr>
        <w:t>完全响应。</w:t>
      </w:r>
    </w:p>
    <w:p>
      <w:pPr>
        <w:pStyle w:val="4"/>
        <w:rPr>
          <w:shd w:val="clear" w:color="auto" w:fill="auto"/>
        </w:rPr>
      </w:pPr>
    </w:p>
    <w:p>
      <w:pPr>
        <w:pStyle w:val="4"/>
        <w:rPr>
          <w:shd w:val="clear" w:color="auto" w:fill="auto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   </w:t>
      </w:r>
    </w:p>
    <w:p>
      <w:pPr>
        <w:tabs>
          <w:tab w:val="left" w:pos="4860"/>
        </w:tabs>
        <w:spacing w:line="480" w:lineRule="auto"/>
        <w:ind w:right="1559" w:firstLine="480" w:firstLineChars="200"/>
        <w:jc w:val="center"/>
        <w:rPr>
          <w:rFonts w:ascii="宋体" w:hAnsi="宋体"/>
          <w:sz w:val="24"/>
        </w:rPr>
      </w:pPr>
    </w:p>
    <w:p>
      <w:pPr>
        <w:pStyle w:val="4"/>
        <w:rPr>
          <w:color w:val="0A82E5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法定代表人或被授权人（签字或盖章）：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         </w:t>
      </w:r>
    </w:p>
    <w:p>
      <w:pPr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4757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next w:val="3"/>
    <w:qFormat/>
    <w:uiPriority w:val="0"/>
    <w:pPr>
      <w:spacing w:after="120"/>
    </w:pPr>
    <w:rPr>
      <w:rFonts w:ascii="Times New Roman" w:hAnsi="Times New Roman"/>
      <w:sz w:val="16"/>
      <w:szCs w:val="16"/>
    </w:rPr>
  </w:style>
  <w:style w:type="paragraph" w:customStyle="1" w:styleId="3">
    <w:name w:val="Char1"/>
    <w:basedOn w:val="1"/>
    <w:qFormat/>
    <w:uiPriority w:val="0"/>
    <w:pPr>
      <w:ind w:left="840" w:hanging="420"/>
    </w:pPr>
    <w:rPr>
      <w:rFonts w:ascii="Times New Roman" w:hAnsi="Times New Roman"/>
      <w:sz w:val="24"/>
      <w:szCs w:val="30"/>
    </w:rPr>
  </w:style>
  <w:style w:type="paragraph" w:styleId="4">
    <w:name w:val="Plain Text"/>
    <w:basedOn w:val="1"/>
    <w:qFormat/>
    <w:uiPriority w:val="99"/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2026-05-09T09:51:03Z</dcterms:created>
  <dc:creator>123</dc:creator>
  <cp:lastModifiedBy>小杨</cp:lastModifiedBy>
  <dcterms:modified xsi:type="dcterms:W3CDTF">2026-05-09T09:51:11Z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101F2B6FA81448E8B311D3306DE0D9BD_12</vt:lpwstr>
  </property>
</Properties>
</file>