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版本号：KY2026-3-18920260609001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鄠邑校区能源科研楼(A座、B座)项目全过程造价咨询服务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KY2026-3-189</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鄠邑校区能源科研楼(A座、B座)项目全过程造价咨询服务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KY2026-3-189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鄠邑校区能源科研楼(A座、B座)项目全过程造价咨询服务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鄠邑校区能源科研楼（A座）项目及能源科研楼（B座）项目实施阶段的全过程造价咨询委托审计招标。其中，能源科研楼（A座）项目估算总投资16115万元，总建筑面积21591平方米（地上16733平方米，主要功能为实验实习用房；地下4858平方米，主要为人防、地下停车库及设备用房），配套建设室外工程及基础设施工程，项目建设周期为24个月；能源科研楼（B座）项目估算总投资15083万元，总建筑面积19784平方米（均为地上建筑，主要功能为实验实习用房），配套建设室外工程及基础设施工程，项目建设周期为24个月，具体要求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采购包1（鄠邑校区能源科研楼(A座)项目全过程造价咨询服务）：属于专门面向中小企业采购。</w:t>
      </w:r>
    </w:p>
    <w:p>
      <w:pPr>
        <w:pStyle w:val="null3"/>
      </w:pPr>
      <w:r>
        <w:rPr>
          <w:rFonts w:ascii="仿宋_GB2312" w:hAnsi="仿宋_GB2312" w:cs="仿宋_GB2312" w:eastAsia="仿宋_GB2312"/>
        </w:rPr>
        <w:t>采购包2（鄠邑校区能源科研楼(B座)项目全过程造价咨询服务）：属于专门面向中小企业采购。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7、法定代表人授权书及被授权人身份证：法定代表人授权书及被授权人身份证复印件及被授权人近半年任意一个月的社保缴纳证明。（法定代表人直接磋商只须提交其身份证明书）</w:t>
      </w:r>
    </w:p>
    <w:p>
      <w:pPr>
        <w:pStyle w:val="null3"/>
      </w:pPr>
      <w:r>
        <w:rPr>
          <w:rFonts w:ascii="仿宋_GB2312" w:hAnsi="仿宋_GB2312" w:cs="仿宋_GB2312" w:eastAsia="仿宋_GB2312"/>
        </w:rPr>
        <w:t>8、中小企业声明函：提供中小企业声明函（本项目为专门面向中小微企业采购项目）</w:t>
      </w:r>
    </w:p>
    <w:p>
      <w:pPr>
        <w:pStyle w:val="null3"/>
      </w:pPr>
      <w:r>
        <w:rPr>
          <w:rFonts w:ascii="仿宋_GB2312" w:hAnsi="仿宋_GB2312" w:cs="仿宋_GB2312" w:eastAsia="仿宋_GB2312"/>
        </w:rPr>
        <w:t>9、项目负责人：拟派项目负责人须具备一级注册造价工程师（土建专业）资格，且在本单位注册并提供响应文件递交截止时间前半年内任意一个月的社保缴纳证明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 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7、法定代表人授权书及被授权人身份证：法定代表人授权书及被授权人身份证复印件及被授权人近半年任意一个月的社保缴纳证明。（法定代表人直接磋商只须提交其身份证明书）</w:t>
      </w:r>
    </w:p>
    <w:p>
      <w:pPr>
        <w:pStyle w:val="null3"/>
      </w:pPr>
      <w:r>
        <w:rPr>
          <w:rFonts w:ascii="仿宋_GB2312" w:hAnsi="仿宋_GB2312" w:cs="仿宋_GB2312" w:eastAsia="仿宋_GB2312"/>
        </w:rPr>
        <w:t>8、中小企业声明函：提供中小企业声明函（本项目为专门面向中小微企业采购项目）</w:t>
      </w:r>
    </w:p>
    <w:p>
      <w:pPr>
        <w:pStyle w:val="null3"/>
      </w:pPr>
      <w:r>
        <w:rPr>
          <w:rFonts w:ascii="仿宋_GB2312" w:hAnsi="仿宋_GB2312" w:cs="仿宋_GB2312" w:eastAsia="仿宋_GB2312"/>
        </w:rPr>
        <w:t>9、项目负责人：拟派项目负责人须具备一级注册造价工程师（土建专业）资格，且在本单位注册并提供响应文件递交截止时间前半年内任意一个月的社保缴纳证明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采购包2：550,000.00元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采购包2保证金金额：8,500.00元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银行账号：86113010750181502001268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代理服务费收费标准：1、交费金额参照国家计委颁布的《招标代理服务收费管理暂行办法》（计价格[2002]1980号）及发改办价格[2003]857号文件的规定标准的90%计取。2、本次中标服务费按服务计取。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鄠邑校区能源科研楼（A座）项目及能源科研楼（B座）项目实施阶段的全过程造价咨询委托审计招标。其中，能源科研楼（A座）项目估算总投资16115万元，总建筑面积21591平方米（地上16733平方米，主要功能为实验实习用房；地下4858平方米，主要为人防、地下停车库及设备用房），配套建设室外工程及基础设施工程，项目建设周期为24个月；能源科研楼（B座）项目估算总投资15083万元，总建筑面积19784平方米（均为地上建筑，主要功能为实验实习用房），配套建设室外工程及基础设施工程，项目建设周期为24个月。 具体采购内容详见磋商文件中的采购内容及要求。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鄠邑校区能源科研楼A座项目全过程造价咨询服务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鄠邑校区能源科研楼B座项目全过程造价咨询服务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标的名称：鄠邑校区能源科研楼A座项目全过程造价咨询服务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一、项目概况和招标范围</w:t>
            </w:r>
          </w:p>
          <w:p>
            <w:pPr>
              <w:pStyle w:val="null3"/>
            </w:pPr>
            <w:r>
              <w:rPr>
                <w:rFonts w:ascii="仿宋_GB2312" w:hAnsi="仿宋_GB2312" w:cs="仿宋_GB2312" w:eastAsia="仿宋_GB2312"/>
              </w:rPr>
              <w:t>本项目为鄠邑校区能源科研楼（A座）及鄠邑校区能源科研楼（B座）项目实施阶段的全过程造价咨询委托审计招标。项目位于陕西省西安市鄠邑区，其中A座总建筑面积约19,505平方米，B座总建筑面积约21,522平方米，主要建设内容均为实验实习用房，项目建设周期均为24个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w:t>
            </w:r>
            <w:r>
              <w:rPr>
                <w:rFonts w:ascii="仿宋_GB2312" w:hAnsi="仿宋_GB2312" w:cs="仿宋_GB2312" w:eastAsia="仿宋_GB2312"/>
              </w:rPr>
              <w:t>主要服务范围及内容：</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）发承包阶段</w:t>
            </w:r>
          </w:p>
          <w:p>
            <w:pPr>
              <w:pStyle w:val="null3"/>
            </w:pPr>
            <w:r>
              <w:rPr>
                <w:rFonts w:ascii="仿宋_GB2312" w:hAnsi="仿宋_GB2312" w:cs="仿宋_GB2312" w:eastAsia="仿宋_GB2312"/>
              </w:rPr>
              <w:t>编制与审核工程量清单及招标控制价，审核招标文件及施工合同条款，协助完成招采相关工作等。</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）施工阶段</w:t>
            </w:r>
          </w:p>
          <w:p>
            <w:pPr>
              <w:pStyle w:val="null3"/>
            </w:pPr>
            <w:r>
              <w:rPr>
                <w:rFonts w:ascii="仿宋_GB2312" w:hAnsi="仿宋_GB2312" w:cs="仿宋_GB2312" w:eastAsia="仿宋_GB2312"/>
              </w:rPr>
              <w:t>审核工程进度款支付、工程签证、设计变更及材料（设备）认质认价，参与隐蔽工程验收，定期参加工地例会，提供驻场服务等。</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）竣工阶段</w:t>
            </w:r>
          </w:p>
          <w:p>
            <w:pPr>
              <w:pStyle w:val="null3"/>
            </w:pPr>
            <w:r>
              <w:rPr>
                <w:rFonts w:ascii="仿宋_GB2312" w:hAnsi="仿宋_GB2312" w:cs="仿宋_GB2312" w:eastAsia="仿宋_GB2312"/>
              </w:rPr>
              <w:t>实施竣工结算审核，处理相关造价纠纷。</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）其他服务</w:t>
            </w:r>
          </w:p>
          <w:p>
            <w:pPr>
              <w:pStyle w:val="null3"/>
            </w:pPr>
            <w:r>
              <w:rPr>
                <w:rFonts w:ascii="仿宋_GB2312" w:hAnsi="仿宋_GB2312" w:cs="仿宋_GB2312" w:eastAsia="仿宋_GB2312"/>
              </w:rPr>
              <w:t>及时向审计处汇报发现的重大事项及潜在风险，并提出管理建议；负责全过程跟踪审计造价咨询成果文件的汇编整理；项目完工后，需要时协助配合上级单位的审计、复核及检查工作。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w:t>
            </w:r>
            <w:r>
              <w:rPr>
                <w:rFonts w:ascii="仿宋_GB2312" w:hAnsi="仿宋_GB2312" w:cs="仿宋_GB2312" w:eastAsia="仿宋_GB2312"/>
              </w:rPr>
              <w:t>其他要求</w:t>
            </w:r>
          </w:p>
          <w:p>
            <w:pPr>
              <w:pStyle w:val="null3"/>
            </w:pPr>
            <w:r>
              <w:rPr>
                <w:rFonts w:ascii="仿宋_GB2312" w:hAnsi="仿宋_GB2312" w:cs="仿宋_GB2312" w:eastAsia="仿宋_GB2312"/>
              </w:rPr>
              <w:t>1.质量标准：工程造价咨询成果文件应符合《建设工程造价咨询规范》（GB/T51095-2015）,《建设工程造价咨询成果文件质量标准》（CECA/GC7-2012）,《建设工程工程量清单计价规范》（GB/50500-2024）,《陕西省建设工程费用规则》（2025），《陕西省建设工程工程量清单计价标准》(DB61/T5126-2025)等现行国家、省、市或行业有关规定、标准、规范的要求。</w:t>
            </w:r>
          </w:p>
          <w:p>
            <w:pPr>
              <w:pStyle w:val="null3"/>
            </w:pPr>
            <w:r>
              <w:rPr>
                <w:rFonts w:ascii="仿宋_GB2312" w:hAnsi="仿宋_GB2312" w:cs="仿宋_GB2312" w:eastAsia="仿宋_GB2312"/>
              </w:rPr>
              <w:t>2.服务期限：从接受工程量清单编制委托始至工程项目竣工结算审核结束止。</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w:t>
            </w:r>
            <w:r>
              <w:rPr>
                <w:rFonts w:ascii="仿宋_GB2312" w:hAnsi="仿宋_GB2312" w:cs="仿宋_GB2312" w:eastAsia="仿宋_GB2312"/>
              </w:rPr>
              <w:t>服务要求：</w:t>
            </w:r>
          </w:p>
          <w:p>
            <w:pPr>
              <w:pStyle w:val="null3"/>
            </w:pPr>
            <w:r>
              <w:rPr>
                <w:rFonts w:ascii="仿宋_GB2312" w:hAnsi="仿宋_GB2312" w:cs="仿宋_GB2312" w:eastAsia="仿宋_GB2312"/>
              </w:rPr>
              <w:t>（</w:t>
            </w:r>
            <w:r>
              <w:rPr>
                <w:rFonts w:ascii="仿宋_GB2312" w:hAnsi="仿宋_GB2312" w:cs="仿宋_GB2312" w:eastAsia="仿宋_GB2312"/>
              </w:rPr>
              <w:t>1）供应商应在项目所在地具备固定工作场所、稳定的专业服务团队和相关软硬件设施，能够提供本地化服务。专业技术人员能够满足项目对土建、安装工程（给排水、通风、消防、电气、弱电、智能化）等需要。</w:t>
            </w:r>
          </w:p>
          <w:p>
            <w:pPr>
              <w:pStyle w:val="null3"/>
            </w:pPr>
            <w:r>
              <w:rPr>
                <w:rFonts w:ascii="仿宋_GB2312" w:hAnsi="仿宋_GB2312" w:cs="仿宋_GB2312" w:eastAsia="仿宋_GB2312"/>
              </w:rPr>
              <w:t>（</w:t>
            </w:r>
            <w:r>
              <w:rPr>
                <w:rFonts w:ascii="仿宋_GB2312" w:hAnsi="仿宋_GB2312" w:cs="仿宋_GB2312" w:eastAsia="仿宋_GB2312"/>
              </w:rPr>
              <w:t>2）供应商必须严格遵守国家相关法律法规和规章，客观公正，遵守职业道德，接受采购人的监督和检查，对其工作成果负责。</w:t>
            </w:r>
          </w:p>
          <w:p>
            <w:pPr>
              <w:pStyle w:val="null3"/>
            </w:pPr>
            <w:r>
              <w:rPr>
                <w:rFonts w:ascii="仿宋_GB2312" w:hAnsi="仿宋_GB2312" w:cs="仿宋_GB2312" w:eastAsia="仿宋_GB2312"/>
              </w:rPr>
              <w:t>（</w:t>
            </w:r>
            <w:r>
              <w:rPr>
                <w:rFonts w:ascii="仿宋_GB2312" w:hAnsi="仿宋_GB2312" w:cs="仿宋_GB2312" w:eastAsia="仿宋_GB2312"/>
              </w:rPr>
              <w:t>3）在服务过程中应该坚持独立、客观、公正、科学的原则，对于报送资料中存在的问题和进展情况要及时向采购人报告，接受采购人复审，及时答复有关问题。</w:t>
            </w:r>
          </w:p>
          <w:p>
            <w:pPr>
              <w:pStyle w:val="null3"/>
            </w:pPr>
            <w:r>
              <w:rPr>
                <w:rFonts w:ascii="仿宋_GB2312" w:hAnsi="仿宋_GB2312" w:cs="仿宋_GB2312" w:eastAsia="仿宋_GB2312"/>
              </w:rPr>
              <w:t>（</w:t>
            </w:r>
            <w:r>
              <w:rPr>
                <w:rFonts w:ascii="仿宋_GB2312" w:hAnsi="仿宋_GB2312" w:cs="仿宋_GB2312" w:eastAsia="仿宋_GB2312"/>
              </w:rPr>
              <w:t>4）供应商或拟派项目人员不得与被审核单位有关联关系，包括但不限于管理关系、参股、相互任职或兼职等，如存在关联关系，采购人有权解除本项目合同。项目部项目人员不得与被审核单位存在任何利害关系，若存在此类情形，供应商应更换所派项目人员。</w:t>
            </w:r>
          </w:p>
          <w:p>
            <w:pPr>
              <w:pStyle w:val="null3"/>
            </w:pPr>
            <w:r>
              <w:rPr>
                <w:rFonts w:ascii="仿宋_GB2312" w:hAnsi="仿宋_GB2312" w:cs="仿宋_GB2312" w:eastAsia="仿宋_GB2312"/>
              </w:rPr>
              <w:t>（</w:t>
            </w:r>
            <w:r>
              <w:rPr>
                <w:rFonts w:ascii="仿宋_GB2312" w:hAnsi="仿宋_GB2312" w:cs="仿宋_GB2312" w:eastAsia="仿宋_GB2312"/>
              </w:rPr>
              <w:t>5）供应商应对过程资料和结果履行保密义务。</w:t>
            </w:r>
          </w:p>
          <w:p>
            <w:pPr>
              <w:pStyle w:val="null3"/>
            </w:pPr>
            <w:r>
              <w:rPr>
                <w:rFonts w:ascii="仿宋_GB2312" w:hAnsi="仿宋_GB2312" w:cs="仿宋_GB2312" w:eastAsia="仿宋_GB2312"/>
              </w:rPr>
              <w:t>（</w:t>
            </w:r>
            <w:r>
              <w:rPr>
                <w:rFonts w:ascii="仿宋_GB2312" w:hAnsi="仿宋_GB2312" w:cs="仿宋_GB2312" w:eastAsia="仿宋_GB2312"/>
              </w:rPr>
              <w:t>6）供应商不得将项目转包、分包，不得外聘用其他人员。</w:t>
            </w:r>
          </w:p>
          <w:p>
            <w:pPr>
              <w:pStyle w:val="null3"/>
            </w:pPr>
            <w:r>
              <w:rPr>
                <w:rFonts w:ascii="仿宋_GB2312" w:hAnsi="仿宋_GB2312" w:cs="仿宋_GB2312" w:eastAsia="仿宋_GB2312"/>
              </w:rPr>
              <w:t>★（7）供应商针对政府审计机构或采购人委托的第三方复审误差率作出书面承诺，说明若超出此范围，愿意承担的责任或处罚措施（如扣减审计费用、免收服务费、赔偿损失等）。</w:t>
            </w:r>
          </w:p>
          <w:p>
            <w:pPr>
              <w:pStyle w:val="null3"/>
            </w:pPr>
            <w:r>
              <w:rPr>
                <w:rFonts w:ascii="仿宋_GB2312" w:hAnsi="仿宋_GB2312" w:cs="仿宋_GB2312" w:eastAsia="仿宋_GB2312"/>
              </w:rPr>
              <w:t>（</w:t>
            </w:r>
            <w:r>
              <w:rPr>
                <w:rFonts w:ascii="仿宋_GB2312" w:hAnsi="仿宋_GB2312" w:cs="仿宋_GB2312" w:eastAsia="仿宋_GB2312"/>
              </w:rPr>
              <w:t>8）具体项目服务要求及其它未尽事宜以采购人与供应商签订的服务合同为准。</w:t>
            </w:r>
          </w:p>
          <w:p>
            <w:pPr>
              <w:pStyle w:val="null3"/>
            </w:pPr>
            <w:r>
              <w:rPr>
                <w:rFonts w:ascii="仿宋_GB2312" w:hAnsi="仿宋_GB2312" w:cs="仿宋_GB2312" w:eastAsia="仿宋_GB2312"/>
              </w:rPr>
              <w:t>注：标“★”为实质性响应条款。</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标的名称：鄠邑校区能源科研楼B座项目全过程造价咨询服务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一、项目概况和招标范围</w:t>
            </w:r>
          </w:p>
          <w:p>
            <w:pPr>
              <w:pStyle w:val="null3"/>
            </w:pPr>
            <w:r>
              <w:rPr>
                <w:rFonts w:ascii="仿宋_GB2312" w:hAnsi="仿宋_GB2312" w:cs="仿宋_GB2312" w:eastAsia="仿宋_GB2312"/>
              </w:rPr>
              <w:t>本项目为鄠邑校区能源科研楼（A座）及鄠邑校区能源科研楼（B座）项目实施阶段的全过程造价咨询委托审计招标。项目位于陕西省西安市鄠邑区，其中A座总建筑面积约19,505平方米，B座总建筑面积约21,522平方米，主要建设内容均为实验实习用房，项目建设周期均为24个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w:t>
            </w:r>
            <w:r>
              <w:rPr>
                <w:rFonts w:ascii="仿宋_GB2312" w:hAnsi="仿宋_GB2312" w:cs="仿宋_GB2312" w:eastAsia="仿宋_GB2312"/>
              </w:rPr>
              <w:t>主要服务范围及内容：</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）发承包阶段</w:t>
            </w:r>
          </w:p>
          <w:p>
            <w:pPr>
              <w:pStyle w:val="null3"/>
            </w:pPr>
            <w:r>
              <w:rPr>
                <w:rFonts w:ascii="仿宋_GB2312" w:hAnsi="仿宋_GB2312" w:cs="仿宋_GB2312" w:eastAsia="仿宋_GB2312"/>
              </w:rPr>
              <w:t>编制与审核工程量清单及招标控制价，审核招标文件及施工合同条款，协助完成招采相关工作等。</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）施工阶段</w:t>
            </w:r>
          </w:p>
          <w:p>
            <w:pPr>
              <w:pStyle w:val="null3"/>
            </w:pPr>
            <w:r>
              <w:rPr>
                <w:rFonts w:ascii="仿宋_GB2312" w:hAnsi="仿宋_GB2312" w:cs="仿宋_GB2312" w:eastAsia="仿宋_GB2312"/>
              </w:rPr>
              <w:t>审核工程进度款支付、工程签证、设计变更及材料（设备）认质认价，参与隐蔽工程验收，定期参加工地例会，提供驻场服务等。</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）竣工阶段</w:t>
            </w:r>
          </w:p>
          <w:p>
            <w:pPr>
              <w:pStyle w:val="null3"/>
            </w:pPr>
            <w:r>
              <w:rPr>
                <w:rFonts w:ascii="仿宋_GB2312" w:hAnsi="仿宋_GB2312" w:cs="仿宋_GB2312" w:eastAsia="仿宋_GB2312"/>
              </w:rPr>
              <w:t>实施竣工结算审核，处理相关造价纠纷。</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）其他服务</w:t>
            </w:r>
          </w:p>
          <w:p>
            <w:pPr>
              <w:pStyle w:val="null3"/>
            </w:pPr>
            <w:r>
              <w:rPr>
                <w:rFonts w:ascii="仿宋_GB2312" w:hAnsi="仿宋_GB2312" w:cs="仿宋_GB2312" w:eastAsia="仿宋_GB2312"/>
              </w:rPr>
              <w:t>及时向审计处汇报发现的重大事项及潜在风险，并提出管理建议；负责全过程跟踪审计造价咨询成果文件的汇编整理；项目完工后，需要时协助配合上级单位的审计、复核及检查工作。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w:t>
            </w:r>
            <w:r>
              <w:rPr>
                <w:rFonts w:ascii="仿宋_GB2312" w:hAnsi="仿宋_GB2312" w:cs="仿宋_GB2312" w:eastAsia="仿宋_GB2312"/>
              </w:rPr>
              <w:t>其他要求</w:t>
            </w:r>
          </w:p>
          <w:p>
            <w:pPr>
              <w:pStyle w:val="null3"/>
            </w:pPr>
            <w:r>
              <w:rPr>
                <w:rFonts w:ascii="仿宋_GB2312" w:hAnsi="仿宋_GB2312" w:cs="仿宋_GB2312" w:eastAsia="仿宋_GB2312"/>
              </w:rPr>
              <w:t>1.质量标准：工程造价咨询成果文件应符合《建设工程造价咨询规范》（GB/T51095-2015）,《建设工程造价咨询成果文件质量标准》（CECA/GC7-2012）,《建设工程工程量清单计价规范》（GB/50500-2024）,《陕西省建设工程费用规则》（2025），《陕西省建设工程工程量清单计价标准》(DB61/T5126-2025)等现行国家、省、市或行业有关规定、标准、规范的要求。</w:t>
            </w:r>
          </w:p>
          <w:p>
            <w:pPr>
              <w:pStyle w:val="null3"/>
            </w:pPr>
            <w:r>
              <w:rPr>
                <w:rFonts w:ascii="仿宋_GB2312" w:hAnsi="仿宋_GB2312" w:cs="仿宋_GB2312" w:eastAsia="仿宋_GB2312"/>
              </w:rPr>
              <w:t>2.服务期限：从接受工程量清单编制委托始至工程项目竣工结算审核结束止。</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w:t>
            </w:r>
            <w:r>
              <w:rPr>
                <w:rFonts w:ascii="仿宋_GB2312" w:hAnsi="仿宋_GB2312" w:cs="仿宋_GB2312" w:eastAsia="仿宋_GB2312"/>
              </w:rPr>
              <w:t>服务要求：</w:t>
            </w:r>
          </w:p>
          <w:p>
            <w:pPr>
              <w:pStyle w:val="null3"/>
            </w:pPr>
            <w:r>
              <w:rPr>
                <w:rFonts w:ascii="仿宋_GB2312" w:hAnsi="仿宋_GB2312" w:cs="仿宋_GB2312" w:eastAsia="仿宋_GB2312"/>
              </w:rPr>
              <w:t>（</w:t>
            </w:r>
            <w:r>
              <w:rPr>
                <w:rFonts w:ascii="仿宋_GB2312" w:hAnsi="仿宋_GB2312" w:cs="仿宋_GB2312" w:eastAsia="仿宋_GB2312"/>
              </w:rPr>
              <w:t>1）供应商应在项目所在地具备固定工作场所、稳定的专业服务团队和相关软硬件设施，能够提供本地化服务。专业技术人员能够满足项目对土建、安装工程（给排水、通风、消防、电气、弱电、智能化）等需要。</w:t>
            </w:r>
          </w:p>
          <w:p>
            <w:pPr>
              <w:pStyle w:val="null3"/>
            </w:pPr>
            <w:r>
              <w:rPr>
                <w:rFonts w:ascii="仿宋_GB2312" w:hAnsi="仿宋_GB2312" w:cs="仿宋_GB2312" w:eastAsia="仿宋_GB2312"/>
              </w:rPr>
              <w:t>（</w:t>
            </w:r>
            <w:r>
              <w:rPr>
                <w:rFonts w:ascii="仿宋_GB2312" w:hAnsi="仿宋_GB2312" w:cs="仿宋_GB2312" w:eastAsia="仿宋_GB2312"/>
              </w:rPr>
              <w:t>2）供应商必须严格遵守国家相关法律法规和规章，客观公正，遵守职业道德，接受采购人的监督和检查，对其工作成果负责。</w:t>
            </w:r>
          </w:p>
          <w:p>
            <w:pPr>
              <w:pStyle w:val="null3"/>
            </w:pPr>
            <w:r>
              <w:rPr>
                <w:rFonts w:ascii="仿宋_GB2312" w:hAnsi="仿宋_GB2312" w:cs="仿宋_GB2312" w:eastAsia="仿宋_GB2312"/>
              </w:rPr>
              <w:t>（</w:t>
            </w:r>
            <w:r>
              <w:rPr>
                <w:rFonts w:ascii="仿宋_GB2312" w:hAnsi="仿宋_GB2312" w:cs="仿宋_GB2312" w:eastAsia="仿宋_GB2312"/>
              </w:rPr>
              <w:t>3）在服务过程中应该坚持独立、客观、公正、科学的原则，对于报送资料中存在的问题和进展情况要及时向采购人报告，接受采购人复审，及时答复有关问题。</w:t>
            </w:r>
          </w:p>
          <w:p>
            <w:pPr>
              <w:pStyle w:val="null3"/>
            </w:pPr>
            <w:r>
              <w:rPr>
                <w:rFonts w:ascii="仿宋_GB2312" w:hAnsi="仿宋_GB2312" w:cs="仿宋_GB2312" w:eastAsia="仿宋_GB2312"/>
              </w:rPr>
              <w:t>（</w:t>
            </w:r>
            <w:r>
              <w:rPr>
                <w:rFonts w:ascii="仿宋_GB2312" w:hAnsi="仿宋_GB2312" w:cs="仿宋_GB2312" w:eastAsia="仿宋_GB2312"/>
              </w:rPr>
              <w:t>4）供应商或拟派项目人员不得与被审核单位有关联关系，包括但不限于管理关系、参股、相互任职或兼职等，如存在关联关系，采购人有权解除本项目合同。项目部项目人员不得与被审核单位存在任何利害关系，若存在此类情形，供应商应更换所派项目人员。</w:t>
            </w:r>
          </w:p>
          <w:p>
            <w:pPr>
              <w:pStyle w:val="null3"/>
            </w:pPr>
            <w:r>
              <w:rPr>
                <w:rFonts w:ascii="仿宋_GB2312" w:hAnsi="仿宋_GB2312" w:cs="仿宋_GB2312" w:eastAsia="仿宋_GB2312"/>
              </w:rPr>
              <w:t>（</w:t>
            </w:r>
            <w:r>
              <w:rPr>
                <w:rFonts w:ascii="仿宋_GB2312" w:hAnsi="仿宋_GB2312" w:cs="仿宋_GB2312" w:eastAsia="仿宋_GB2312"/>
              </w:rPr>
              <w:t>5）供应商应对过程资料和结果履行保密义务。</w:t>
            </w:r>
          </w:p>
          <w:p>
            <w:pPr>
              <w:pStyle w:val="null3"/>
            </w:pPr>
            <w:r>
              <w:rPr>
                <w:rFonts w:ascii="仿宋_GB2312" w:hAnsi="仿宋_GB2312" w:cs="仿宋_GB2312" w:eastAsia="仿宋_GB2312"/>
              </w:rPr>
              <w:t>（</w:t>
            </w:r>
            <w:r>
              <w:rPr>
                <w:rFonts w:ascii="仿宋_GB2312" w:hAnsi="仿宋_GB2312" w:cs="仿宋_GB2312" w:eastAsia="仿宋_GB2312"/>
              </w:rPr>
              <w:t>6）供应商不得将项目转包、分包，不得外聘用其他人员。</w:t>
            </w:r>
          </w:p>
          <w:p>
            <w:pPr>
              <w:pStyle w:val="null3"/>
            </w:pPr>
            <w:r>
              <w:rPr>
                <w:rFonts w:ascii="仿宋_GB2312" w:hAnsi="仿宋_GB2312" w:cs="仿宋_GB2312" w:eastAsia="仿宋_GB2312"/>
              </w:rPr>
              <w:t>★（7）供应商针对政府审计机构或采购人委托的第三方复审误差率作出书面承诺，说明若超出此范围，愿意承担的责任或处罚措施（如扣减审计费用、免收服务费、赔偿损失等）。</w:t>
            </w:r>
          </w:p>
          <w:p>
            <w:pPr>
              <w:pStyle w:val="null3"/>
            </w:pPr>
            <w:r>
              <w:rPr>
                <w:rFonts w:ascii="仿宋_GB2312" w:hAnsi="仿宋_GB2312" w:cs="仿宋_GB2312" w:eastAsia="仿宋_GB2312"/>
              </w:rPr>
              <w:t>（</w:t>
            </w:r>
            <w:r>
              <w:rPr>
                <w:rFonts w:ascii="仿宋_GB2312" w:hAnsi="仿宋_GB2312" w:cs="仿宋_GB2312" w:eastAsia="仿宋_GB2312"/>
              </w:rPr>
              <w:t>8）具体项目服务要求及其它未尽事宜以采购人与供应商签订的服务合同为准。</w:t>
            </w:r>
          </w:p>
          <w:p>
            <w:pPr>
              <w:pStyle w:val="null3"/>
            </w:pPr>
            <w:r>
              <w:rPr>
                <w:rFonts w:ascii="仿宋_GB2312" w:hAnsi="仿宋_GB2312" w:cs="仿宋_GB2312" w:eastAsia="仿宋_GB2312"/>
              </w:rPr>
              <w:t>注：标“★”为实质性响应条款。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服务时间：自合同签订开始实施，至工程竣工结算审定终结</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服务时间：自合同签订开始实施，至工程竣工结算审定终结</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西安石油大学鄠邑校区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西安石油大学鄠邑校区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进度款，待本项目编制核对工程量清单及招标控制价结束后，达到付款条件起30个工作日内，支付合同总金额的30.0%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进度款，在本项目实施跟踪审计阶段，每半年支付一次进度款，每次支付暂定合同金额的10%，累计支付比例不超过60%，达到付款条件起30个工作日内，支付合同总金额的30.0%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进度款，待出具本项目结算审核成果文件后，一次付清剩余的合同约定的结算金额，达到付款条件起30个工作日内，支付合同总金额的40.0%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进度款，待本项目编制核对工程量清单及招标控制价结束后，达到付款条件起30个工作日内，支付合同总金额的30.0%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进度款，在本项目实施跟踪审计阶段，每半年支付一次进度款，每次支付暂定合同金额的10%，累计支付比例不超过60%，达到付款条件起30个工作日内，支付合同总金额的30.0%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进度款，待出具本项目结算审核成果文件后，一次付清剩余的合同约定的结算金额，达到付款条件起30个工作日内，支付合同总金额的40.0%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 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⑩《国务院办公厅关于在政府采购中实施本国产品标准及相关政策的通知》国办发〔2025〕34号（不适用）； ⑪若享受以上政策优惠的企业，提供相应声明函或品目范围内产品有效认证证书。如有最新颁布的政府采购政策，按最新的文件执行。 2、保证金的退还：自成交通知书发出之日起5个工作日内退还未成交供应商的磋商保证金,自采购合同签订之日起5个工作日内退还成交供应商的磋商保证金。合同签订后，成交供应商需将合同扫描件发送至指定联系人邮箱，邮箱地址为499094051@qq.com，并以邮件接收时间为退付的基准时间。 3、磋商报价相关要求： （1）造价咨询服务基本收费和效益收费（审减费）磋商报价参考陕西省物价局陕西省住房和城乡建设厅联合颁布的《关于我省工程造价咨询服务收费标准有关问题的通知》（陕价行发〔2014〕88号）的规定，结合西安市场及企业自身实际情况自主报价。 （2）本项目报价采用固定费率报价，全过程造价咨询投标报价=基本服务费+审核成果费，应包括完成造价咨询服务工作所涉及的一切费用，包括但不限于现场复核往返的交通费和伙食费、驻场人员的交通费和伙食费等，亦包括应由供应商承担的所有责任和风险。全过程造价咨询磋商报价超过本项目预算金额的按照无效报价处理。 响应报价时填报基本服务费与审核成果费的总金额，在分项报价表中明确基本服务费与审核成果费的具体金额及相应费率，其中： 基本服务费=以暂估建安工程造价为基数×基本服务费响应报价费率，该费率采以“‰”形式填报； 审核成果费=以暂估建安工程造价为基数×5%×审核成果费响应报价费率，该费率以“％”形式填报。 注：鄠邑校区能源科研楼（A座）项目暂估建安工程造价为16115万元，鄠邑校区能源科研楼（B座）项目暂估建安工程造价为15083万元。 （3）本次磋商报价不包含审减额超过5%部分的审核成果费，对超过5%以上部分审减金额×审核成果费率（中标费率）据实结算支付给咨询人，此项费用由被审核的施工单位承担，具体详见工程施工合同相关条款约定。 全过程造价咨询结算时，基本费服务结算时只按照最终施工项目的送审工程造价计取基本费，审核成果费分在结算审核时和过程结算（若过程结算中，如签证、变更、认质认价审核需要出具审核意见而发生的审减费由施工单位全额承担，费率执行审核成果费费率：如，以单个签证/变更/认质认价的送审金额与审定金额之差作为审减金额×审核成果费投标报价费率，算审减费）中计取，其他本次全过程造价咨询所涉及的服务内容均不再另行计费，供应商在报价时综合考虑。4、磋商文件中所有商务要求均为实质性内容，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法定代表人授权书及被授权人身份证复印件及被授权人近半年任意一个月的社保缴纳证明。（法定代表人直接磋商只须提交其身份证明书）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提供中小企业声明函（本项目为专门面向中小微企业采购项目）</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拟派项目负责人须具备一级注册造价工程师（土建专业）资格，且在本单位注册并提供响应文件递交截止时间前半年内任意一个月的社保缴纳证明</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 xml:space="preserve"> 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法定代表人授权书及被授权人身份证复印件及被授权人近半年任意一个月的社保缴纳证明。（法定代表人直接磋商只须提交其身份证明书）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提供中小企业声明函（本项目为专门面向中小微企业采购项目）</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拟派项目负责人须具备一级注册造价工程师（土建专业）资格，且在本单位注册并提供响应文件递交截止时间前半年内任意一个月的社保缴纳证明</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分项报价表（服务）.docx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分项报价表（服务）.docx 标的清单 报价表 响应函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其他说明.docx 商务条款响应说明.docx 技术指标偏差表.docx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分项报价表（服务）.docx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分项报价表（服务）.docx 标的清单 报价表 响应函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其他说明.docx 商务条款响应说明.docx 技术指标偏差表.docx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咨询工作流程及各阶段实施方案</w:t>
            </w:r>
          </w:p>
        </w:tc>
        <w:tc>
          <w:tcPr>
            <w:tcW w:type="dxa" w:w="2492"/>
          </w:tcPr>
          <w:p>
            <w:pPr>
              <w:pStyle w:val="null3"/>
            </w:pPr>
            <w:r>
              <w:rPr>
                <w:rFonts w:ascii="仿宋_GB2312" w:hAnsi="仿宋_GB2312" w:cs="仿宋_GB2312" w:eastAsia="仿宋_GB2312"/>
              </w:rPr>
              <w:t>供应商针对本项目提供咨询工作流程及各阶段实施方案，方案包括但不限于：①咨询工作流程；②各阶段实施方案； 评审标准：①完善性：方案必须全面，对评审内容中的各项要求有详细阐述；②可实施性：切合本项目实际情况，提出步骤清晰、合理的方案；③针对性：方案能够紧扣项目实际情况，内容科学合理。上述2项评审内容全部满足评审标准得6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1、详细评审---咨询工作流程及各阶段实施方案.docx</w:t>
            </w:r>
          </w:p>
        </w:tc>
      </w:tr>
      <w:tr>
        <w:tc>
          <w:tcPr>
            <w:tcW w:type="dxa" w:w="831"/>
            <w:vMerge/>
          </w:tcPr>
          <w:p/>
        </w:tc>
        <w:tc>
          <w:tcPr>
            <w:tcW w:type="dxa" w:w="1661"/>
          </w:tcPr>
          <w:p>
            <w:pPr>
              <w:pStyle w:val="null3"/>
            </w:pPr>
            <w:r>
              <w:rPr>
                <w:rFonts w:ascii="仿宋_GB2312" w:hAnsi="仿宋_GB2312" w:cs="仿宋_GB2312" w:eastAsia="仿宋_GB2312"/>
              </w:rPr>
              <w:t>咨询服务质量保证措施</w:t>
            </w:r>
          </w:p>
        </w:tc>
        <w:tc>
          <w:tcPr>
            <w:tcW w:type="dxa" w:w="2492"/>
          </w:tcPr>
          <w:p>
            <w:pPr>
              <w:pStyle w:val="null3"/>
            </w:pPr>
            <w:r>
              <w:rPr>
                <w:rFonts w:ascii="仿宋_GB2312" w:hAnsi="仿宋_GB2312" w:cs="仿宋_GB2312" w:eastAsia="仿宋_GB2312"/>
              </w:rPr>
              <w:t>供应商针对本项目提供咨询服务质量保证措施，包括但不限于：①对审计程序、方法及其他说明建立健全的质量控制体系；②有质量目标无法实现时的认罚承诺； 评审标准：①完善性：方案必须全面，对评审内容中的各项要求有详细阐述；②可实施性：切合本项目实际情况，提出步骤清晰、合理的方案；③针对性：方案能够紧扣项目实际情况，内容科学合理。上述2项评审内容全部满足评审标准得6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2、详细评审---咨询服务质量保证措施.docx</w:t>
            </w:r>
          </w:p>
        </w:tc>
      </w:tr>
      <w:tr>
        <w:tc>
          <w:tcPr>
            <w:tcW w:type="dxa" w:w="831"/>
            <w:vMerge/>
          </w:tcPr>
          <w:p/>
        </w:tc>
        <w:tc>
          <w:tcPr>
            <w:tcW w:type="dxa" w:w="1661"/>
          </w:tcPr>
          <w:p>
            <w:pPr>
              <w:pStyle w:val="null3"/>
            </w:pPr>
            <w:r>
              <w:rPr>
                <w:rFonts w:ascii="仿宋_GB2312" w:hAnsi="仿宋_GB2312" w:cs="仿宋_GB2312" w:eastAsia="仿宋_GB2312"/>
              </w:rPr>
              <w:t>咨询进度保证措施</w:t>
            </w:r>
          </w:p>
        </w:tc>
        <w:tc>
          <w:tcPr>
            <w:tcW w:type="dxa" w:w="2492"/>
          </w:tcPr>
          <w:p>
            <w:pPr>
              <w:pStyle w:val="null3"/>
            </w:pPr>
            <w:r>
              <w:rPr>
                <w:rFonts w:ascii="仿宋_GB2312" w:hAnsi="仿宋_GB2312" w:cs="仿宋_GB2312" w:eastAsia="仿宋_GB2312"/>
              </w:rPr>
              <w:t>供应商针对本项目提供咨询进度保证措施方案，方案包括但不限于：①各环节进度计划；②进度保证措施； 评审标准：①完善性：方案必须全面，对评审内容中的各项要求有详细阐述；②可实施性：切合本项目实际情况，提出步骤清晰、合理的方案；③针对性：方案能够紧扣项目实际情况，内容科学合理。 上述2项评审内容全部满足评审标准得6分，每有一个评审内容缺项扣3分，每项评审内容如存在缺陷，每个缺陷扣1分，扣完为止。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3、详细评审---咨询进度保证措施.docx</w:t>
            </w:r>
          </w:p>
        </w:tc>
      </w:tr>
      <w:tr>
        <w:tc>
          <w:tcPr>
            <w:tcW w:type="dxa" w:w="831"/>
            <w:vMerge/>
          </w:tcPr>
          <w:p/>
        </w:tc>
        <w:tc>
          <w:tcPr>
            <w:tcW w:type="dxa" w:w="1661"/>
          </w:tcPr>
          <w:p>
            <w:pPr>
              <w:pStyle w:val="null3"/>
            </w:pPr>
            <w:r>
              <w:rPr>
                <w:rFonts w:ascii="仿宋_GB2312" w:hAnsi="仿宋_GB2312" w:cs="仿宋_GB2312" w:eastAsia="仿宋_GB2312"/>
              </w:rPr>
              <w:t>咨询工作制度</w:t>
            </w:r>
          </w:p>
        </w:tc>
        <w:tc>
          <w:tcPr>
            <w:tcW w:type="dxa" w:w="2492"/>
          </w:tcPr>
          <w:p>
            <w:pPr>
              <w:pStyle w:val="null3"/>
            </w:pPr>
            <w:r>
              <w:rPr>
                <w:rFonts w:ascii="仿宋_GB2312" w:hAnsi="仿宋_GB2312" w:cs="仿宋_GB2312" w:eastAsia="仿宋_GB2312"/>
              </w:rPr>
              <w:t>供应商针对本项目提供专业的咨询工作制度方案，包括但不限于：①专业服务工作制度；②管理规范工作制度； 内容完整详细、工作制度科学合理；评审标准：①完善性：方案必须全面，对评审内容中的各项要求有详细阐述；②可实施性：切合本项目实际情况，提出步骤清晰、合理的方案；③针对性：方案能够紧扣项目实际情况，内容科学合理。 上述2项评审内容全部满足评审标准得4分，每有一个评审内容缺项扣2分，每项评审内容如存在缺陷，每个缺陷扣0.5分，扣完为止。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4、详细评审---咨询工作制度.docx</w:t>
            </w:r>
          </w:p>
        </w:tc>
      </w:tr>
      <w:tr>
        <w:tc>
          <w:tcPr>
            <w:tcW w:type="dxa" w:w="831"/>
            <w:vMerge/>
          </w:tcPr>
          <w:p/>
        </w:tc>
        <w:tc>
          <w:tcPr>
            <w:tcW w:type="dxa" w:w="1661"/>
          </w:tcPr>
          <w:p>
            <w:pPr>
              <w:pStyle w:val="null3"/>
            </w:pPr>
            <w:r>
              <w:rPr>
                <w:rFonts w:ascii="仿宋_GB2312" w:hAnsi="仿宋_GB2312" w:cs="仿宋_GB2312" w:eastAsia="仿宋_GB2312"/>
              </w:rPr>
              <w:t>咨询岗位职责</w:t>
            </w:r>
          </w:p>
        </w:tc>
        <w:tc>
          <w:tcPr>
            <w:tcW w:type="dxa" w:w="2492"/>
          </w:tcPr>
          <w:p>
            <w:pPr>
              <w:pStyle w:val="null3"/>
            </w:pPr>
            <w:r>
              <w:rPr>
                <w:rFonts w:ascii="仿宋_GB2312" w:hAnsi="仿宋_GB2312" w:cs="仿宋_GB2312" w:eastAsia="仿宋_GB2312"/>
              </w:rPr>
              <w:t>供应商针对本项目提供专业的咨询岗位职责，包括但不限于：①项目负责人全流程管理；②项目组专业人员岗位职责； 评审标准：①完整性：方案必须全面，对评审内容中的各项要求有详细阐述；②可实施性：切合本项目实际情况，提出步骤清晰、合理的方案；③针对性：方案能够紧扣项目实际情况，内容科学合理。上述2项评审内容全部满足评审标准得4分，每有一个评审内容缺项扣2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5、详细评审---咨询岗位职责.docx</w:t>
            </w:r>
          </w:p>
        </w:tc>
      </w:tr>
      <w:tr>
        <w:tc>
          <w:tcPr>
            <w:tcW w:type="dxa" w:w="831"/>
            <w:vMerge/>
          </w:tcPr>
          <w:p/>
        </w:tc>
        <w:tc>
          <w:tcPr>
            <w:tcW w:type="dxa" w:w="1661"/>
          </w:tcPr>
          <w:p>
            <w:pPr>
              <w:pStyle w:val="null3"/>
            </w:pPr>
            <w:r>
              <w:rPr>
                <w:rFonts w:ascii="仿宋_GB2312" w:hAnsi="仿宋_GB2312" w:cs="仿宋_GB2312" w:eastAsia="仿宋_GB2312"/>
              </w:rPr>
              <w:t>合理化建议及增值服务</w:t>
            </w:r>
          </w:p>
        </w:tc>
        <w:tc>
          <w:tcPr>
            <w:tcW w:type="dxa" w:w="2492"/>
          </w:tcPr>
          <w:p>
            <w:pPr>
              <w:pStyle w:val="null3"/>
            </w:pPr>
            <w:r>
              <w:rPr>
                <w:rFonts w:ascii="仿宋_GB2312" w:hAnsi="仿宋_GB2312" w:cs="仿宋_GB2312" w:eastAsia="仿宋_GB2312"/>
              </w:rPr>
              <w:t>供应商根据本项目实际情况提供合理化建议及增值服务，包括但不限于：①合理化建议；②提供免费业务咨询、指导等内容； 评审标准：①完善性：方案必须全面，对评审内容中的各项要求有详细阐述；②可实施性：切合本项目实际情况，提出步骤清晰、合理的方案；③针对性：方案能够紧扣项目实际情况，内容科学合理。上述2项评审内容全部满足评审标准得3分，每有一个评审内容缺项扣1.5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6、详细评审---合理化建议及增值服务.docx</w:t>
            </w:r>
          </w:p>
        </w:tc>
      </w:tr>
      <w:tr>
        <w:tc>
          <w:tcPr>
            <w:tcW w:type="dxa" w:w="831"/>
            <w:vMerge/>
          </w:tcPr>
          <w:p/>
        </w:tc>
        <w:tc>
          <w:tcPr>
            <w:tcW w:type="dxa" w:w="1661"/>
          </w:tcPr>
          <w:p>
            <w:pPr>
              <w:pStyle w:val="null3"/>
            </w:pPr>
            <w:r>
              <w:rPr>
                <w:rFonts w:ascii="仿宋_GB2312" w:hAnsi="仿宋_GB2312" w:cs="仿宋_GB2312" w:eastAsia="仿宋_GB2312"/>
              </w:rPr>
              <w:t>档案管理措施</w:t>
            </w:r>
          </w:p>
        </w:tc>
        <w:tc>
          <w:tcPr>
            <w:tcW w:type="dxa" w:w="2492"/>
          </w:tcPr>
          <w:p>
            <w:pPr>
              <w:pStyle w:val="null3"/>
            </w:pPr>
            <w:r>
              <w:rPr>
                <w:rFonts w:ascii="仿宋_GB2312" w:hAnsi="仿宋_GB2312" w:cs="仿宋_GB2312" w:eastAsia="仿宋_GB2312"/>
              </w:rPr>
              <w:t>供应商针对本项目的档案交接、审核、保管、移交、归档等提供档案管理措施，包括但不限于：①档案收集；②档案管理制度；③档案管理措施； 评审标准：①完善性：方案必须全面，对评审内容中的各项要求有详细阐述；②可实施性：切合本项目实际情况，提出步骤清晰、合理的方案；③针对性：方案能够紧扣项目实际情况，内容科学合理。 上述3项评审内容全部满足评审标准得3分，每有一个评审内容缺项扣1分，每项评审内容如存在缺陷，每个缺陷扣0.5分，扣完为止。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7、详细评审---档案管理措施.docx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供应商针对本项目提供服务承诺，包括但不限于：①人员到位承诺；②质量保证承诺；③审核时限要求及响应承诺； 评审标准：①完善性：方案必须全面，对评审内容中的各项要求有详细阐述；②可实施性：切合本项目实际情况，提出步骤清晰、合理的方案；③针对性：方案能够紧扣项目实际情况，内容科学合理。 上述3项评审内容全部满足评审标准得6分，每有一个评审内容缺项扣2分，每项评审内容如存在缺陷，每个缺陷扣1分，扣完为止。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8、详细评审---服务承诺.docx</w:t>
            </w:r>
          </w:p>
        </w:tc>
      </w:tr>
      <w:tr>
        <w:tc>
          <w:tcPr>
            <w:tcW w:type="dxa" w:w="831"/>
            <w:vMerge/>
          </w:tcPr>
          <w:p/>
        </w:tc>
        <w:tc>
          <w:tcPr>
            <w:tcW w:type="dxa" w:w="1661"/>
          </w:tcPr>
          <w:p>
            <w:pPr>
              <w:pStyle w:val="null3"/>
            </w:pPr>
            <w:r>
              <w:rPr>
                <w:rFonts w:ascii="仿宋_GB2312" w:hAnsi="仿宋_GB2312" w:cs="仿宋_GB2312" w:eastAsia="仿宋_GB2312"/>
              </w:rPr>
              <w:t>廉洁、保密措施</w:t>
            </w:r>
          </w:p>
        </w:tc>
        <w:tc>
          <w:tcPr>
            <w:tcW w:type="dxa" w:w="2492"/>
          </w:tcPr>
          <w:p>
            <w:pPr>
              <w:pStyle w:val="null3"/>
            </w:pPr>
            <w:r>
              <w:rPr>
                <w:rFonts w:ascii="仿宋_GB2312" w:hAnsi="仿宋_GB2312" w:cs="仿宋_GB2312" w:eastAsia="仿宋_GB2312"/>
              </w:rPr>
              <w:t>供应商针对本项目提供廉洁、保密措施，包括但不限于：①廉洁从业；②保密制度；③对参与本项目相关人员的管理等； 评审标准：①完善性：方案必须全面，对评审内容中的各项要求有详细阐述；②可实施性：切合本项目实际情况，提出步骤清晰、合理的方案；③针对性：方案能够紧扣项目实际情况，内容科学合理。 上述3项评审内容全部满足评审标准得3分，每有一个评审内容缺项扣1分，每项评审内容如存在缺陷，每个缺陷扣0.5分，扣完为止。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9、详细评审---廉洁、保密措施.docx</w:t>
            </w:r>
          </w:p>
        </w:tc>
      </w:tr>
      <w:tr>
        <w:tc>
          <w:tcPr>
            <w:tcW w:type="dxa" w:w="831"/>
            <w:vMerge/>
          </w:tcPr>
          <w:p/>
        </w:tc>
        <w:tc>
          <w:tcPr>
            <w:tcW w:type="dxa" w:w="1661"/>
          </w:tcPr>
          <w:p>
            <w:pPr>
              <w:pStyle w:val="null3"/>
            </w:pPr>
            <w:r>
              <w:rPr>
                <w:rFonts w:ascii="仿宋_GB2312" w:hAnsi="仿宋_GB2312" w:cs="仿宋_GB2312" w:eastAsia="仿宋_GB2312"/>
              </w:rPr>
              <w:t>风险控制及重难点分析</w:t>
            </w:r>
          </w:p>
        </w:tc>
        <w:tc>
          <w:tcPr>
            <w:tcW w:type="dxa" w:w="2492"/>
          </w:tcPr>
          <w:p>
            <w:pPr>
              <w:pStyle w:val="null3"/>
            </w:pPr>
            <w:r>
              <w:rPr>
                <w:rFonts w:ascii="仿宋_GB2312" w:hAnsi="仿宋_GB2312" w:cs="仿宋_GB2312" w:eastAsia="仿宋_GB2312"/>
              </w:rPr>
              <w:t>供应商针对本项目全过程造价咨询服务，提供风险控制及重难点分析防范，包括但不限于：①重点、难点的分析和研判；②提供健全完善的风险控制制度；③有效的重难点控制措施； 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3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10、详细评审---风险控制及重难点分析.docx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供应商针对本项目全过程造价咨询服务，提供应急措施，包括但不限于：①突发情况应对措施全面可行性强；②紧急服务保障措施；③争议有效处理措施方案； 评审标准：①完善性：方案必须全面，对评审内容中的各项要求有详细阐述；②可实施性：切合本项目实际情况，提出步骤清晰、合理的方案；③针对性：方案能够紧扣项目实际情况，内容科学合理。 上述3项评审内容全部满足评审标准得6分，每有一个评审内容缺项扣2分，每项评审内容如存在缺陷，每个缺陷扣1分，扣完为止。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11、详细评审---应急措施.docx</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1.项目负责人（10分） ①具有相关专业高级职称得3分；需附证书复印件。 ②工作年限（以注册证初始注册时间为准）：具有8年及以上相关工作年限得5分；5年及以上，8年以下的相关工作年限得3分。5年以下相关工作年限不得分。 ③业绩履历：项目负责人近五年（2021年06月01日起至首次磋商响应文件提交截止时间）具有1项建筑工程类全过程造价咨询类似业绩得2分。 注：以相关证书复印件加盖单位公章为准，企业业绩与项目负责人业绩不重复打分，业绩证明文件以合同或成果文件复印件加盖单位公章为准。业绩所属期限以合同签订日期或成果文件落款时间为准。 2.项目组成人员（不包括项目负责人）（10分） 拟投入项目组成员配备土建专业5人、安装专业2人，所有人员需为一级注册造价师。不满足基本要求的得0分，满足基本要求的得7分；在满足基础要求的基础上，每增加配备一名一级注册造价师，另加0.5分；每增加配备一名一级注册造价师且具有高级职称人员，另加1.5分；最高得10分。 注：以加盖公章的执业证书及注册证书等有效证明材料、所投单位的社保缴纳证明材料为准。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12、详细评审---项目团队配备.docx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供应商近五年（2021年06月01日起至首次磋商响应文件提交截止时间）具有建筑工程类全过程造价咨询或全过程跟踪审计类似业绩，每具有1项上述业绩得2分，最高得10分； 注：企业业绩与项目负责人业绩不重复打分，业绩证明文件以合同或成果文件复印件加盖单位公章为准。业绩所属期限以合同签订日期或成果文件落款时间为准。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分项报价表（服务）.docx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咨询工作流程及各阶段实施方案</w:t>
            </w:r>
          </w:p>
        </w:tc>
        <w:tc>
          <w:tcPr>
            <w:tcW w:type="dxa" w:w="2492"/>
          </w:tcPr>
          <w:p>
            <w:pPr>
              <w:pStyle w:val="null3"/>
            </w:pPr>
            <w:r>
              <w:rPr>
                <w:rFonts w:ascii="仿宋_GB2312" w:hAnsi="仿宋_GB2312" w:cs="仿宋_GB2312" w:eastAsia="仿宋_GB2312"/>
              </w:rPr>
              <w:t>供应商针对本项目提供咨询工作流程及各阶段实施方案，方案包括但不限于：①咨询工作流程；②各阶段实施方案； 评审标准：①完善性：方案必须全面，对评审内容中的各项要求有详细阐述；②可实施性：切合本项目实际情况，提出步骤清晰、合理的方案；③针对性：方案能够紧扣项目实际情况，内容科学合理。上述2项评审内容全部满足评审标准得6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1、详细评审---咨询工作流程及各阶段实施方案.docx</w:t>
            </w:r>
          </w:p>
        </w:tc>
      </w:tr>
      <w:tr>
        <w:tc>
          <w:tcPr>
            <w:tcW w:type="dxa" w:w="831"/>
            <w:vMerge/>
          </w:tcPr>
          <w:p/>
        </w:tc>
        <w:tc>
          <w:tcPr>
            <w:tcW w:type="dxa" w:w="1661"/>
          </w:tcPr>
          <w:p>
            <w:pPr>
              <w:pStyle w:val="null3"/>
            </w:pPr>
            <w:r>
              <w:rPr>
                <w:rFonts w:ascii="仿宋_GB2312" w:hAnsi="仿宋_GB2312" w:cs="仿宋_GB2312" w:eastAsia="仿宋_GB2312"/>
              </w:rPr>
              <w:t>咨询服务质量保证措施</w:t>
            </w:r>
          </w:p>
        </w:tc>
        <w:tc>
          <w:tcPr>
            <w:tcW w:type="dxa" w:w="2492"/>
          </w:tcPr>
          <w:p>
            <w:pPr>
              <w:pStyle w:val="null3"/>
            </w:pPr>
            <w:r>
              <w:rPr>
                <w:rFonts w:ascii="仿宋_GB2312" w:hAnsi="仿宋_GB2312" w:cs="仿宋_GB2312" w:eastAsia="仿宋_GB2312"/>
              </w:rPr>
              <w:t>供应商针对本项目提供咨询服务质量保证措施，包括但不限于：①对审计程序、方法及其他说明建立健全的质量控制体系；②有质量目标无法实现时的认罚承诺； 评审标准：①完善性：方案必须全面，对评审内容中的各项要求有详细阐述；②可实施性：切合本项目实际情况，提出步骤清晰、合理的方案；③针对性：方案能够紧扣项目实际情况，内容科学合理。上述2项评审内容全部满足评审标准得6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2、详细评审---咨询服务质量保证措施.docx</w:t>
            </w:r>
          </w:p>
        </w:tc>
      </w:tr>
      <w:tr>
        <w:tc>
          <w:tcPr>
            <w:tcW w:type="dxa" w:w="831"/>
            <w:vMerge/>
          </w:tcPr>
          <w:p/>
        </w:tc>
        <w:tc>
          <w:tcPr>
            <w:tcW w:type="dxa" w:w="1661"/>
          </w:tcPr>
          <w:p>
            <w:pPr>
              <w:pStyle w:val="null3"/>
            </w:pPr>
            <w:r>
              <w:rPr>
                <w:rFonts w:ascii="仿宋_GB2312" w:hAnsi="仿宋_GB2312" w:cs="仿宋_GB2312" w:eastAsia="仿宋_GB2312"/>
              </w:rPr>
              <w:t>咨询进度保证措施</w:t>
            </w:r>
          </w:p>
        </w:tc>
        <w:tc>
          <w:tcPr>
            <w:tcW w:type="dxa" w:w="2492"/>
          </w:tcPr>
          <w:p>
            <w:pPr>
              <w:pStyle w:val="null3"/>
            </w:pPr>
            <w:r>
              <w:rPr>
                <w:rFonts w:ascii="仿宋_GB2312" w:hAnsi="仿宋_GB2312" w:cs="仿宋_GB2312" w:eastAsia="仿宋_GB2312"/>
              </w:rPr>
              <w:t>供应商针对本项目提供咨询进度保证措施方案，方案包括但不限于：①各环节进度计划；②进度保证措施； 评审标准：①完善性：方案必须全面，对评审内容中的各项要求有详细阐述；②可实施性：切合本项目实际情况，提出步骤清晰、合理的方案；③针对性：方案能够紧扣项目实际情况，内容科学合理。 上述2项评审内容全部满足评审标准得6分，每有一个评审内容缺项扣3分，每项评审内容如存在缺陷，每个缺陷扣1分，扣完为止。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3、详细评审---咨询进度保证措施.docx</w:t>
            </w:r>
          </w:p>
        </w:tc>
      </w:tr>
      <w:tr>
        <w:tc>
          <w:tcPr>
            <w:tcW w:type="dxa" w:w="831"/>
            <w:vMerge/>
          </w:tcPr>
          <w:p/>
        </w:tc>
        <w:tc>
          <w:tcPr>
            <w:tcW w:type="dxa" w:w="1661"/>
          </w:tcPr>
          <w:p>
            <w:pPr>
              <w:pStyle w:val="null3"/>
            </w:pPr>
            <w:r>
              <w:rPr>
                <w:rFonts w:ascii="仿宋_GB2312" w:hAnsi="仿宋_GB2312" w:cs="仿宋_GB2312" w:eastAsia="仿宋_GB2312"/>
              </w:rPr>
              <w:t>咨询工作制度</w:t>
            </w:r>
          </w:p>
        </w:tc>
        <w:tc>
          <w:tcPr>
            <w:tcW w:type="dxa" w:w="2492"/>
          </w:tcPr>
          <w:p>
            <w:pPr>
              <w:pStyle w:val="null3"/>
            </w:pPr>
            <w:r>
              <w:rPr>
                <w:rFonts w:ascii="仿宋_GB2312" w:hAnsi="仿宋_GB2312" w:cs="仿宋_GB2312" w:eastAsia="仿宋_GB2312"/>
              </w:rPr>
              <w:t>供应商针对本项目提供专业的咨询工作制度方案，包括但不限于：①专业服务工作制度；②管理规范工作制度； 内容完整详细、工作制度科学合理；评审标准：①完善性：方案必须全面，对评审内容中的各项要求有详细阐述；②可实施性：切合本项目实际情况，提出步骤清晰、合理的方案；③针对性：方案能够紧扣项目实际情况，内容科学合理。 上述2项评审内容全部满足评审标准得4分，每有一个评审内容缺项扣2分，每项评审内容如存在缺陷，每个缺陷扣0.5分，扣完为止。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4、详细评审---咨询工作制度.docx</w:t>
            </w:r>
          </w:p>
        </w:tc>
      </w:tr>
      <w:tr>
        <w:tc>
          <w:tcPr>
            <w:tcW w:type="dxa" w:w="831"/>
            <w:vMerge/>
          </w:tcPr>
          <w:p/>
        </w:tc>
        <w:tc>
          <w:tcPr>
            <w:tcW w:type="dxa" w:w="1661"/>
          </w:tcPr>
          <w:p>
            <w:pPr>
              <w:pStyle w:val="null3"/>
            </w:pPr>
            <w:r>
              <w:rPr>
                <w:rFonts w:ascii="仿宋_GB2312" w:hAnsi="仿宋_GB2312" w:cs="仿宋_GB2312" w:eastAsia="仿宋_GB2312"/>
              </w:rPr>
              <w:t>咨询岗位职责</w:t>
            </w:r>
          </w:p>
        </w:tc>
        <w:tc>
          <w:tcPr>
            <w:tcW w:type="dxa" w:w="2492"/>
          </w:tcPr>
          <w:p>
            <w:pPr>
              <w:pStyle w:val="null3"/>
            </w:pPr>
            <w:r>
              <w:rPr>
                <w:rFonts w:ascii="仿宋_GB2312" w:hAnsi="仿宋_GB2312" w:cs="仿宋_GB2312" w:eastAsia="仿宋_GB2312"/>
              </w:rPr>
              <w:t>供应商针对本项目提供专业的咨询岗位职责，包括但不限于：①项目负责人全流程管理；②项目组专业人员岗位职责； 评审标准：①完整性：方案必须全面，对评审内容中的各项要求有详细阐述；②可实施性：切合本项目实际情况，提出步骤清晰、合理的方案；③针对性：方案能够紧扣项目实际情况，内容科学合理。上述2项评审内容全部满足评审标准得4分，每有一个评审内容缺项扣2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5、详细评审---咨询岗位职责.docx</w:t>
            </w:r>
          </w:p>
        </w:tc>
      </w:tr>
      <w:tr>
        <w:tc>
          <w:tcPr>
            <w:tcW w:type="dxa" w:w="831"/>
            <w:vMerge/>
          </w:tcPr>
          <w:p/>
        </w:tc>
        <w:tc>
          <w:tcPr>
            <w:tcW w:type="dxa" w:w="1661"/>
          </w:tcPr>
          <w:p>
            <w:pPr>
              <w:pStyle w:val="null3"/>
            </w:pPr>
            <w:r>
              <w:rPr>
                <w:rFonts w:ascii="仿宋_GB2312" w:hAnsi="仿宋_GB2312" w:cs="仿宋_GB2312" w:eastAsia="仿宋_GB2312"/>
              </w:rPr>
              <w:t>合理化建议及增值服务</w:t>
            </w:r>
          </w:p>
        </w:tc>
        <w:tc>
          <w:tcPr>
            <w:tcW w:type="dxa" w:w="2492"/>
          </w:tcPr>
          <w:p>
            <w:pPr>
              <w:pStyle w:val="null3"/>
            </w:pPr>
            <w:r>
              <w:rPr>
                <w:rFonts w:ascii="仿宋_GB2312" w:hAnsi="仿宋_GB2312" w:cs="仿宋_GB2312" w:eastAsia="仿宋_GB2312"/>
              </w:rPr>
              <w:t>供应商根据本项目实际情况提供合理化建议及增值服务，包括但不限于：①合理化建议；②提供免费业务咨询、指导等内容； 评审标准：①完善性：方案必须全面，对评审内容中的各项要求有详细阐述；②可实施性：切合本项目实际情况，提出步骤清晰、合理的方案；③针对性：方案能够紧扣项目实际情况，内容科学合理。上述2项评审内容全部满足评审标准得3分，每有一个评审内容缺项扣1.5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6、详细评审---合理化建议及增值服务.docx</w:t>
            </w:r>
          </w:p>
        </w:tc>
      </w:tr>
      <w:tr>
        <w:tc>
          <w:tcPr>
            <w:tcW w:type="dxa" w:w="831"/>
            <w:vMerge/>
          </w:tcPr>
          <w:p/>
        </w:tc>
        <w:tc>
          <w:tcPr>
            <w:tcW w:type="dxa" w:w="1661"/>
          </w:tcPr>
          <w:p>
            <w:pPr>
              <w:pStyle w:val="null3"/>
            </w:pPr>
            <w:r>
              <w:rPr>
                <w:rFonts w:ascii="仿宋_GB2312" w:hAnsi="仿宋_GB2312" w:cs="仿宋_GB2312" w:eastAsia="仿宋_GB2312"/>
              </w:rPr>
              <w:t>档案管理措施</w:t>
            </w:r>
          </w:p>
        </w:tc>
        <w:tc>
          <w:tcPr>
            <w:tcW w:type="dxa" w:w="2492"/>
          </w:tcPr>
          <w:p>
            <w:pPr>
              <w:pStyle w:val="null3"/>
            </w:pPr>
            <w:r>
              <w:rPr>
                <w:rFonts w:ascii="仿宋_GB2312" w:hAnsi="仿宋_GB2312" w:cs="仿宋_GB2312" w:eastAsia="仿宋_GB2312"/>
              </w:rPr>
              <w:t>供应商针对本项目的档案交接、审核、保管、移交、归档等提供档案管理措施，包括但不限于：①档案收集；②档案管理制度；③档案管理措施； 评审标准：①完善性：方案必须全面，对评审内容中的各项要求有详细阐述；②可实施性：切合本项目实际情况，提出步骤清晰、合理的方案；③针对性：方案能够紧扣项目实际情况，内容科学合理。 上述3项评审内容全部满足评审标准得3分，每有一个评审内容缺项扣1分，每项评审内容如存在缺陷，每个缺陷扣0.5分，扣完为止。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7、详细评审---档案管理措施.docx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包括但不限于：①人员到位承诺；②质量保证承诺；③审核时限要求及响应承诺；评审标准：①完善性：方案必须全面，对评审内容中的各项要求有详细阐述；②可实施性：切合本项目实际情况，提出步骤清晰、合理的方案；③针对性：方案能够紧扣项目实际情况，内容科学合理。 上述3项评审内容全部满足评审标准得6分，每有一个评审内容缺项扣2分，每项评审内容如存在缺陷，每个缺陷扣1分，扣完为止。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8、详细评审---服务承诺.docx</w:t>
            </w:r>
          </w:p>
        </w:tc>
      </w:tr>
      <w:tr>
        <w:tc>
          <w:tcPr>
            <w:tcW w:type="dxa" w:w="831"/>
            <w:vMerge/>
          </w:tcPr>
          <w:p/>
        </w:tc>
        <w:tc>
          <w:tcPr>
            <w:tcW w:type="dxa" w:w="1661"/>
          </w:tcPr>
          <w:p>
            <w:pPr>
              <w:pStyle w:val="null3"/>
            </w:pPr>
            <w:r>
              <w:rPr>
                <w:rFonts w:ascii="仿宋_GB2312" w:hAnsi="仿宋_GB2312" w:cs="仿宋_GB2312" w:eastAsia="仿宋_GB2312"/>
              </w:rPr>
              <w:t>廉洁、保密措施</w:t>
            </w:r>
          </w:p>
        </w:tc>
        <w:tc>
          <w:tcPr>
            <w:tcW w:type="dxa" w:w="2492"/>
          </w:tcPr>
          <w:p>
            <w:pPr>
              <w:pStyle w:val="null3"/>
            </w:pPr>
            <w:r>
              <w:rPr>
                <w:rFonts w:ascii="仿宋_GB2312" w:hAnsi="仿宋_GB2312" w:cs="仿宋_GB2312" w:eastAsia="仿宋_GB2312"/>
              </w:rPr>
              <w:t>供应商针对本项目提供廉洁、保密措施，包括但不限于：①廉洁从业；②保密制度；③对参与本项目相关人员的管理等； 评审标准：①完善性：方案必须全面，对评审内容中的各项要求有详细阐述；②可实施性：切合本项目实际情况，提出步骤清晰、合理的方案；③针对性：方案能够紧扣项目实际情况，内容科学合理。 上述3项评审内容全部满足评审标准得3分，每有一个评审内容缺项扣1分，每项评审内容如存在缺陷，每个缺陷扣0.5分，扣完为止。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9、详细评审---廉洁、保密措施.docx</w:t>
            </w:r>
          </w:p>
        </w:tc>
      </w:tr>
      <w:tr>
        <w:tc>
          <w:tcPr>
            <w:tcW w:type="dxa" w:w="831"/>
            <w:vMerge/>
          </w:tcPr>
          <w:p/>
        </w:tc>
        <w:tc>
          <w:tcPr>
            <w:tcW w:type="dxa" w:w="1661"/>
          </w:tcPr>
          <w:p>
            <w:pPr>
              <w:pStyle w:val="null3"/>
            </w:pPr>
            <w:r>
              <w:rPr>
                <w:rFonts w:ascii="仿宋_GB2312" w:hAnsi="仿宋_GB2312" w:cs="仿宋_GB2312" w:eastAsia="仿宋_GB2312"/>
              </w:rPr>
              <w:t>风险控制及重难点分析</w:t>
            </w:r>
          </w:p>
        </w:tc>
        <w:tc>
          <w:tcPr>
            <w:tcW w:type="dxa" w:w="2492"/>
          </w:tcPr>
          <w:p>
            <w:pPr>
              <w:pStyle w:val="null3"/>
            </w:pPr>
            <w:r>
              <w:rPr>
                <w:rFonts w:ascii="仿宋_GB2312" w:hAnsi="仿宋_GB2312" w:cs="仿宋_GB2312" w:eastAsia="仿宋_GB2312"/>
              </w:rPr>
              <w:t>供应商针对本项目全过程造价咨询服务，提供风险控制及重难点分析防范，包括但不限于：①重点、难点的分析和研判；②提供健全完善的风险控制制度；③有效的重难点控制措施； 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3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10、详细评审---风险控制及重难点分析.docx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供应商针对本项目全过程造价咨询服务，提供应急措施，包括但不限于：①突发情况应对措施全面可行性强；②紧急服务保障措施；③争议有效处理措施方案； 评审标准：①完善性：方案必须全面，对评审内容中的各项要求有详细阐述；②可实施性：切合本项目实际情况，提出步骤清晰、合理的方案；③针对性：方案能够紧扣项目实际情况，内容科学合理。 上述3项评审内容全部满足评审标准得6分，每有一个评审内容缺项扣2分，每项评审内容如存在缺陷，每个缺陷扣1分，扣完为止。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11、详细评审---应急措施.docx</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1.项目负责人（10分） ①具有相关专业高级职称得3分；需附证书复印件。 ②工作年限（以注册证初始注册时间为准）：具有8年及以上相关工作年限得5分；5年及以上，8年以下的相关工作年限得3分。5年以下相关工作年限不得分。 ③业绩履历：项目负责人近五年（2021年06月01日起至首次磋商响应文件提交截止时间）具有1项建筑工程类全过程造价咨询类似业绩得2分。 注：以相关证书复印件加盖单位公章为准，企业业绩与项目负责人业绩不重复打分，业绩证明文件以合同或成果文件复印件加盖单位公章为准。业绩所属期限以合同签订日期或成果文件落款时间为准。 2.项目组成人员（不包括项目负责人）（10分） 拟投入项目组成员配备土建专业5人、安装专业2人，所有人员需为一级注册造价师。不满足基本要求的得0分，满足基本要求的得7分；在满足基础要求的基础上，每增加配备一名一级注册造价师，另加0.5分；每增加配备一名一级注册造价师且具有高级职称人员，另加1.5分；最高得10分。 注：以加盖公章的执业证书及注册证书等有效证明材料、所投单位的社保缴纳证明材料为准。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12、详细评审---项目团队配备.docx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供应商近五年（2021年06月01日起至首次磋商响应文件提交截止时间）具有建筑工程类全过程造价咨询或全过程跟踪审计类似业绩，每具有1项上述业绩得2分，最高得10分； 注：企业业绩与项目负责人业绩不重复打分，业绩证明文件以合同或成果文件复印件加盖单位公章为准。业绩所属期限以合同签订日期或成果文件落款时间为准。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分项报价表（服务）.docx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详见附件：1、详细评审---咨询工作流程及各阶段实施方案.docx</w:t>
      </w:r>
    </w:p>
    <w:p>
      <w:pPr>
        <w:pStyle w:val="null3"/>
        <w:ind w:firstLine="960"/>
      </w:pPr>
      <w:r>
        <w:rPr>
          <w:rFonts w:ascii="仿宋_GB2312" w:hAnsi="仿宋_GB2312" w:cs="仿宋_GB2312" w:eastAsia="仿宋_GB2312"/>
        </w:rPr>
        <w:t>详见附件：2、详细评审---咨询服务质量保证措施.docx</w:t>
      </w:r>
    </w:p>
    <w:p>
      <w:pPr>
        <w:pStyle w:val="null3"/>
        <w:ind w:firstLine="960"/>
      </w:pPr>
      <w:r>
        <w:rPr>
          <w:rFonts w:ascii="仿宋_GB2312" w:hAnsi="仿宋_GB2312" w:cs="仿宋_GB2312" w:eastAsia="仿宋_GB2312"/>
        </w:rPr>
        <w:t>详见附件：3、详细评审---咨询进度保证措施.docx</w:t>
      </w:r>
    </w:p>
    <w:p>
      <w:pPr>
        <w:pStyle w:val="null3"/>
        <w:ind w:firstLine="960"/>
      </w:pPr>
      <w:r>
        <w:rPr>
          <w:rFonts w:ascii="仿宋_GB2312" w:hAnsi="仿宋_GB2312" w:cs="仿宋_GB2312" w:eastAsia="仿宋_GB2312"/>
        </w:rPr>
        <w:t>详见附件：4、详细评审---咨询工作制度.docx</w:t>
      </w:r>
    </w:p>
    <w:p>
      <w:pPr>
        <w:pStyle w:val="null3"/>
        <w:ind w:firstLine="960"/>
      </w:pPr>
      <w:r>
        <w:rPr>
          <w:rFonts w:ascii="仿宋_GB2312" w:hAnsi="仿宋_GB2312" w:cs="仿宋_GB2312" w:eastAsia="仿宋_GB2312"/>
        </w:rPr>
        <w:t>详见附件：5、详细评审---咨询岗位职责.docx</w:t>
      </w:r>
    </w:p>
    <w:p>
      <w:pPr>
        <w:pStyle w:val="null3"/>
        <w:ind w:firstLine="960"/>
      </w:pPr>
      <w:r>
        <w:rPr>
          <w:rFonts w:ascii="仿宋_GB2312" w:hAnsi="仿宋_GB2312" w:cs="仿宋_GB2312" w:eastAsia="仿宋_GB2312"/>
        </w:rPr>
        <w:t>详见附件：6、详细评审---合理化建议及增值服务.docx</w:t>
      </w:r>
    </w:p>
    <w:p>
      <w:pPr>
        <w:pStyle w:val="null3"/>
        <w:ind w:firstLine="960"/>
      </w:pPr>
      <w:r>
        <w:rPr>
          <w:rFonts w:ascii="仿宋_GB2312" w:hAnsi="仿宋_GB2312" w:cs="仿宋_GB2312" w:eastAsia="仿宋_GB2312"/>
        </w:rPr>
        <w:t>详见附件：7、详细评审---档案管理措施.docx</w:t>
      </w:r>
    </w:p>
    <w:p>
      <w:pPr>
        <w:pStyle w:val="null3"/>
        <w:ind w:firstLine="960"/>
      </w:pPr>
      <w:r>
        <w:rPr>
          <w:rFonts w:ascii="仿宋_GB2312" w:hAnsi="仿宋_GB2312" w:cs="仿宋_GB2312" w:eastAsia="仿宋_GB2312"/>
        </w:rPr>
        <w:t>详见附件：8、详细评审---服务承诺.docx</w:t>
      </w:r>
    </w:p>
    <w:p>
      <w:pPr>
        <w:pStyle w:val="null3"/>
        <w:ind w:firstLine="960"/>
      </w:pPr>
      <w:r>
        <w:rPr>
          <w:rFonts w:ascii="仿宋_GB2312" w:hAnsi="仿宋_GB2312" w:cs="仿宋_GB2312" w:eastAsia="仿宋_GB2312"/>
        </w:rPr>
        <w:t>详见附件：9、详细评审---廉洁、保密措施.docx</w:t>
      </w:r>
    </w:p>
    <w:p>
      <w:pPr>
        <w:pStyle w:val="null3"/>
        <w:ind w:firstLine="960"/>
      </w:pPr>
      <w:r>
        <w:rPr>
          <w:rFonts w:ascii="仿宋_GB2312" w:hAnsi="仿宋_GB2312" w:cs="仿宋_GB2312" w:eastAsia="仿宋_GB2312"/>
        </w:rPr>
        <w:t>详见附件：10、详细评审---风险控制及重难点分析.docx</w:t>
      </w:r>
    </w:p>
    <w:p>
      <w:pPr>
        <w:pStyle w:val="null3"/>
        <w:ind w:firstLine="960"/>
      </w:pPr>
      <w:r>
        <w:rPr>
          <w:rFonts w:ascii="仿宋_GB2312" w:hAnsi="仿宋_GB2312" w:cs="仿宋_GB2312" w:eastAsia="仿宋_GB2312"/>
        </w:rPr>
        <w:t>详见附件：11、详细评审---应急措施.docx</w:t>
      </w:r>
    </w:p>
    <w:p>
      <w:pPr>
        <w:pStyle w:val="null3"/>
        <w:ind w:firstLine="960"/>
      </w:pPr>
      <w:r>
        <w:rPr>
          <w:rFonts w:ascii="仿宋_GB2312" w:hAnsi="仿宋_GB2312" w:cs="仿宋_GB2312" w:eastAsia="仿宋_GB2312"/>
        </w:rPr>
        <w:t>详见附件：12、详细评审---项目团队配备.docx</w:t>
      </w:r>
    </w:p>
    <w:p>
      <w:pPr>
        <w:pStyle w:val="null3"/>
        <w:ind w:firstLine="960"/>
      </w:pPr>
      <w:r>
        <w:rPr>
          <w:rFonts w:ascii="仿宋_GB2312" w:hAnsi="仿宋_GB2312" w:cs="仿宋_GB2312" w:eastAsia="仿宋_GB2312"/>
        </w:rPr>
        <w:t>详见附件：13、详细评审---业绩.docx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详见附件：1、详细评审---咨询工作流程及各阶段实施方案.docx</w:t>
      </w:r>
    </w:p>
    <w:p>
      <w:pPr>
        <w:pStyle w:val="null3"/>
        <w:ind w:firstLine="960"/>
      </w:pPr>
      <w:r>
        <w:rPr>
          <w:rFonts w:ascii="仿宋_GB2312" w:hAnsi="仿宋_GB2312" w:cs="仿宋_GB2312" w:eastAsia="仿宋_GB2312"/>
        </w:rPr>
        <w:t>详见附件：2、详细评审---咨询服务质量保证措施.docx</w:t>
      </w:r>
    </w:p>
    <w:p>
      <w:pPr>
        <w:pStyle w:val="null3"/>
        <w:ind w:firstLine="960"/>
      </w:pPr>
      <w:r>
        <w:rPr>
          <w:rFonts w:ascii="仿宋_GB2312" w:hAnsi="仿宋_GB2312" w:cs="仿宋_GB2312" w:eastAsia="仿宋_GB2312"/>
        </w:rPr>
        <w:t>详见附件：3、详细评审---咨询进度保证措施.docx</w:t>
      </w:r>
    </w:p>
    <w:p>
      <w:pPr>
        <w:pStyle w:val="null3"/>
        <w:ind w:firstLine="960"/>
      </w:pPr>
      <w:r>
        <w:rPr>
          <w:rFonts w:ascii="仿宋_GB2312" w:hAnsi="仿宋_GB2312" w:cs="仿宋_GB2312" w:eastAsia="仿宋_GB2312"/>
        </w:rPr>
        <w:t>详见附件：4、详细评审---咨询工作制度.docx</w:t>
      </w:r>
    </w:p>
    <w:p>
      <w:pPr>
        <w:pStyle w:val="null3"/>
        <w:ind w:firstLine="960"/>
      </w:pPr>
      <w:r>
        <w:rPr>
          <w:rFonts w:ascii="仿宋_GB2312" w:hAnsi="仿宋_GB2312" w:cs="仿宋_GB2312" w:eastAsia="仿宋_GB2312"/>
        </w:rPr>
        <w:t>详见附件：5、详细评审---咨询岗位职责.docx</w:t>
      </w:r>
    </w:p>
    <w:p>
      <w:pPr>
        <w:pStyle w:val="null3"/>
        <w:ind w:firstLine="960"/>
      </w:pPr>
      <w:r>
        <w:rPr>
          <w:rFonts w:ascii="仿宋_GB2312" w:hAnsi="仿宋_GB2312" w:cs="仿宋_GB2312" w:eastAsia="仿宋_GB2312"/>
        </w:rPr>
        <w:t>详见附件：6、详细评审---合理化建议及增值服务.docx</w:t>
      </w:r>
    </w:p>
    <w:p>
      <w:pPr>
        <w:pStyle w:val="null3"/>
        <w:ind w:firstLine="960"/>
      </w:pPr>
      <w:r>
        <w:rPr>
          <w:rFonts w:ascii="仿宋_GB2312" w:hAnsi="仿宋_GB2312" w:cs="仿宋_GB2312" w:eastAsia="仿宋_GB2312"/>
        </w:rPr>
        <w:t>详见附件：7、详细评审---档案管理措施.docx</w:t>
      </w:r>
    </w:p>
    <w:p>
      <w:pPr>
        <w:pStyle w:val="null3"/>
        <w:ind w:firstLine="960"/>
      </w:pPr>
      <w:r>
        <w:rPr>
          <w:rFonts w:ascii="仿宋_GB2312" w:hAnsi="仿宋_GB2312" w:cs="仿宋_GB2312" w:eastAsia="仿宋_GB2312"/>
        </w:rPr>
        <w:t>详见附件：8、详细评审---服务承诺.docx</w:t>
      </w:r>
    </w:p>
    <w:p>
      <w:pPr>
        <w:pStyle w:val="null3"/>
        <w:ind w:firstLine="960"/>
      </w:pPr>
      <w:r>
        <w:rPr>
          <w:rFonts w:ascii="仿宋_GB2312" w:hAnsi="仿宋_GB2312" w:cs="仿宋_GB2312" w:eastAsia="仿宋_GB2312"/>
        </w:rPr>
        <w:t>详见附件：9、详细评审---廉洁、保密措施.docx</w:t>
      </w:r>
    </w:p>
    <w:p>
      <w:pPr>
        <w:pStyle w:val="null3"/>
        <w:ind w:firstLine="960"/>
      </w:pPr>
      <w:r>
        <w:rPr>
          <w:rFonts w:ascii="仿宋_GB2312" w:hAnsi="仿宋_GB2312" w:cs="仿宋_GB2312" w:eastAsia="仿宋_GB2312"/>
        </w:rPr>
        <w:t>详见附件：10、详细评审---风险控制及重难点分析.docx</w:t>
      </w:r>
    </w:p>
    <w:p>
      <w:pPr>
        <w:pStyle w:val="null3"/>
        <w:ind w:firstLine="960"/>
      </w:pPr>
      <w:r>
        <w:rPr>
          <w:rFonts w:ascii="仿宋_GB2312" w:hAnsi="仿宋_GB2312" w:cs="仿宋_GB2312" w:eastAsia="仿宋_GB2312"/>
        </w:rPr>
        <w:t>详见附件：11、详细评审---应急措施.docx</w:t>
      </w:r>
    </w:p>
    <w:p>
      <w:pPr>
        <w:pStyle w:val="null3"/>
        <w:ind w:firstLine="960"/>
      </w:pPr>
      <w:r>
        <w:rPr>
          <w:rFonts w:ascii="仿宋_GB2312" w:hAnsi="仿宋_GB2312" w:cs="仿宋_GB2312" w:eastAsia="仿宋_GB2312"/>
        </w:rPr>
        <w:t>详见附件：12、详细评审---项目团队配备.docx</w:t>
      </w:r>
    </w:p>
    <w:p>
      <w:pPr>
        <w:pStyle w:val="null3"/>
        <w:ind w:firstLine="960"/>
      </w:pPr>
      <w:r>
        <w:rPr>
          <w:rFonts w:ascii="仿宋_GB2312" w:hAnsi="仿宋_GB2312" w:cs="仿宋_GB2312" w:eastAsia="仿宋_GB2312"/>
        </w:rPr>
        <w:t>详见附件：13、详细评审---业绩.docx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