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版本号：CYDX2026-0603Z20260604002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洋县2026年小型水库维修养护工程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CYDX2026-0603Z</w:t>
      </w:r>
      <w:r>
        <w:br/>
      </w:r>
      <w:r>
        <w:br/>
      </w:r>
      <w:r>
        <w:br/>
      </w:r>
    </w:p>
    <w:p>
      <w:pPr>
        <w:pStyle w:val="null3"/>
        <w:jc w:val="center"/>
        <w:outlineLvl w:val="2"/>
      </w:pPr>
      <w:r>
        <w:rPr>
          <w:rFonts w:ascii="仿宋_GB2312" w:hAnsi="仿宋_GB2312" w:cs="仿宋_GB2312" w:eastAsia="仿宋_GB2312"/>
          <w:sz w:val="28"/>
          <w:b/>
        </w:rPr>
        <w:t>洋县水利局</w:t>
      </w:r>
    </w:p>
    <w:p>
      <w:pPr>
        <w:pStyle w:val="null3"/>
        <w:jc w:val="center"/>
        <w:outlineLvl w:val="2"/>
      </w:pPr>
      <w:r>
        <w:rPr>
          <w:rFonts w:ascii="仿宋_GB2312" w:hAnsi="仿宋_GB2312" w:cs="仿宋_GB2312" w:eastAsia="仿宋_GB2312"/>
          <w:sz w:val="28"/>
          <w:b/>
        </w:rPr>
        <w:t>陕西朝阳德信工程造价咨询有限责任公司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陕西朝阳德信工程造价咨询有限责任公司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洋县水利局</w:t>
      </w:r>
      <w:r>
        <w:rPr>
          <w:rFonts w:ascii="仿宋_GB2312" w:hAnsi="仿宋_GB2312" w:cs="仿宋_GB2312" w:eastAsia="仿宋_GB2312"/>
        </w:rPr>
        <w:t>委托，拟对</w:t>
      </w:r>
      <w:r>
        <w:rPr>
          <w:rFonts w:ascii="仿宋_GB2312" w:hAnsi="仿宋_GB2312" w:cs="仿宋_GB2312" w:eastAsia="仿宋_GB2312"/>
        </w:rPr>
        <w:t>洋县2026年小型水库维修养护工程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CYDX2026-0603Z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洋县2026年小型水库维修养护工程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洋县2026年小型水库维修养护工程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采购包1（洋县2026年小型水库维修养护工程）：属于专门面向中小企业采购。</w:t>
      </w:r>
    </w:p>
    <w:p>
      <w:pPr>
        <w:pStyle w:val="null3"/>
      </w:pPr>
      <w:r>
        <w:rPr>
          <w:rFonts w:ascii="仿宋_GB2312" w:hAnsi="仿宋_GB2312" w:cs="仿宋_GB2312" w:eastAsia="仿宋_GB2312"/>
        </w:rPr>
        <w:t>采购包2（洋县2026年小型水库维修养护工程）：属于专门面向中小企业采购。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4、项目经理资质：拟派项目经理具备有效的水利水电工程专业二级（含二级）以上建造师注册证，具备行政主管部门颁发的安全生产考核合格证（B证），且在本单位注册，无在建工程（提供无在建工程承诺书）；</w:t>
      </w:r>
    </w:p>
    <w:p>
      <w:pPr>
        <w:pStyle w:val="null3"/>
      </w:pPr>
      <w:r>
        <w:rPr>
          <w:rFonts w:ascii="仿宋_GB2312" w:hAnsi="仿宋_GB2312" w:cs="仿宋_GB2312" w:eastAsia="仿宋_GB2312"/>
        </w:rPr>
        <w:t>5、承诺函：具有良好的商业信誉和健全的财务会计制度,具有履行合同所必需的设备和专业技术能力，具有依法缴纳税收和社会保障金的良好记录，参加本项目采购活动前三年内无重大违法活动记录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4、项目经理资质：拟派项目经理具备有效的水利水电工程专业二级（含二级）以上建造师注册证，具备行政主管部门颁发的安全生产考核合格证（B证），且在本单位注册，无在建工程（提供无在建工程承诺书）；</w:t>
      </w:r>
    </w:p>
    <w:p>
      <w:pPr>
        <w:pStyle w:val="null3"/>
      </w:pPr>
      <w:r>
        <w:rPr>
          <w:rFonts w:ascii="仿宋_GB2312" w:hAnsi="仿宋_GB2312" w:cs="仿宋_GB2312" w:eastAsia="仿宋_GB2312"/>
        </w:rPr>
        <w:t>5、承诺函：具有良好的商业信誉和健全的财务会计制度,具有履行合同所必需的设备和专业技术能力，具有依法缴纳税收和社会保障金的良好记录，参加本项目采购活动前三年内无重大违法活动记录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洋州中路1号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陕西朝阳德信工程造价咨询有限责任公司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西安市未央区太华北路华远锦悦中心15楼1509室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029-81610177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采购包1：416,800.00元</w:t>
            </w:r>
          </w:p>
          <w:p>
            <w:pPr>
              <w:pStyle w:val="null3"/>
            </w:pPr>
            <w:r>
              <w:rPr>
                <w:rFonts w:ascii="仿宋_GB2312" w:hAnsi="仿宋_GB2312" w:cs="仿宋_GB2312" w:eastAsia="仿宋_GB2312"/>
              </w:rPr>
              <w:t>采购包2：656,700.00元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》（发改价格[2011]534号）文件的规定，名称：陕西朝阳德信工程造价咨询有限责任公司，开户行：中国工商银行股份有限公司西安未央支行，账号：3700034009100022944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洋县水利局</w:t>
      </w:r>
      <w:r>
        <w:rPr>
          <w:rFonts w:ascii="仿宋_GB2312" w:hAnsi="仿宋_GB2312" w:cs="仿宋_GB2312" w:eastAsia="仿宋_GB2312"/>
        </w:rPr>
        <w:t>和</w:t>
      </w:r>
      <w:r>
        <w:rPr>
          <w:rFonts w:ascii="仿宋_GB2312" w:hAnsi="仿宋_GB2312" w:cs="仿宋_GB2312" w:eastAsia="仿宋_GB2312"/>
        </w:rPr>
        <w:t>陕西朝阳德信工程造价咨询有限责任公司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陕西朝阳德信工程造价咨询有限责任公司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陕西朝阳德信工程造价咨询有限责任公司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工程质量必须符合国家相关政策执行标准。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工程质量必须符合国家相关政策执行标准。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联系电话：029-81610177</w:t>
      </w:r>
    </w:p>
    <w:p>
      <w:pPr>
        <w:pStyle w:val="null3"/>
      </w:pPr>
      <w:r>
        <w:rPr>
          <w:rFonts w:ascii="仿宋_GB2312" w:hAnsi="仿宋_GB2312" w:cs="仿宋_GB2312" w:eastAsia="仿宋_GB2312"/>
        </w:rPr>
        <w:t>地址：西安市未央区太华北路华远锦悦中心15楼1509室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416,800.00</w:t>
      </w:r>
    </w:p>
    <w:p>
      <w:pPr>
        <w:pStyle w:val="null3"/>
      </w:pPr>
      <w:r>
        <w:rPr>
          <w:rFonts w:ascii="仿宋_GB2312" w:hAnsi="仿宋_GB2312" w:cs="仿宋_GB2312" w:eastAsia="仿宋_GB2312"/>
        </w:rPr>
        <w:t>采购包最高限价（元）: 416,800.00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洋县2026年小型水库维修养护工程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416,800.00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656,700.00</w:t>
      </w:r>
    </w:p>
    <w:p>
      <w:pPr>
        <w:pStyle w:val="null3"/>
      </w:pPr>
      <w:r>
        <w:rPr>
          <w:rFonts w:ascii="仿宋_GB2312" w:hAnsi="仿宋_GB2312" w:cs="仿宋_GB2312" w:eastAsia="仿宋_GB2312"/>
        </w:rPr>
        <w:t>采购包最高限价（元）: 656,700.00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洋县2026年小型水库维修养护工程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656,700.00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标的名称：洋县2026年小型水库维修养护工程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（一）工程内容：2026年水库维修养护等工程内容。</w:t>
            </w:r>
          </w:p>
          <w:p>
            <w:pPr>
              <w:pStyle w:val="null3"/>
              <w:jc w:val="both"/>
            </w:pPr>
            <w:r>
              <w:rPr>
                <w:rFonts w:ascii="仿宋_GB2312" w:hAnsi="仿宋_GB2312" w:cs="仿宋_GB2312" w:eastAsia="仿宋_GB2312"/>
              </w:rPr>
              <w:t>（二）工程地点：汉中市洋县。</w:t>
            </w:r>
          </w:p>
          <w:p>
            <w:pPr>
              <w:pStyle w:val="null3"/>
            </w:pPr>
            <w:r>
              <w:rPr>
                <w:rFonts w:ascii="仿宋_GB2312" w:hAnsi="仿宋_GB2312" w:cs="仿宋_GB2312" w:eastAsia="仿宋_GB2312"/>
              </w:rPr>
              <w:t>（三）计划工期：60个日历日（实际开工日期以招标人批准的开工日期为准。）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标的名称：洋县2026年小型水库维修养护工程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（一）工程内容：2026年水库维修养护等工程内容。</w:t>
            </w:r>
          </w:p>
          <w:p>
            <w:pPr>
              <w:pStyle w:val="null3"/>
              <w:jc w:val="both"/>
            </w:pPr>
            <w:r>
              <w:rPr>
                <w:rFonts w:ascii="仿宋_GB2312" w:hAnsi="仿宋_GB2312" w:cs="仿宋_GB2312" w:eastAsia="仿宋_GB2312"/>
              </w:rPr>
              <w:t>（二）工程地点：汉中市洋县。</w:t>
            </w:r>
          </w:p>
          <w:p>
            <w:pPr>
              <w:pStyle w:val="null3"/>
            </w:pPr>
            <w:r>
              <w:rPr>
                <w:rFonts w:ascii="仿宋_GB2312" w:hAnsi="仿宋_GB2312" w:cs="仿宋_GB2312" w:eastAsia="仿宋_GB2312"/>
              </w:rPr>
              <w:t>（三）计划工期：60个日历日（实际开工日期以招标人批准的开工日期为准。）</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符合国家现行有关规范“合格”要求，项目质保期为执行《中华人民共和国建筑工程质量管理条例》有关规定。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符合国家现行有关规范“合格”要求，项目质保期为执行《中华人民共和国建筑工程质量管理条例》有关规定。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合同价款应是采购范围内全部工作内容的价格体现。包括人工费、材料费、机械费、设备费、安装费、管理费、社保费、成交代理服务费、税金等其他一切相关费用。供应商所报的价格应考虑到可能发生的所有与完成本项目相关服务及履行合同义务有关的一切费用。任何有选择的报价将不予接受，按无效磋商处理。 2、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3、供应商在编制磋商响应文件时须提供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一般资格.docx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特殊资格.docx 一般资格.docx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一般资格.docx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一般资格.docx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特殊资格.docx 一般资格.docx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一般资格.docx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拟派项目经理具备有效的水利水电工程专业二级（含二级）以上建造师注册证，具备行政主管部门颁发的安全生产考核合格证（B证），且在本单位注册，无在建工程（提供无在建工程承诺书）；</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拟派项目经理具备有效的水利水电工程专业二级（含二级）以上建造师注册证，具备行政主管部门颁发的安全生产考核合格证（B证），且在本单位注册，无在建工程（提供无在建工程承诺书）；</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 期</w:t>
            </w:r>
          </w:p>
        </w:tc>
        <w:tc>
          <w:tcPr>
            <w:tcW w:type="dxa" w:w="3322"/>
          </w:tcPr>
          <w:p>
            <w:pPr>
              <w:pStyle w:val="null3"/>
            </w:pPr>
            <w:r>
              <w:rPr>
                <w:rFonts w:ascii="仿宋_GB2312" w:hAnsi="仿宋_GB2312" w:cs="仿宋_GB2312" w:eastAsia="仿宋_GB2312"/>
              </w:rPr>
              <w:t>应满足竞争性磋商文件中要求的工期 。</w:t>
            </w:r>
          </w:p>
        </w:tc>
        <w:tc>
          <w:tcPr>
            <w:tcW w:type="dxa" w:w="1661"/>
          </w:tcPr>
          <w:p>
            <w:pPr>
              <w:pStyle w:val="null3"/>
            </w:pPr>
            <w:r>
              <w:rPr>
                <w:rFonts w:ascii="仿宋_GB2312" w:hAnsi="仿宋_GB2312" w:cs="仿宋_GB2312" w:eastAsia="仿宋_GB2312"/>
              </w:rPr>
              <w:t>分项报价表.docx 技术、商务条款偏离表.docx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报价函 技术、商务条款偏离表.docx 标的清单 响应函 监狱企业的证明文件 响应方案.docx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 期</w:t>
            </w:r>
          </w:p>
        </w:tc>
        <w:tc>
          <w:tcPr>
            <w:tcW w:type="dxa" w:w="3322"/>
          </w:tcPr>
          <w:p>
            <w:pPr>
              <w:pStyle w:val="null3"/>
            </w:pPr>
            <w:r>
              <w:rPr>
                <w:rFonts w:ascii="仿宋_GB2312" w:hAnsi="仿宋_GB2312" w:cs="仿宋_GB2312" w:eastAsia="仿宋_GB2312"/>
              </w:rPr>
              <w:t>应满足竞争性磋商文件中要求的工期 。</w:t>
            </w:r>
          </w:p>
        </w:tc>
        <w:tc>
          <w:tcPr>
            <w:tcW w:type="dxa" w:w="1661"/>
          </w:tcPr>
          <w:p>
            <w:pPr>
              <w:pStyle w:val="null3"/>
            </w:pPr>
            <w:r>
              <w:rPr>
                <w:rFonts w:ascii="仿宋_GB2312" w:hAnsi="仿宋_GB2312" w:cs="仿宋_GB2312" w:eastAsia="仿宋_GB2312"/>
              </w:rPr>
              <w:t>分项报价表.docx 技术、商务条款偏离表.docx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报价函 技术、商务条款偏离表.docx 标的清单 响应函 监狱企业的证明文件 响应方案.docx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一、评审内容：施工方案及技术措施内容至少包括①施工准备；②施工方法；③重点难点工程分析及解决措施；④影响正常施工外在因素分析及对应预案等。 二、评审标准： 1、完整性：内容须全面，对评审内容中的各项要求有详细描述； 2、可实施性：切合实际情况，实施步骤清晰、合理； 3、针对性：内容能够紧扣项目实际情况，科学合理。 三、赋分标准：（满分 12 分） ①施工准备：每完全满足一个评审标准得 1 分，满分 3分； ②施工方法：每完全满足一个评审标准得 1 分，满分 3分； ③重点难点工程分析及解决措施：每完全满足一个评审标准得 1 分，满分 3分； ④影响正常施工外在因素分析及对应预案：每完全满足一个评审标准得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一、评审内容：质量管理体系与措施内容至少包括①质量管理工作流程；②工程质量保障方案；③工程质量控制体系；④材料和构配件的质量控制；⑤施工检测及工序交验方案等。 二、评审标准： 1、完整性：内容须全面，对评审内容中的各项要求有详细描述； 2、可实施性：切合实际情况，实施步骤清晰、合理； 3、针对性：内容能够紧扣项目实际情况，科学合理。 三、赋分标准：（满分 15 分） ①质量管理工作流程：每完全满足一个评审标准得 1 分，满分 3分； ②工程质量保障方案：每完全满足一个评审标准得 1 分，满分 3分； ③工程质量控制体系：每完全满足一个评审标准得 1 分，满分 3分； ④材料和构配件的质量控制：每完全满足一个评审标准得 1 分，满分 3分； ⑤施工检测及工序交验方案：每完全满足一个评审标准得 1 分，满分 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一、评审内容：安全管理体系与措施内容至少包括①安全生产管理制度；②配置安全组织机构；③安全隐患排查、整改制度；④应急救援机制等。 二、评审标准： 1、完整性：内容须全面，对评审内容中的各项要求有详细描述； 2、可实施性：切合实际情况，实施步骤清晰、合理； 3、针对性：内容能够紧扣项目实际情况，科学合理。 三、赋分标准：（满分 6分） ①安全生产管理制度：每完全满足一个评审标准得 0.5 分，满分 1.5分； ②配置安全组织机构：每完全满足一个评审标准得 0.5 分，满分 1.5分； ③安全隐患排查、整改制度：每完全满足一个评审标准得 0.5 分，满分 1.5分； ④应急救援机制：每完全满足一个评审标准得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一、评审内容：环境保护管理体系与措施内容至少包括①环境保护措施；②扬尘污染管理措施；③预防和动态控制措施及制度等。 二、评审标准： 1、完整性：内容须全面，对评审内容中的各项要求有详细描述； 2、可实施性：切合实际情况，实施步骤清晰、合理； 3、针对性：内容能够紧扣项目实际情况，科学合理。 三、赋分标准：（满分 4.5分） ①环境保护措施：每完全满足一个评审标准得 0.5 分，满分 1.5分； ②扬尘污染管理措施：每完全满足一个评审标准得 0.5 分，满分 1.5分； ③预防和动态控制措施及制度：每完全满足一个评审标准得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一、评审内容：工程进度计划与措施内容至少包括①施工进度计划管理；②保证工程进度技术措施；③合理组织、科学管理工程项目施工等。 二、评审标准： 1、完整性：内容须全面，对评审内容中的各项要求有详细描述； 2、可实施性：切合实际情况，实施步骤清晰、合理； 3、针对性：内容能够紧扣项目实际情况，科学合理。 三、赋分标准：（满分 9分） ①施工进度计划管理：每完全满足一个评审标准得 1 分，满分 3分； ②保证工程进度技术措施：每完全满足一个评审标准得 1 分，满分 3分； ③合理组织、科学管理工程项目施工：每完全满足一个评审标准得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一、评审内容：资源配备计划内容至少包括①设备配备；②劳动力配备；③资金配备等。 二、评审标准： 1、完整性：内容须全面，对评审内容中的各项要求有详细描述； 2、可实施性：切合实际情况，实施步骤清晰、合理； 3、针对性：内容能够紧扣项目实际情况，科学合理。 三、赋分标准：（满分 4.5分） ①设备配备：每完全满足一个评审标准得 0.5 分，满分 1.5分； ②劳动力配备：每完全满足一个评审标准得 0.5 分，满分 1.5分； ③资金配备：每完全满足一个评审标准得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一、评审内容：应急措施内容至少包括①对突发事件的应急预案；②现场处理方案等。 二、评审标准： 1、完整性：内容须全面，对评审内容中的各项要求有详细描述； 2、可实施性：切合实际情况，实施步骤清晰、合理； 3、针对性：内容能够紧扣项目实际情况，科学合理。 三、赋分标准：（满分 3分） ①对突发事件的应急预案：每完全满足一个评审标准得 0.5 分，满分 1.5分； ②现场处理方案：每完全满足一个评审标准得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一、评审内容：项目管理机构内容至少包括①项目管理机构图；②岗位安排及职责；③管理制度；④相应的协调措施等。 二、评审标准： 1、完整性：内容须全面，对评审内容中的各项要求有详细描述； 2、可实施性：切合实际情况，实施步骤清晰、合理； 3、针对性：内容能够紧扣项目实际情况，科学合理。 三、赋分标准：（满分 12分） ①项目管理机构图：每完全满足一个评审标准得 1 分，满分 3分； ②岗位安排及职责：每完全满足一个评审标准得 1 分，满分 3分； ③管理制度：每完全满足一个评审标准得 1 分，满分 3分； ④相应的协调措施：每完全满足一个评审标准得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以合同的形式提供投标人2023年1月1日至今类似业绩，每提供一份得1分，满分4分；（提供完整合同复印件。）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一、评审内容：施工方案及技术措施内容至少包括①施工准备；②施工方法；③重点难点工程分析及解决措施；④影响正常施工外在因素分析及对应预案等。 二、评审标准： 1、完整性：内容须全面，对评审内容中的各项要求有详细描述； 2、可实施性：切合实际情况，实施步骤清晰、合理； 3、针对性：内容能够紧扣项目实际情况，科学合理。 三、赋分标准：（满分 12 分） ①施工准备：每完全满足一个评审标准得 1 分，满分 3分； ②施工方法：每完全满足一个评审标准得 1 分，满分 3分； ③重点难点工程分析及解决措施：每完全满足一个评审标准得 1 分，满分 3分； ④影响正常施工外在因素分析及对应预案：每完全满足一个评审标准得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一、评审内容：质量管理体系与措施内容至少包括①质量管理工作流程；②工程质量保障方案；③工程质量控制体系；④材料和构配件的质量控制；⑤施工检测及工序交验方案等。 二、评审标准： 1、完整性：内容须全面，对评审内容中的各项要求有详细描述； 2、可实施性：切合实际情况，实施步骤清晰、合理； 3、针对性：内容能够紧扣项目实际情况，科学合理。 三、赋分标准：（满分 15 分） ①质量管理工作流程：每完全满足一个评审标准得 1 分，满分 3分； ②工程质量保障方案：每完全满足一个评审标准得 1 分，满分 3分； ③工程质量控制体系：每完全满足一个评审标准得 1 分，满分 3分； ④材料和构配件的质量控制：每完全满足一个评审标准得 1 分，满分 3分； ⑤施工检测及工序交验方案：每完全满足一个评审标准得 1 分，满分 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一、评审内容：安全管理体系与措施内容至少包括①安全生产管理制度；②配置安全组织机构；③安全隐患排查、整改制度；④应急救援机制等。 二、评审标准： 1、完整性：内容须全面，对评审内容中的各项要求有详细描述； 2、可实施性：切合实际情况，实施步骤清晰、合理； 3、针对性：内容能够紧扣项目实际情况，科学合理。 三、赋分标准：（满分 6分） ①安全生产管理制度：每完全满足一个评审标准得 0.5 分，满分 1.5分； ②配置安全组织机构：每完全满足一个评审标准得 0.5 分，满分 1.5分； ③安全隐患排查、整改制度：每完全满足一个评审标准得 0.5 分，满分 1.5分； ④应急救援机制：每完全满足一个评审标准得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一、评审内容：环境保护管理体系与措施内容至少包括①环境保护措施；②扬尘污染管理措施；③预防和动态控制措施及制度等。 二、评审标准： 1、完整性：内容须全面，对评审内容中的各项要求有详细描述； 2、可实施性：切合实际情况，实施步骤清晰、合理； 3、针对性：内容能够紧扣项目实际情况，科学合理。 三、赋分标准：（满分 4.5分） ①环境保护措施：每完全满足一个评审标准得 0.5 分，满分 1.5分； ②扬尘污染管理措施：每完全满足一个评审标准得 0.5 分，满分 1.5分； ③预防和动态控制措施及制度：每完全满足一个评审标准得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一、评审内容：工程进度计划与措施内容至少包括①施工进度计划管理；②保证工程进度技术措施；③合理组织、科学管理工程项目施工等。 二、评审标准： 1、完整性：内容须全面，对评审内容中的各项要求有详细描述； 2、可实施性：切合实际情况，实施步骤清晰、合理； 3、针对性：内容能够紧扣项目实际情况，科学合理。 三、赋分标准：（满分 9分） ①施工进度计划管理：每完全满足一个评审标准得 1 分，满分 3分； ②保证工程进度技术措施：每完全满足一个评审标准得 1 分，满分 3分； ③合理组织、科学管理工程项目施工：每完全满足一个评审标准得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一、评审内容：资源配备计划内容至少包括①设备配备；②劳动力配备；③资金配备等。 二、评审标准： 1、完整性：内容须全面，对评审内容中的各项要求有详细描述； 2、可实施性：切合实际情况，实施步骤清晰、合理； 3、针对性：内容能够紧扣项目实际情况，科学合理。 三、赋分标准：（满分 4.5分） ①设备配备：每完全满足一个评审标准得 0.5 分，满分 1.5分； ②劳动力配备：每完全满足一个评审标准得 0.5 分，满分 1.5分； ③资金配备：每完全满足一个评审标准得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一、评审内容：应急措施内容至少包括①对突发事件的应急预案；②现场处理方案等。 二、评审标准： 1、完整性：内容须全面，对评审内容中的各项要求有详细描述； 2、可实施性：切合实际情况，实施步骤清晰、合理； 3、针对性：内容能够紧扣项目实际情况，科学合理。 三、赋分标准：（满分 3分） ①对突发事件的应急预案：每完全满足一个评审标准得 0.5 分，满分 1.5分； ②现场处理方案：每完全满足一个评审标准得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一、评审内容：项目管理机构内容至少包括①项目管理机构图；②岗位安排及职责；③管理制度；④相应的协调措施等。 二、评审标准： 1、完整性：内容须全面，对评审内容中的各项要求有详细描述； 2、可实施性：切合实际情况，实施步骤清晰、合理； 3、针对性：内容能够紧扣项目实际情况，科学合理。 三、赋分标准：（满分 12分） ①项目管理机构图：每完全满足一个评审标准得 1 分，满分 3分； ②岗位安排及职责：每完全满足一个评审标准得 1 分，满分 3分； ③管理制度：每完全满足一个评审标准得 1 分，满分 3分； ④相应的协调措施：每完全满足一个评审标准得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以合同的形式提供投标人2023年1月1日至今类似业绩，每提供一份得1分，满分4分；（提供完整合同复印件。）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详见附件：一般资格.docx</w:t>
      </w:r>
    </w:p>
    <w:p>
      <w:pPr>
        <w:pStyle w:val="null3"/>
        <w:ind w:firstLine="960"/>
      </w:pPr>
      <w:r>
        <w:rPr>
          <w:rFonts w:ascii="仿宋_GB2312" w:hAnsi="仿宋_GB2312" w:cs="仿宋_GB2312" w:eastAsia="仿宋_GB2312"/>
        </w:rPr>
        <w:t>详见附件：特殊资格.docx</w:t>
      </w:r>
    </w:p>
    <w:p>
      <w:pPr>
        <w:pStyle w:val="null3"/>
        <w:ind w:firstLine="960"/>
      </w:pPr>
      <w:r>
        <w:rPr>
          <w:rFonts w:ascii="仿宋_GB2312" w:hAnsi="仿宋_GB2312" w:cs="仿宋_GB2312" w:eastAsia="仿宋_GB2312"/>
        </w:rPr>
        <w:t>详见附件：技术、商务条款偏离表.docx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详见附件：一般资格.docx</w:t>
      </w:r>
    </w:p>
    <w:p>
      <w:pPr>
        <w:pStyle w:val="null3"/>
        <w:ind w:firstLine="960"/>
      </w:pPr>
      <w:r>
        <w:rPr>
          <w:rFonts w:ascii="仿宋_GB2312" w:hAnsi="仿宋_GB2312" w:cs="仿宋_GB2312" w:eastAsia="仿宋_GB2312"/>
        </w:rPr>
        <w:t>详见附件：特殊资格.docx</w:t>
      </w:r>
    </w:p>
    <w:p>
      <w:pPr>
        <w:pStyle w:val="null3"/>
        <w:ind w:firstLine="960"/>
      </w:pPr>
      <w:r>
        <w:rPr>
          <w:rFonts w:ascii="仿宋_GB2312" w:hAnsi="仿宋_GB2312" w:cs="仿宋_GB2312" w:eastAsia="仿宋_GB2312"/>
        </w:rPr>
        <w:t>详见附件：技术、商务条款偏离表.docx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