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版本号：SXZCX2026-00720260522002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采购白大衣、工作服项目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SXZCX2026-007</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陕西省中诚信招标有限公司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采购白大衣、工作服项目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SXZCX2026-007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采购白大衣、工作服项目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本次采购服务为院内医生白大衣（夏季、冬季）及护士工作服（夏季、冬季）采购项目，本项目为非专门面向中小企业采购项目。采购内容为1个标段。具体要求详见招标文件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2、信誉要求：未被列入失信被执行人、重大税收违法失信主体、政府采购严重违法失信行为记录名单；以“信用中国”网站(www.creditchina.gov.cn)或中国政府采购网(www.ccgp.gov.cn)查询结果为准；</w:t>
      </w:r>
    </w:p>
    <w:p>
      <w:pPr>
        <w:pStyle w:val="null3"/>
      </w:pPr>
      <w:r>
        <w:rPr>
          <w:rFonts w:ascii="仿宋_GB2312" w:hAnsi="仿宋_GB2312" w:cs="仿宋_GB2312" w:eastAsia="仿宋_GB2312"/>
        </w:rPr>
        <w:t>3、投标授权代表：投标人应授权合法的人员参加本项目招标活动全过程；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灞桥区纺织城纺东街167号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西安医学院第二附属医院招标办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西安市碑林区南二环西段华融国际商务大厦A座11E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029-85243962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预算总价计算代理服务费。中标服务费参照《国家计委关于印发&lt;招标代理服务收费管理暂行办法&gt;的通知》（计价格[2002]1980号）和国家发展和改革委员会办公厅颁发的《关于招标代理服务收费有关问题的通知》（发改办价格[2003]857号）规定标准（按标段）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联系电话：029-85243962</w:t>
      </w:r>
    </w:p>
    <w:p>
      <w:pPr>
        <w:pStyle w:val="null3"/>
      </w:pPr>
      <w:r>
        <w:rPr>
          <w:rFonts w:ascii="仿宋_GB2312" w:hAnsi="仿宋_GB2312" w:cs="仿宋_GB2312" w:eastAsia="仿宋_GB2312"/>
        </w:rPr>
        <w:t>地址：西安市碑林区南二环西段华融国际商务大厦A座11E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本次采购服务为院内医生白大衣（夏季、冬季）及护士工作服（夏季、冬季）采购项目，采购内容为1个标段。具体要求详见招标文件。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采购白大衣 工作服项目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标的名称：采购白大衣 工作服项目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
              <w:gridCol w:w="442"/>
              <w:gridCol w:w="372"/>
              <w:gridCol w:w="429"/>
              <w:gridCol w:w="429"/>
              <w:gridCol w:w="345"/>
              <w:gridCol w:w="332"/>
              <w:gridCol w:w="289"/>
              <w:gridCol w:w="310"/>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品目</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名称</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限价（元）</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所属行业</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是否核心产品</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是否允许进口产品</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是否属于节能产品</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是否属于环境标志产品</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护士服（冬）（含衣、帽、裤）</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152</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制造业（纺织服装制造）</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护士服（夏）（含衣、帽、裤）</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147</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制造业（纺织服装制造）</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医生白大衣（冬）</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93</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制造业（纺织服装制造）</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医生白大衣（夏）</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90</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制造业（纺织服装制造）</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r>
              <w:tc>
                <w:tcPr>
                  <w:tcW w:type="dxa" w:w="10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采购包单价合计限价（元）</w:t>
                  </w:r>
                </w:p>
              </w:tc>
              <w:tc>
                <w:tcPr>
                  <w:tcW w:type="dxa" w:w="213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482.00</w:t>
                  </w:r>
                </w:p>
              </w:tc>
            </w:tr>
          </w:tbl>
          <w:p>
            <w:pPr>
              <w:pStyle w:val="null3"/>
              <w:jc w:val="both"/>
            </w:pPr>
            <w:r>
              <w:rPr>
                <w:rFonts w:ascii="仿宋_GB2312" w:hAnsi="仿宋_GB2312" w:cs="仿宋_GB2312" w:eastAsia="仿宋_GB2312"/>
                <w:sz w:val="20"/>
              </w:rPr>
              <w:t>（一）技术参数</w:t>
            </w:r>
          </w:p>
          <w:tbl>
            <w:tblPr>
              <w:tblBorders>
                <w:top w:val="none" w:color="000000" w:sz="4"/>
                <w:left w:val="none" w:color="000000" w:sz="4"/>
                <w:bottom w:val="none" w:color="000000" w:sz="4"/>
                <w:right w:val="none" w:color="000000" w:sz="4"/>
                <w:insideH w:val="none"/>
                <w:insideV w:val="none"/>
              </w:tblBorders>
            </w:tblPr>
            <w:tblGrid>
              <w:gridCol w:w="221"/>
              <w:gridCol w:w="473"/>
              <w:gridCol w:w="676"/>
              <w:gridCol w:w="1809"/>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4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护士服（冬）</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1.1上衣（长款长袖）</w:t>
                  </w:r>
                </w:p>
                <w:p>
                  <w:pPr>
                    <w:pStyle w:val="null3"/>
                    <w:jc w:val="center"/>
                  </w:pPr>
                </w:p>
              </w:tc>
              <w:tc>
                <w:tcPr>
                  <w:tcW w:type="dxa" w:w="18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1、纤维含量：聚酯纤维</w:t>
                  </w:r>
                  <w:r>
                    <w:rPr>
                      <w:rFonts w:ascii="仿宋_GB2312" w:hAnsi="仿宋_GB2312" w:cs="仿宋_GB2312" w:eastAsia="仿宋_GB2312"/>
                      <w:sz w:val="20"/>
                    </w:rPr>
                    <w:t>(93±3)%，棉(7±3)%</w:t>
                  </w:r>
                  <w:r>
                    <w:br/>
                  </w:r>
                  <w:r>
                    <w:rPr>
                      <w:rFonts w:ascii="仿宋_GB2312" w:hAnsi="仿宋_GB2312" w:cs="仿宋_GB2312" w:eastAsia="仿宋_GB2312"/>
                      <w:sz w:val="20"/>
                    </w:rPr>
                    <w:t>2、经向纱1:(45±1S)/2，经向纱2:150±10D,纬向纱150±10D</w:t>
                  </w:r>
                  <w:r>
                    <w:br/>
                  </w:r>
                  <w:r>
                    <w:rPr>
                      <w:rFonts w:ascii="仿宋_GB2312" w:hAnsi="仿宋_GB2312" w:cs="仿宋_GB2312" w:eastAsia="仿宋_GB2312"/>
                      <w:sz w:val="20"/>
                    </w:rPr>
                    <w:t>3、密度:165*101（±10根/英寸）</w:t>
                  </w:r>
                  <w:r>
                    <w:br/>
                  </w:r>
                  <w:r>
                    <w:rPr>
                      <w:rFonts w:ascii="仿宋_GB2312" w:hAnsi="仿宋_GB2312" w:cs="仿宋_GB2312" w:eastAsia="仿宋_GB2312"/>
                      <w:sz w:val="20"/>
                    </w:rPr>
                    <w:t>4、克重≥225g±5/㎡</w:t>
                  </w:r>
                  <w:r>
                    <w:br/>
                  </w:r>
                  <w:r>
                    <w:rPr>
                      <w:rFonts w:ascii="仿宋_GB2312" w:hAnsi="仿宋_GB2312" w:cs="仿宋_GB2312" w:eastAsia="仿宋_GB2312"/>
                      <w:sz w:val="20"/>
                    </w:rPr>
                    <w:t>5、抗起毛起球：≥4</w:t>
                  </w:r>
                  <w:r>
                    <w:br/>
                  </w:r>
                  <w:r>
                    <w:rPr>
                      <w:rFonts w:ascii="仿宋_GB2312" w:hAnsi="仿宋_GB2312" w:cs="仿宋_GB2312" w:eastAsia="仿宋_GB2312"/>
                      <w:sz w:val="20"/>
                    </w:rPr>
                    <w:t>6、断裂强力：经向≥1780 N，纬向≥1100 N</w:t>
                  </w:r>
                  <w:r>
                    <w:br/>
                  </w:r>
                  <w:r>
                    <w:rPr>
                      <w:rFonts w:ascii="仿宋_GB2312" w:hAnsi="仿宋_GB2312" w:cs="仿宋_GB2312" w:eastAsia="仿宋_GB2312"/>
                      <w:sz w:val="20"/>
                    </w:rPr>
                    <w:t>7、撕破强力：经向≥51 N，纬向≥32 N</w:t>
                  </w:r>
                  <w:r>
                    <w:br/>
                  </w:r>
                  <w:r>
                    <w:rPr>
                      <w:rFonts w:ascii="仿宋_GB2312" w:hAnsi="仿宋_GB2312" w:cs="仿宋_GB2312" w:eastAsia="仿宋_GB2312"/>
                      <w:sz w:val="20"/>
                    </w:rPr>
                    <w:t>8、洗涤干燥后外观平整度≥3级</w:t>
                  </w:r>
                  <w:r>
                    <w:br/>
                  </w:r>
                  <w:r>
                    <w:rPr>
                      <w:rFonts w:ascii="仿宋_GB2312" w:hAnsi="仿宋_GB2312" w:cs="仿宋_GB2312" w:eastAsia="仿宋_GB2312"/>
                      <w:sz w:val="20"/>
                    </w:rPr>
                    <w:t>9、勾丝：≥4级</w:t>
                  </w:r>
                  <w:r>
                    <w:br/>
                  </w:r>
                  <w:r>
                    <w:rPr>
                      <w:rFonts w:ascii="仿宋_GB2312" w:hAnsi="仿宋_GB2312" w:cs="仿宋_GB2312" w:eastAsia="仿宋_GB2312"/>
                      <w:sz w:val="20"/>
                    </w:rPr>
                    <w:t>10、静电性能：半衰期，≤2s  电荷面密度，≤2.5μC/m²</w:t>
                  </w:r>
                  <w:r>
                    <w:br/>
                  </w:r>
                  <w:r>
                    <w:rPr>
                      <w:rFonts w:ascii="仿宋_GB2312" w:hAnsi="仿宋_GB2312" w:cs="仿宋_GB2312" w:eastAsia="仿宋_GB2312"/>
                      <w:sz w:val="20"/>
                    </w:rPr>
                    <w:t>11、水洗尺寸变化率：≥-1%</w:t>
                  </w:r>
                  <w:r>
                    <w:br/>
                  </w:r>
                  <w:r>
                    <w:rPr>
                      <w:rFonts w:ascii="仿宋_GB2312" w:hAnsi="仿宋_GB2312" w:cs="仿宋_GB2312" w:eastAsia="仿宋_GB2312"/>
                      <w:sz w:val="20"/>
                    </w:rPr>
                    <w:t>12、无异味</w:t>
                  </w:r>
                  <w:r>
                    <w:br/>
                  </w:r>
                  <w:r>
                    <w:rPr>
                      <w:rFonts w:ascii="仿宋_GB2312" w:hAnsi="仿宋_GB2312" w:cs="仿宋_GB2312" w:eastAsia="仿宋_GB2312"/>
                      <w:sz w:val="20"/>
                    </w:rPr>
                    <w:t>13、PH值 4.5-7.5</w:t>
                  </w:r>
                  <w:r>
                    <w:br/>
                  </w:r>
                  <w:r>
                    <w:rPr>
                      <w:rFonts w:ascii="仿宋_GB2312" w:hAnsi="仿宋_GB2312" w:cs="仿宋_GB2312" w:eastAsia="仿宋_GB2312"/>
                      <w:sz w:val="20"/>
                    </w:rPr>
                    <w:t>14、甲醛含量＜75mg/kg</w:t>
                  </w:r>
                  <w:r>
                    <w:br/>
                  </w:r>
                  <w:r>
                    <w:rPr>
                      <w:rFonts w:ascii="仿宋_GB2312" w:hAnsi="仿宋_GB2312" w:cs="仿宋_GB2312" w:eastAsia="仿宋_GB2312"/>
                      <w:sz w:val="20"/>
                    </w:rPr>
                    <w:t>15、禁用可分解致癌芳香胺</w:t>
                  </w:r>
                  <w:r>
                    <w:br/>
                  </w:r>
                  <w:r>
                    <w:rPr>
                      <w:rFonts w:ascii="仿宋_GB2312" w:hAnsi="仿宋_GB2312" w:cs="仿宋_GB2312" w:eastAsia="仿宋_GB2312"/>
                      <w:sz w:val="20"/>
                    </w:rPr>
                    <w:t>16、耐水色牢度：≥4级</w:t>
                  </w:r>
                  <w:r>
                    <w:br/>
                  </w:r>
                  <w:r>
                    <w:rPr>
                      <w:rFonts w:ascii="仿宋_GB2312" w:hAnsi="仿宋_GB2312" w:cs="仿宋_GB2312" w:eastAsia="仿宋_GB2312"/>
                      <w:sz w:val="20"/>
                    </w:rPr>
                    <w:t>17、耐酸汗渍色牢度：≥3级</w:t>
                  </w:r>
                  <w:r>
                    <w:br/>
                  </w:r>
                  <w:r>
                    <w:rPr>
                      <w:rFonts w:ascii="仿宋_GB2312" w:hAnsi="仿宋_GB2312" w:cs="仿宋_GB2312" w:eastAsia="仿宋_GB2312"/>
                      <w:sz w:val="20"/>
                    </w:rPr>
                    <w:t>18、耐碱汗渍色牢度：≥3级</w:t>
                  </w:r>
                  <w:r>
                    <w:br/>
                  </w:r>
                  <w:r>
                    <w:rPr>
                      <w:rFonts w:ascii="仿宋_GB2312" w:hAnsi="仿宋_GB2312" w:cs="仿宋_GB2312" w:eastAsia="仿宋_GB2312"/>
                      <w:sz w:val="20"/>
                    </w:rPr>
                    <w:t>19、耐干摩擦色牢度：≥3级</w:t>
                  </w:r>
                  <w:r>
                    <w:br/>
                  </w:r>
                  <w:r>
                    <w:rPr>
                      <w:rFonts w:ascii="仿宋_GB2312" w:hAnsi="仿宋_GB2312" w:cs="仿宋_GB2312" w:eastAsia="仿宋_GB2312"/>
                      <w:sz w:val="20"/>
                    </w:rPr>
                    <w:t>20、耐湿摩擦色牢度：≥3级</w:t>
                  </w:r>
                  <w:r>
                    <w:br/>
                  </w:r>
                  <w:r>
                    <w:rPr>
                      <w:rFonts w:ascii="仿宋_GB2312" w:hAnsi="仿宋_GB2312" w:cs="仿宋_GB2312" w:eastAsia="仿宋_GB2312"/>
                      <w:sz w:val="20"/>
                    </w:rPr>
                    <w:t>21、抑菌率:金黄色葡萄球菌：≥90%，大肠杆菌：≥90%；白色念珠菌≥90%。</w:t>
                  </w:r>
                  <w:r>
                    <w:br/>
                  </w:r>
                  <w:r>
                    <w:rPr>
                      <w:rFonts w:ascii="仿宋_GB2312" w:hAnsi="仿宋_GB2312" w:cs="仿宋_GB2312" w:eastAsia="仿宋_GB2312"/>
                      <w:sz w:val="20"/>
                    </w:rPr>
                    <w:t>22、耐高温洗涤次数≥50次</w:t>
                  </w:r>
                </w:p>
                <w:p>
                  <w:pPr>
                    <w:pStyle w:val="null3"/>
                    <w:jc w:val="left"/>
                  </w:pPr>
                  <w:r>
                    <w:rPr>
                      <w:rFonts w:ascii="仿宋_GB2312" w:hAnsi="仿宋_GB2312" w:cs="仿宋_GB2312" w:eastAsia="仿宋_GB2312"/>
                      <w:sz w:val="20"/>
                    </w:rPr>
                    <w:t>23.织物组织纹理：平纹，医用布、多色可选。</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1.2裤子</w:t>
                  </w:r>
                </w:p>
                <w:p>
                  <w:pPr>
                    <w:pStyle w:val="null3"/>
                    <w:jc w:val="center"/>
                  </w:pPr>
                </w:p>
              </w:tc>
              <w:tc>
                <w:tcPr>
                  <w:tcW w:type="dxa" w:w="1809"/>
                  <w:vMerge/>
                  <w:tcBorders>
                    <w:top w:val="single" w:color="000000" w:sz="4"/>
                    <w:left w:val="single" w:color="000000" w:sz="4"/>
                    <w:bottom w:val="single" w:color="000000" w:sz="4"/>
                    <w:right w:val="single" w:color="000000" w:sz="4"/>
                  </w:tcBorders>
                </w:tcP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1.3护士帽</w:t>
                  </w:r>
                </w:p>
              </w:tc>
              <w:tc>
                <w:tcPr>
                  <w:tcW w:type="dxa" w:w="1809"/>
                  <w:vMerge/>
                  <w:tcBorders>
                    <w:top w:val="single" w:color="000000" w:sz="4"/>
                    <w:left w:val="single" w:color="000000" w:sz="4"/>
                    <w:bottom w:val="single" w:color="000000" w:sz="4"/>
                    <w:right w:val="single" w:color="000000" w:sz="4"/>
                  </w:tcBorders>
                </w:tcP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p>
                  <w:pPr>
                    <w:pStyle w:val="null3"/>
                    <w:jc w:val="center"/>
                  </w:pP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护士服（夏）</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2.1上衣（长款短袖）</w:t>
                  </w:r>
                </w:p>
                <w:p>
                  <w:pPr>
                    <w:pStyle w:val="null3"/>
                    <w:jc w:val="center"/>
                  </w:pPr>
                </w:p>
              </w:tc>
              <w:tc>
                <w:tcPr>
                  <w:tcW w:type="dxa" w:w="18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1.纤维含量：聚酯纤维，85±3%，棉15±3%</w:t>
                  </w:r>
                </w:p>
                <w:p>
                  <w:pPr>
                    <w:pStyle w:val="null3"/>
                    <w:jc w:val="left"/>
                  </w:pPr>
                  <w:r>
                    <w:rPr>
                      <w:rFonts w:ascii="仿宋_GB2312" w:hAnsi="仿宋_GB2312" w:cs="仿宋_GB2312" w:eastAsia="仿宋_GB2312"/>
                      <w:sz w:val="20"/>
                    </w:rPr>
                    <w:t>2.线密度：经向：(25.5±1)tex，纬向：(25.5±1)tex</w:t>
                  </w:r>
                </w:p>
                <w:p>
                  <w:pPr>
                    <w:pStyle w:val="null3"/>
                    <w:jc w:val="left"/>
                  </w:pPr>
                  <w:r>
                    <w:rPr>
                      <w:rFonts w:ascii="仿宋_GB2312" w:hAnsi="仿宋_GB2312" w:cs="仿宋_GB2312" w:eastAsia="仿宋_GB2312"/>
                      <w:sz w:val="20"/>
                    </w:rPr>
                    <w:t>3.密度：经向：≥430根/10cm，纬向：≥240根/10cm</w:t>
                  </w:r>
                </w:p>
                <w:p>
                  <w:pPr>
                    <w:pStyle w:val="null3"/>
                    <w:jc w:val="left"/>
                  </w:pPr>
                  <w:r>
                    <w:rPr>
                      <w:rFonts w:ascii="仿宋_GB2312" w:hAnsi="仿宋_GB2312" w:cs="仿宋_GB2312" w:eastAsia="仿宋_GB2312"/>
                      <w:sz w:val="20"/>
                    </w:rPr>
                    <w:t>4.起毛起球：≥3-4级</w:t>
                  </w:r>
                </w:p>
                <w:p>
                  <w:pPr>
                    <w:pStyle w:val="null3"/>
                    <w:jc w:val="left"/>
                  </w:pPr>
                  <w:r>
                    <w:rPr>
                      <w:rFonts w:ascii="仿宋_GB2312" w:hAnsi="仿宋_GB2312" w:cs="仿宋_GB2312" w:eastAsia="仿宋_GB2312"/>
                      <w:sz w:val="20"/>
                    </w:rPr>
                    <w:t>5.撕破强力：经向：≥35N，纬向：≥20N</w:t>
                  </w:r>
                </w:p>
                <w:p>
                  <w:pPr>
                    <w:pStyle w:val="null3"/>
                    <w:jc w:val="left"/>
                  </w:pPr>
                  <w:r>
                    <w:rPr>
                      <w:rFonts w:ascii="仿宋_GB2312" w:hAnsi="仿宋_GB2312" w:cs="仿宋_GB2312" w:eastAsia="仿宋_GB2312"/>
                      <w:sz w:val="20"/>
                    </w:rPr>
                    <w:t>6.防紫外线性能：UPF&gt;50,T(UVA)AV≤5%</w:t>
                  </w:r>
                </w:p>
                <w:p>
                  <w:pPr>
                    <w:pStyle w:val="null3"/>
                    <w:jc w:val="left"/>
                  </w:pPr>
                  <w:r>
                    <w:rPr>
                      <w:rFonts w:ascii="仿宋_GB2312" w:hAnsi="仿宋_GB2312" w:cs="仿宋_GB2312" w:eastAsia="仿宋_GB2312"/>
                      <w:sz w:val="20"/>
                    </w:rPr>
                    <w:t>7.断裂强力：经向：≥1300N，纬向：≥740N</w:t>
                  </w:r>
                </w:p>
                <w:p>
                  <w:pPr>
                    <w:pStyle w:val="null3"/>
                    <w:jc w:val="left"/>
                  </w:pPr>
                  <w:r>
                    <w:rPr>
                      <w:rFonts w:ascii="仿宋_GB2312" w:hAnsi="仿宋_GB2312" w:cs="仿宋_GB2312" w:eastAsia="仿宋_GB2312"/>
                      <w:sz w:val="20"/>
                    </w:rPr>
                    <w:t>8.勾丝：经向：≥4级，纬向≥4级</w:t>
                  </w:r>
                </w:p>
                <w:p>
                  <w:pPr>
                    <w:pStyle w:val="null3"/>
                    <w:jc w:val="left"/>
                  </w:pPr>
                  <w:r>
                    <w:rPr>
                      <w:rFonts w:ascii="仿宋_GB2312" w:hAnsi="仿宋_GB2312" w:cs="仿宋_GB2312" w:eastAsia="仿宋_GB2312"/>
                      <w:sz w:val="20"/>
                    </w:rPr>
                    <w:t xml:space="preserve">9.克重≥220g±5/㎡  </w:t>
                  </w:r>
                </w:p>
                <w:p>
                  <w:pPr>
                    <w:pStyle w:val="null3"/>
                    <w:jc w:val="left"/>
                  </w:pPr>
                  <w:r>
                    <w:rPr>
                      <w:rFonts w:ascii="仿宋_GB2312" w:hAnsi="仿宋_GB2312" w:cs="仿宋_GB2312" w:eastAsia="仿宋_GB2312"/>
                      <w:sz w:val="20"/>
                    </w:rPr>
                    <w:t>10.透气率：≥300mm/s</w:t>
                  </w:r>
                </w:p>
                <w:p>
                  <w:pPr>
                    <w:pStyle w:val="null3"/>
                    <w:jc w:val="left"/>
                  </w:pPr>
                  <w:r>
                    <w:rPr>
                      <w:rFonts w:ascii="仿宋_GB2312" w:hAnsi="仿宋_GB2312" w:cs="仿宋_GB2312" w:eastAsia="仿宋_GB2312"/>
                      <w:sz w:val="20"/>
                    </w:rPr>
                    <w:t>11.水洗尺寸变化率：经向：≥-2.0%，纬向：≥-2.0%</w:t>
                  </w:r>
                </w:p>
                <w:p>
                  <w:pPr>
                    <w:pStyle w:val="null3"/>
                    <w:jc w:val="left"/>
                  </w:pPr>
                  <w:r>
                    <w:rPr>
                      <w:rFonts w:ascii="仿宋_GB2312" w:hAnsi="仿宋_GB2312" w:cs="仿宋_GB2312" w:eastAsia="仿宋_GB2312"/>
                      <w:sz w:val="20"/>
                    </w:rPr>
                    <w:t>12.异味：无</w:t>
                  </w:r>
                </w:p>
                <w:p>
                  <w:pPr>
                    <w:pStyle w:val="null3"/>
                    <w:jc w:val="left"/>
                  </w:pPr>
                  <w:r>
                    <w:rPr>
                      <w:rFonts w:ascii="仿宋_GB2312" w:hAnsi="仿宋_GB2312" w:cs="仿宋_GB2312" w:eastAsia="仿宋_GB2312"/>
                      <w:sz w:val="20"/>
                    </w:rPr>
                    <w:t>13.pH值：4.0～8.5</w:t>
                  </w:r>
                </w:p>
                <w:p>
                  <w:pPr>
                    <w:pStyle w:val="null3"/>
                    <w:jc w:val="left"/>
                  </w:pPr>
                  <w:r>
                    <w:rPr>
                      <w:rFonts w:ascii="仿宋_GB2312" w:hAnsi="仿宋_GB2312" w:cs="仿宋_GB2312" w:eastAsia="仿宋_GB2312"/>
                      <w:sz w:val="20"/>
                    </w:rPr>
                    <w:t>14.甲醛含量：≤75mg/kg</w:t>
                  </w:r>
                </w:p>
                <w:p>
                  <w:pPr>
                    <w:pStyle w:val="null3"/>
                    <w:jc w:val="left"/>
                  </w:pPr>
                  <w:r>
                    <w:rPr>
                      <w:rFonts w:ascii="仿宋_GB2312" w:hAnsi="仿宋_GB2312" w:cs="仿宋_GB2312" w:eastAsia="仿宋_GB2312"/>
                      <w:sz w:val="20"/>
                    </w:rPr>
                    <w:t>15.可分解致癌芳香胺染料：无</w:t>
                  </w:r>
                </w:p>
                <w:p>
                  <w:pPr>
                    <w:pStyle w:val="null3"/>
                    <w:jc w:val="left"/>
                  </w:pPr>
                  <w:r>
                    <w:rPr>
                      <w:rFonts w:ascii="仿宋_GB2312" w:hAnsi="仿宋_GB2312" w:cs="仿宋_GB2312" w:eastAsia="仿宋_GB2312"/>
                      <w:sz w:val="20"/>
                    </w:rPr>
                    <w:t>16.色牢度≥4级（耐水色牢度、耐酸汗渍色牢度、耐碱汗渍色牢度、耐皂洗色牢度）</w:t>
                  </w:r>
                </w:p>
                <w:p>
                  <w:pPr>
                    <w:pStyle w:val="null3"/>
                    <w:jc w:val="left"/>
                  </w:pPr>
                  <w:r>
                    <w:rPr>
                      <w:rFonts w:ascii="仿宋_GB2312" w:hAnsi="仿宋_GB2312" w:cs="仿宋_GB2312" w:eastAsia="仿宋_GB2312"/>
                      <w:sz w:val="20"/>
                    </w:rPr>
                    <w:t>17.耐摩擦色牢度：干摩≥4级，湿摩≥4级</w:t>
                  </w:r>
                </w:p>
                <w:p>
                  <w:pPr>
                    <w:pStyle w:val="null3"/>
                    <w:jc w:val="left"/>
                  </w:pPr>
                  <w:r>
                    <w:rPr>
                      <w:rFonts w:ascii="仿宋_GB2312" w:hAnsi="仿宋_GB2312" w:cs="仿宋_GB2312" w:eastAsia="仿宋_GB2312"/>
                      <w:sz w:val="20"/>
                    </w:rPr>
                    <w:t>18.耐次氯酸盐漂白色牢度：≥4级</w:t>
                  </w:r>
                </w:p>
                <w:p>
                  <w:pPr>
                    <w:pStyle w:val="null3"/>
                    <w:jc w:val="left"/>
                  </w:pPr>
                  <w:r>
                    <w:rPr>
                      <w:rFonts w:ascii="仿宋_GB2312" w:hAnsi="仿宋_GB2312" w:cs="仿宋_GB2312" w:eastAsia="仿宋_GB2312"/>
                      <w:sz w:val="20"/>
                    </w:rPr>
                    <w:t>19.织物组织纹理：平纹，医用布、多色可选。</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2.2裤子</w:t>
                  </w:r>
                </w:p>
                <w:p>
                  <w:pPr>
                    <w:pStyle w:val="null3"/>
                    <w:jc w:val="center"/>
                  </w:pPr>
                </w:p>
              </w:tc>
              <w:tc>
                <w:tcPr>
                  <w:tcW w:type="dxa" w:w="1809"/>
                  <w:vMerge/>
                  <w:tcBorders>
                    <w:top w:val="none" w:color="000000" w:sz="4"/>
                    <w:left w:val="single" w:color="000000" w:sz="4"/>
                    <w:bottom w:val="single" w:color="000000" w:sz="4"/>
                    <w:right w:val="single" w:color="000000" w:sz="4"/>
                  </w:tcBorders>
                </w:tcP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2.3护士帽</w:t>
                  </w:r>
                </w:p>
              </w:tc>
              <w:tc>
                <w:tcPr>
                  <w:tcW w:type="dxa" w:w="1809"/>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医生白大衣（冬）</w:t>
                  </w:r>
                </w:p>
                <w:p>
                  <w:pPr>
                    <w:pStyle w:val="null3"/>
                    <w:jc w:val="center"/>
                  </w:pPr>
                  <w:r>
                    <w:rPr>
                      <w:rFonts w:ascii="仿宋_GB2312" w:hAnsi="仿宋_GB2312" w:cs="仿宋_GB2312" w:eastAsia="仿宋_GB2312"/>
                      <w:sz w:val="20"/>
                    </w:rPr>
                    <w:t>（长款长袖）</w:t>
                  </w:r>
                </w:p>
                <w:p>
                  <w:pPr>
                    <w:pStyle w:val="null3"/>
                    <w:jc w:val="center"/>
                  </w:pP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1、纤维含量：聚酯纤维</w:t>
                  </w:r>
                  <w:r>
                    <w:rPr>
                      <w:rFonts w:ascii="仿宋_GB2312" w:hAnsi="仿宋_GB2312" w:cs="仿宋_GB2312" w:eastAsia="仿宋_GB2312"/>
                      <w:sz w:val="20"/>
                    </w:rPr>
                    <w:t>(93±3)%，棉(7±3)%</w:t>
                  </w:r>
                  <w:r>
                    <w:br/>
                  </w:r>
                  <w:r>
                    <w:rPr>
                      <w:rFonts w:ascii="仿宋_GB2312" w:hAnsi="仿宋_GB2312" w:cs="仿宋_GB2312" w:eastAsia="仿宋_GB2312"/>
                      <w:sz w:val="20"/>
                    </w:rPr>
                    <w:t>2、经向纱1:(45±1S)/2，经向纱2:150±10D,纬向纱150±10D</w:t>
                  </w:r>
                  <w:r>
                    <w:br/>
                  </w:r>
                  <w:r>
                    <w:rPr>
                      <w:rFonts w:ascii="仿宋_GB2312" w:hAnsi="仿宋_GB2312" w:cs="仿宋_GB2312" w:eastAsia="仿宋_GB2312"/>
                      <w:sz w:val="20"/>
                    </w:rPr>
                    <w:t>3、密度:165*101（±10根/英寸）</w:t>
                  </w:r>
                  <w:r>
                    <w:br/>
                  </w:r>
                  <w:r>
                    <w:rPr>
                      <w:rFonts w:ascii="仿宋_GB2312" w:hAnsi="仿宋_GB2312" w:cs="仿宋_GB2312" w:eastAsia="仿宋_GB2312"/>
                      <w:sz w:val="20"/>
                    </w:rPr>
                    <w:t>4、克重≥225g±5/㎡</w:t>
                  </w:r>
                  <w:r>
                    <w:br/>
                  </w:r>
                  <w:r>
                    <w:rPr>
                      <w:rFonts w:ascii="仿宋_GB2312" w:hAnsi="仿宋_GB2312" w:cs="仿宋_GB2312" w:eastAsia="仿宋_GB2312"/>
                      <w:sz w:val="20"/>
                    </w:rPr>
                    <w:t>5、抗起毛起球：≥4</w:t>
                  </w:r>
                  <w:r>
                    <w:br/>
                  </w:r>
                  <w:r>
                    <w:rPr>
                      <w:rFonts w:ascii="仿宋_GB2312" w:hAnsi="仿宋_GB2312" w:cs="仿宋_GB2312" w:eastAsia="仿宋_GB2312"/>
                      <w:sz w:val="20"/>
                    </w:rPr>
                    <w:t>6、断裂强力：经向≥1780 N，纬向≥1100 N</w:t>
                  </w:r>
                  <w:r>
                    <w:br/>
                  </w:r>
                  <w:r>
                    <w:rPr>
                      <w:rFonts w:ascii="仿宋_GB2312" w:hAnsi="仿宋_GB2312" w:cs="仿宋_GB2312" w:eastAsia="仿宋_GB2312"/>
                      <w:sz w:val="20"/>
                    </w:rPr>
                    <w:t>7、撕破强力：经向≥51 N，纬向≥32 N</w:t>
                  </w:r>
                  <w:r>
                    <w:br/>
                  </w:r>
                  <w:r>
                    <w:rPr>
                      <w:rFonts w:ascii="仿宋_GB2312" w:hAnsi="仿宋_GB2312" w:cs="仿宋_GB2312" w:eastAsia="仿宋_GB2312"/>
                      <w:sz w:val="20"/>
                    </w:rPr>
                    <w:t>8、洗涤干燥后外观平整度≥3级</w:t>
                  </w:r>
                  <w:r>
                    <w:br/>
                  </w:r>
                  <w:r>
                    <w:rPr>
                      <w:rFonts w:ascii="仿宋_GB2312" w:hAnsi="仿宋_GB2312" w:cs="仿宋_GB2312" w:eastAsia="仿宋_GB2312"/>
                      <w:sz w:val="20"/>
                    </w:rPr>
                    <w:t>9、勾丝：≥4级</w:t>
                  </w:r>
                  <w:r>
                    <w:br/>
                  </w:r>
                  <w:r>
                    <w:rPr>
                      <w:rFonts w:ascii="仿宋_GB2312" w:hAnsi="仿宋_GB2312" w:cs="仿宋_GB2312" w:eastAsia="仿宋_GB2312"/>
                      <w:sz w:val="20"/>
                    </w:rPr>
                    <w:t>10、静电性能：半衰期，≤2s  电荷面密度，≤2.5μC/m²</w:t>
                  </w:r>
                  <w:r>
                    <w:br/>
                  </w:r>
                  <w:r>
                    <w:rPr>
                      <w:rFonts w:ascii="仿宋_GB2312" w:hAnsi="仿宋_GB2312" w:cs="仿宋_GB2312" w:eastAsia="仿宋_GB2312"/>
                      <w:sz w:val="20"/>
                    </w:rPr>
                    <w:t>11、水洗尺寸变化率：≥-1%</w:t>
                  </w:r>
                  <w:r>
                    <w:br/>
                  </w:r>
                  <w:r>
                    <w:rPr>
                      <w:rFonts w:ascii="仿宋_GB2312" w:hAnsi="仿宋_GB2312" w:cs="仿宋_GB2312" w:eastAsia="仿宋_GB2312"/>
                      <w:sz w:val="20"/>
                    </w:rPr>
                    <w:t>12、无异味</w:t>
                  </w:r>
                  <w:r>
                    <w:br/>
                  </w:r>
                  <w:r>
                    <w:rPr>
                      <w:rFonts w:ascii="仿宋_GB2312" w:hAnsi="仿宋_GB2312" w:cs="仿宋_GB2312" w:eastAsia="仿宋_GB2312"/>
                      <w:sz w:val="20"/>
                    </w:rPr>
                    <w:t>13、PH值 4.5-7.5</w:t>
                  </w:r>
                  <w:r>
                    <w:br/>
                  </w:r>
                  <w:r>
                    <w:rPr>
                      <w:rFonts w:ascii="仿宋_GB2312" w:hAnsi="仿宋_GB2312" w:cs="仿宋_GB2312" w:eastAsia="仿宋_GB2312"/>
                      <w:sz w:val="20"/>
                    </w:rPr>
                    <w:t>14、甲醛含量＜75mg/kg</w:t>
                  </w:r>
                  <w:r>
                    <w:br/>
                  </w:r>
                  <w:r>
                    <w:rPr>
                      <w:rFonts w:ascii="仿宋_GB2312" w:hAnsi="仿宋_GB2312" w:cs="仿宋_GB2312" w:eastAsia="仿宋_GB2312"/>
                      <w:sz w:val="20"/>
                    </w:rPr>
                    <w:t>15、禁用可分解致癌芳香胺</w:t>
                  </w:r>
                  <w:r>
                    <w:br/>
                  </w:r>
                  <w:r>
                    <w:rPr>
                      <w:rFonts w:ascii="仿宋_GB2312" w:hAnsi="仿宋_GB2312" w:cs="仿宋_GB2312" w:eastAsia="仿宋_GB2312"/>
                      <w:sz w:val="20"/>
                    </w:rPr>
                    <w:t>16、耐水色牢度：≥4级</w:t>
                  </w:r>
                  <w:r>
                    <w:br/>
                  </w:r>
                  <w:r>
                    <w:rPr>
                      <w:rFonts w:ascii="仿宋_GB2312" w:hAnsi="仿宋_GB2312" w:cs="仿宋_GB2312" w:eastAsia="仿宋_GB2312"/>
                      <w:sz w:val="20"/>
                    </w:rPr>
                    <w:t>17、耐酸汗渍色牢度：≥3级</w:t>
                  </w:r>
                  <w:r>
                    <w:br/>
                  </w:r>
                  <w:r>
                    <w:rPr>
                      <w:rFonts w:ascii="仿宋_GB2312" w:hAnsi="仿宋_GB2312" w:cs="仿宋_GB2312" w:eastAsia="仿宋_GB2312"/>
                      <w:sz w:val="20"/>
                    </w:rPr>
                    <w:t>18、耐碱汗渍色牢度：≥3级</w:t>
                  </w:r>
                  <w:r>
                    <w:br/>
                  </w:r>
                  <w:r>
                    <w:rPr>
                      <w:rFonts w:ascii="仿宋_GB2312" w:hAnsi="仿宋_GB2312" w:cs="仿宋_GB2312" w:eastAsia="仿宋_GB2312"/>
                      <w:sz w:val="20"/>
                    </w:rPr>
                    <w:t>19、耐干摩擦色牢度：≥3级</w:t>
                  </w:r>
                  <w:r>
                    <w:br/>
                  </w:r>
                  <w:r>
                    <w:rPr>
                      <w:rFonts w:ascii="仿宋_GB2312" w:hAnsi="仿宋_GB2312" w:cs="仿宋_GB2312" w:eastAsia="仿宋_GB2312"/>
                      <w:sz w:val="20"/>
                    </w:rPr>
                    <w:t>20、耐湿摩擦色牢度：≥3级</w:t>
                  </w:r>
                  <w:r>
                    <w:br/>
                  </w:r>
                  <w:r>
                    <w:rPr>
                      <w:rFonts w:ascii="仿宋_GB2312" w:hAnsi="仿宋_GB2312" w:cs="仿宋_GB2312" w:eastAsia="仿宋_GB2312"/>
                      <w:sz w:val="20"/>
                    </w:rPr>
                    <w:t>21、抑菌率:金黄色葡萄球菌：≥90%，大肠杆菌：≥90%；白色念珠菌≥90%。</w:t>
                  </w:r>
                  <w:r>
                    <w:br/>
                  </w:r>
                  <w:r>
                    <w:rPr>
                      <w:rFonts w:ascii="仿宋_GB2312" w:hAnsi="仿宋_GB2312" w:cs="仿宋_GB2312" w:eastAsia="仿宋_GB2312"/>
                      <w:sz w:val="20"/>
                    </w:rPr>
                    <w:t>22、耐高温洗涤次数≥50次</w:t>
                  </w:r>
                </w:p>
                <w:p>
                  <w:pPr>
                    <w:pStyle w:val="null3"/>
                    <w:jc w:val="left"/>
                  </w:pPr>
                  <w:r>
                    <w:rPr>
                      <w:rFonts w:ascii="仿宋_GB2312" w:hAnsi="仿宋_GB2312" w:cs="仿宋_GB2312" w:eastAsia="仿宋_GB2312"/>
                      <w:sz w:val="20"/>
                    </w:rPr>
                    <w:t xml:space="preserve">       23.织物组织纹理：平纹，医用布、多色可选。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医生白大衣（夏）</w:t>
                  </w:r>
                </w:p>
                <w:p>
                  <w:pPr>
                    <w:pStyle w:val="null3"/>
                    <w:jc w:val="center"/>
                  </w:pPr>
                  <w:r>
                    <w:rPr>
                      <w:rFonts w:ascii="仿宋_GB2312" w:hAnsi="仿宋_GB2312" w:cs="仿宋_GB2312" w:eastAsia="仿宋_GB2312"/>
                      <w:sz w:val="20"/>
                    </w:rPr>
                    <w:t>（长款短袖）</w:t>
                  </w:r>
                </w:p>
                <w:p>
                  <w:pPr>
                    <w:pStyle w:val="null3"/>
                    <w:jc w:val="center"/>
                  </w:pP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1、成分含量：100%聚酯纤维（含1%导电丝）。</w:t>
                  </w:r>
                </w:p>
                <w:p>
                  <w:pPr>
                    <w:pStyle w:val="null3"/>
                    <w:jc w:val="left"/>
                  </w:pPr>
                  <w:r>
                    <w:rPr>
                      <w:rFonts w:ascii="仿宋_GB2312" w:hAnsi="仿宋_GB2312" w:cs="仿宋_GB2312" w:eastAsia="仿宋_GB2312"/>
                      <w:sz w:val="20"/>
                    </w:rPr>
                    <w:t>2、克重≥180g±5/㎡</w:t>
                  </w:r>
                </w:p>
                <w:p>
                  <w:pPr>
                    <w:pStyle w:val="null3"/>
                    <w:jc w:val="left"/>
                  </w:pPr>
                  <w:r>
                    <w:rPr>
                      <w:rFonts w:ascii="仿宋_GB2312" w:hAnsi="仿宋_GB2312" w:cs="仿宋_GB2312" w:eastAsia="仿宋_GB2312"/>
                      <w:sz w:val="20"/>
                    </w:rPr>
                    <w:t>3、断裂强力：经向≥1500N，纬向≥900N。</w:t>
                  </w:r>
                </w:p>
                <w:p>
                  <w:pPr>
                    <w:pStyle w:val="null3"/>
                    <w:jc w:val="left"/>
                  </w:pPr>
                  <w:r>
                    <w:rPr>
                      <w:rFonts w:ascii="仿宋_GB2312" w:hAnsi="仿宋_GB2312" w:cs="仿宋_GB2312" w:eastAsia="仿宋_GB2312"/>
                      <w:sz w:val="20"/>
                    </w:rPr>
                    <w:t>4、撕破强力：经向≥80N，纬向≥43N。</w:t>
                  </w:r>
                </w:p>
                <w:p>
                  <w:pPr>
                    <w:pStyle w:val="null3"/>
                    <w:jc w:val="left"/>
                  </w:pPr>
                  <w:r>
                    <w:rPr>
                      <w:rFonts w:ascii="仿宋_GB2312" w:hAnsi="仿宋_GB2312" w:cs="仿宋_GB2312" w:eastAsia="仿宋_GB2312"/>
                      <w:sz w:val="20"/>
                    </w:rPr>
                    <w:t>5、拒油性≥3.5级。</w:t>
                  </w:r>
                </w:p>
                <w:p>
                  <w:pPr>
                    <w:pStyle w:val="null3"/>
                    <w:jc w:val="left"/>
                  </w:pPr>
                  <w:r>
                    <w:rPr>
                      <w:rFonts w:ascii="仿宋_GB2312" w:hAnsi="仿宋_GB2312" w:cs="仿宋_GB2312" w:eastAsia="仿宋_GB2312"/>
                      <w:sz w:val="20"/>
                    </w:rPr>
                    <w:t>6、勾丝：经向(级）≥3、纬向(级）≥4。</w:t>
                  </w:r>
                </w:p>
                <w:p>
                  <w:pPr>
                    <w:pStyle w:val="null3"/>
                    <w:jc w:val="left"/>
                  </w:pPr>
                  <w:r>
                    <w:rPr>
                      <w:rFonts w:ascii="仿宋_GB2312" w:hAnsi="仿宋_GB2312" w:cs="仿宋_GB2312" w:eastAsia="仿宋_GB2312"/>
                      <w:sz w:val="20"/>
                    </w:rPr>
                    <w:t>7、织物密度：经向（125根/10cm)，纬向（98根/10cm)。</w:t>
                  </w:r>
                </w:p>
                <w:p>
                  <w:pPr>
                    <w:pStyle w:val="null3"/>
                    <w:jc w:val="left"/>
                  </w:pPr>
                  <w:r>
                    <w:rPr>
                      <w:rFonts w:ascii="仿宋_GB2312" w:hAnsi="仿宋_GB2312" w:cs="仿宋_GB2312" w:eastAsia="仿宋_GB2312"/>
                      <w:sz w:val="20"/>
                    </w:rPr>
                    <w:t>8、纱线支数：经向英支数（Ns）：32，纬向英支数（Ns）：32。</w:t>
                  </w:r>
                </w:p>
                <w:p>
                  <w:pPr>
                    <w:pStyle w:val="null3"/>
                    <w:jc w:val="left"/>
                  </w:pPr>
                  <w:r>
                    <w:rPr>
                      <w:rFonts w:ascii="仿宋_GB2312" w:hAnsi="仿宋_GB2312" w:cs="仿宋_GB2312" w:eastAsia="仿宋_GB2312"/>
                      <w:sz w:val="20"/>
                    </w:rPr>
                    <w:t>9、抗污性(级)≥4。</w:t>
                  </w:r>
                </w:p>
                <w:p>
                  <w:pPr>
                    <w:pStyle w:val="null3"/>
                    <w:jc w:val="left"/>
                  </w:pPr>
                  <w:r>
                    <w:rPr>
                      <w:rFonts w:ascii="仿宋_GB2312" w:hAnsi="仿宋_GB2312" w:cs="仿宋_GB2312" w:eastAsia="仿宋_GB2312"/>
                      <w:sz w:val="20"/>
                    </w:rPr>
                    <w:t>10、防水性能(级)≥4。</w:t>
                  </w:r>
                </w:p>
                <w:p>
                  <w:pPr>
                    <w:pStyle w:val="null3"/>
                    <w:jc w:val="left"/>
                  </w:pPr>
                  <w:r>
                    <w:rPr>
                      <w:rFonts w:ascii="仿宋_GB2312" w:hAnsi="仿宋_GB2312" w:cs="仿宋_GB2312" w:eastAsia="仿宋_GB2312"/>
                      <w:sz w:val="20"/>
                    </w:rPr>
                    <w:t>11、透气性≥38.1mm/s。</w:t>
                  </w:r>
                </w:p>
                <w:p>
                  <w:pPr>
                    <w:pStyle w:val="null3"/>
                    <w:jc w:val="left"/>
                  </w:pPr>
                  <w:r>
                    <w:rPr>
                      <w:rFonts w:ascii="仿宋_GB2312" w:hAnsi="仿宋_GB2312" w:cs="仿宋_GB2312" w:eastAsia="仿宋_GB2312"/>
                      <w:sz w:val="20"/>
                    </w:rPr>
                    <w:t>12.织物组织纹理：平纹，医用布、多色可选。</w:t>
                  </w:r>
                </w:p>
                <w:p>
                  <w:pPr>
                    <w:pStyle w:val="null3"/>
                    <w:jc w:val="left"/>
                  </w:pPr>
                </w:p>
              </w:tc>
            </w:tr>
          </w:tbl>
          <w:p>
            <w:pPr>
              <w:pStyle w:val="null3"/>
              <w:jc w:val="left"/>
            </w:pPr>
            <w:r>
              <w:rPr>
                <w:rFonts w:ascii="仿宋_GB2312" w:hAnsi="仿宋_GB2312" w:cs="仿宋_GB2312" w:eastAsia="仿宋_GB2312"/>
                <w:sz w:val="20"/>
              </w:rPr>
              <w:t>（二）质量要求：</w:t>
            </w:r>
          </w:p>
          <w:p>
            <w:pPr>
              <w:pStyle w:val="null3"/>
              <w:ind w:firstLine="400"/>
              <w:jc w:val="left"/>
            </w:pPr>
            <w:r>
              <w:rPr>
                <w:rFonts w:ascii="仿宋_GB2312" w:hAnsi="仿宋_GB2312" w:cs="仿宋_GB2312" w:eastAsia="仿宋_GB2312"/>
                <w:sz w:val="20"/>
              </w:rPr>
              <w:t>1、以上未标注尺寸的，尺寸须满足各类人群使用，</w:t>
            </w:r>
            <w:r>
              <w:rPr>
                <w:rFonts w:ascii="仿宋_GB2312" w:hAnsi="仿宋_GB2312" w:cs="仿宋_GB2312" w:eastAsia="仿宋_GB2312"/>
                <w:sz w:val="20"/>
              </w:rPr>
              <w:t>颜色花型投标人根据采购人需要确定颜色。</w:t>
            </w:r>
            <w:r>
              <w:rPr>
                <w:rFonts w:ascii="仿宋_GB2312" w:hAnsi="仿宋_GB2312" w:cs="仿宋_GB2312" w:eastAsia="仿宋_GB2312"/>
                <w:sz w:val="20"/>
              </w:rPr>
              <w:t>质量要求：耐高温、高压、氯漂，抗起球，不掉色，不变形。对采购人非标准尺码的员工，采购人须免费上门量体定制白大衣、工作服，价格与中标价相同，并提供承诺函。</w:t>
            </w:r>
          </w:p>
          <w:p>
            <w:pPr>
              <w:pStyle w:val="null3"/>
              <w:ind w:firstLine="400"/>
              <w:jc w:val="left"/>
            </w:pPr>
            <w:r>
              <w:rPr>
                <w:rFonts w:ascii="仿宋_GB2312" w:hAnsi="仿宋_GB2312" w:cs="仿宋_GB2312" w:eastAsia="仿宋_GB2312"/>
                <w:sz w:val="20"/>
              </w:rPr>
              <w:t>2、投标现场需提供以上所有成品样品。</w:t>
            </w:r>
            <w:r>
              <w:rPr>
                <w:rFonts w:ascii="仿宋_GB2312" w:hAnsi="仿宋_GB2312" w:cs="仿宋_GB2312" w:eastAsia="仿宋_GB2312"/>
                <w:sz w:val="20"/>
                <w:color w:val="FF0000"/>
              </w:rPr>
              <w:t>样品上衣均要求左胸前采用电脑刺绣工艺并印有</w:t>
            </w:r>
            <w:r>
              <w:rPr>
                <w:rFonts w:ascii="仿宋_GB2312" w:hAnsi="仿宋_GB2312" w:cs="仿宋_GB2312" w:eastAsia="仿宋_GB2312"/>
                <w:sz w:val="20"/>
                <w:color w:val="FF0000"/>
              </w:rPr>
              <w:t>“西医二附院”字样，左臂处采用电脑刺绣工艺印有院徽，详见附件。</w:t>
            </w:r>
          </w:p>
          <w:p>
            <w:pPr>
              <w:pStyle w:val="null3"/>
              <w:ind w:firstLine="400"/>
              <w:jc w:val="left"/>
            </w:pPr>
            <w:r>
              <w:rPr>
                <w:rFonts w:ascii="仿宋_GB2312" w:hAnsi="仿宋_GB2312" w:cs="仿宋_GB2312" w:eastAsia="仿宋_GB2312"/>
                <w:sz w:val="21"/>
              </w:rPr>
              <w:t xml:space="preserve">    </w:t>
            </w:r>
            <w:r>
              <w:rPr>
                <w:rFonts w:ascii="仿宋_GB2312" w:hAnsi="仿宋_GB2312" w:cs="仿宋_GB2312" w:eastAsia="仿宋_GB2312"/>
                <w:sz w:val="20"/>
              </w:rPr>
              <w:t>未成交供应商样品在成交公告发出后</w:t>
            </w:r>
            <w:r>
              <w:rPr>
                <w:rFonts w:ascii="仿宋_GB2312" w:hAnsi="仿宋_GB2312" w:cs="仿宋_GB2312" w:eastAsia="仿宋_GB2312"/>
                <w:sz w:val="20"/>
              </w:rPr>
              <w:t>5 个工作日内自行领取，如未在规定时间内领取样品，则样品由采购代理机构代为处理，后期不得有任何异议；成交供应商样品在全部产品验收合格后由采购人退还。</w:t>
            </w:r>
          </w:p>
          <w:p>
            <w:pPr>
              <w:pStyle w:val="null3"/>
              <w:ind w:firstLine="400"/>
              <w:jc w:val="left"/>
            </w:pPr>
            <w:r>
              <w:rPr>
                <w:rFonts w:ascii="仿宋_GB2312" w:hAnsi="仿宋_GB2312" w:cs="仿宋_GB2312" w:eastAsia="仿宋_GB2312"/>
                <w:sz w:val="20"/>
              </w:rPr>
              <w:t>3、★提供近三年内由第三方检测机构出具的所投产品成品或原材料的检验合格报</w:t>
            </w:r>
            <w:r>
              <w:rPr>
                <w:rFonts w:ascii="仿宋_GB2312" w:hAnsi="仿宋_GB2312" w:cs="仿宋_GB2312" w:eastAsia="仿宋_GB2312"/>
                <w:sz w:val="20"/>
              </w:rPr>
              <w:t>告复印件</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4、缝制针距≥12针/3cm，提供佐证材料；</w:t>
            </w:r>
          </w:p>
          <w:p>
            <w:pPr>
              <w:pStyle w:val="null3"/>
              <w:ind w:firstLine="400"/>
              <w:jc w:val="left"/>
            </w:pPr>
            <w:r>
              <w:rPr>
                <w:rFonts w:ascii="仿宋_GB2312" w:hAnsi="仿宋_GB2312" w:cs="仿宋_GB2312" w:eastAsia="仿宋_GB2312"/>
                <w:sz w:val="20"/>
              </w:rPr>
              <w:t>5、所投标产品须符合GB 18401-2010B《国家纺织产品基本安全技术规范》及相关行业标准，提供佐证材料。</w:t>
            </w:r>
          </w:p>
          <w:p>
            <w:pPr>
              <w:pStyle w:val="null3"/>
              <w:ind w:firstLine="400"/>
              <w:jc w:val="left"/>
            </w:pPr>
            <w:r>
              <w:rPr>
                <w:rFonts w:ascii="仿宋_GB2312" w:hAnsi="仿宋_GB2312" w:cs="仿宋_GB2312" w:eastAsia="仿宋_GB2312"/>
                <w:sz w:val="20"/>
              </w:rPr>
              <w:t>6、★所有采购清单中上衣均要求左胸前采用电脑刺绣工艺印有“西医二附院”字样、左臂处采用电脑刺绣工艺印有院徽。</w:t>
            </w:r>
          </w:p>
          <w:p>
            <w:pPr>
              <w:pStyle w:val="null3"/>
              <w:jc w:val="left"/>
            </w:pPr>
            <w:r>
              <w:rPr>
                <w:rFonts w:ascii="仿宋_GB2312" w:hAnsi="仿宋_GB2312" w:cs="仿宋_GB2312" w:eastAsia="仿宋_GB2312"/>
                <w:sz w:val="20"/>
                <w:color w:val="000000"/>
              </w:rPr>
              <w:t>（三）服务要求：</w:t>
            </w:r>
          </w:p>
          <w:p>
            <w:pPr>
              <w:pStyle w:val="null3"/>
              <w:ind w:firstLine="400"/>
              <w:jc w:val="left"/>
            </w:pPr>
            <w:r>
              <w:rPr>
                <w:rFonts w:ascii="仿宋_GB2312" w:hAnsi="仿宋_GB2312" w:cs="仿宋_GB2312" w:eastAsia="仿宋_GB2312"/>
                <w:sz w:val="20"/>
                <w:color w:val="000000"/>
              </w:rPr>
              <w:t>1.同一货品出现质量问题，投标人必须更换同品牌、同规格的新产品。</w:t>
            </w:r>
          </w:p>
          <w:p>
            <w:pPr>
              <w:pStyle w:val="null3"/>
              <w:ind w:firstLine="400"/>
              <w:jc w:val="left"/>
            </w:pPr>
            <w:r>
              <w:rPr>
                <w:rFonts w:ascii="仿宋_GB2312" w:hAnsi="仿宋_GB2312" w:cs="仿宋_GB2312" w:eastAsia="仿宋_GB2312"/>
                <w:sz w:val="20"/>
                <w:color w:val="000000"/>
              </w:rPr>
              <w:t>2.投标人电话响应时间小于2小时，到达现场时间不超过24小时，解决问题不超过48小时。若需返厂换货，投标人承担往返费用。</w:t>
            </w:r>
          </w:p>
          <w:p>
            <w:pPr>
              <w:pStyle w:val="null3"/>
              <w:ind w:firstLine="400"/>
              <w:jc w:val="left"/>
            </w:pPr>
            <w:r>
              <w:rPr>
                <w:rFonts w:ascii="仿宋_GB2312" w:hAnsi="仿宋_GB2312" w:cs="仿宋_GB2312" w:eastAsia="仿宋_GB2312"/>
                <w:sz w:val="20"/>
                <w:color w:val="000000"/>
              </w:rPr>
              <w:t>3.投标人不能解决的问题，采购人有权指定第三方处理，所产生的费用从投标人货款中扣除，货款已付或不足以支付的，由投标人另行支付。</w:t>
            </w:r>
          </w:p>
          <w:p>
            <w:pPr>
              <w:pStyle w:val="null3"/>
              <w:ind w:firstLine="400"/>
              <w:jc w:val="left"/>
            </w:pPr>
            <w:r>
              <w:rPr>
                <w:rFonts w:ascii="仿宋_GB2312" w:hAnsi="仿宋_GB2312" w:cs="仿宋_GB2312" w:eastAsia="仿宋_GB2312"/>
                <w:sz w:val="20"/>
                <w:color w:val="000000"/>
              </w:rPr>
              <w:t>4.30天（含）内，如出现质量问题，可以选择换货或退货，所产生的费用不再另行支付。</w:t>
            </w:r>
          </w:p>
          <w:p>
            <w:pPr>
              <w:pStyle w:val="null3"/>
              <w:ind w:firstLine="400"/>
              <w:jc w:val="left"/>
            </w:pPr>
            <w:r>
              <w:rPr>
                <w:rFonts w:ascii="仿宋_GB2312" w:hAnsi="仿宋_GB2312" w:cs="仿宋_GB2312" w:eastAsia="仿宋_GB2312"/>
                <w:sz w:val="20"/>
                <w:color w:val="000000"/>
              </w:rPr>
              <w:t>5.30天后至60天内，如出现质量问题，可以选择换货，所产生的费用不再另行支付。</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自合同签订之日起三年或总预算金额执行完为止，本项目为带量采购，按需配送，中标方在接到甲方通知后7个日历日内，完成供货并配送至甲方要求地点。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西安医学院第二附属医院（甲方指定地点）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月结算，采购人每月付款给中标方，每月初采购人收到中标方上月供货明细，并审核无误后通知中标方，中标方于收到通知之日起七日内出具正规等额含税发票，开始办理结算手续。采购人财务部门依据中标方提供等额合规税票，按合同规定向中标方支付物资价款。，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为三年供货期预估供货总量，自合同签订之日起三年或总预算金额执行完为止。每年末采购人将组织院内进行中标方所供白大衣、工作服质量及服务满意度调查，总体满意度小于80%，采购人有权单方面终止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1.同一货品出现质量问题，投标人必须更换同品牌、同规格的新产品。 2.投标人电话响应时间小于2小时，到达现场时间不超过24小时，解决问题不超过48小时。若需返厂换货，投标人承担往返费用。 3.投标人不能解决的问题，采购人有权指定第三方处理，所产生的费用从投标人货款中扣除，货款已付或不足以支付的，由投标人另行支付。 4.30天（含）内，如出现质量问题，可以选择换货或退货，所产生的费用不再另行支付。 5.30天后至60天内，如出现质量问题，可以选择换货，所产生的费用不再另行支付。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按《民法典》《政府采购法》等相关规定和本合同的约定执行。 （二）乙方逾期交货，每逾期一天应支付订单总额5%的违约金，直至交货为止。逾期交货超过20天，甲方有权终止合同。 （三）未按合同要求提供货物或质量不能满足要求，乙方必须无条件更换，提高技术，完善质量，否则，甲方有权终止合同。; 解决争议的方法:本合同在履行过程中发生的争议，由甲、乙双方当事人协商解决，协商不成的提交甲方所在地人民法院起诉。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投标供应商需在开标截至日前统一提交样品至华融国际商务大厦A座11E。 样品提交时间：2026年6月10日9：00-17：00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1.具有独立承担民事责任能力的法人或非法人组织或自然人，提供有效的营业执照副本、组织机构代码证、税务登记证（国、地税）（已办理三证合一或五证合一的只需提供营业执照副本）（复印件加盖公章）； 2.法定代表人直接参加的需出示身份证；法定代表人授权他人参加的，需提供法定代表人授权委托书及被授权人身份证； 3.税收缴纳证明：提供投标截止日前半年内任意一个月的纳税证明或完税证明，单据应有代收机构或税务机关的公章或业务专用章；依法免税的单位应提供相关证明材料；（成立时间至提交响应文件截止时间不足三个月的可不提供）； 4.社会保障资金缴纳证明：提供投标截止日前半年内任意一个月的社会保障资金缴存单据或社保机构开具的社会保险参保缴费情况证明，成立不足一年的公司提供自成立后至今连续缴存社会保障资金缴存单据或社保机构开具的社会保险参保缴费情况证明，单据或证明上应有社保机构或代收机构的公章或业务专用章；（成立时间至提交响应文件截止时间不足三个月的可不提供）； 5.供应商应具有履行合同所必需的设备和专业技术能力：供应商须提供《具有履行合同所必需的设备和专业技术能力的承诺书》； 6.参加政府采购活动前 3 年内在经营活动中没有重大违法记录的书面声明（格式详见附件）。同时提供满足政府采购法第二十二条规定的承诺函，供应商需在项目电子化交易系统中按要求填写《投标函》完成承诺并进行电子签章。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由会计事务所出具的2024年合法有效且完整的财务审计报告或投标截止日前半年内任意一个月的的财务报表（至少应包含资产负债表、利润表和现金流量表）或由企业基本存款账户开户银行出具的资信证明；（成立时间至提交响应文件截止时间不足三个月的可不提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投标函 残疾人福利性单位声明函 中小企业声明函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未被列入失信被执行人、重大税收违法失信主体、政府采购严重违法失信行为记录名单；以“信用中国”网站(www.creditchina.gov.cn)或中国政府采购网(www.ccgp.gov.cn)查询结果为准；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投标文件上法定代表人或被授权人的签字齐全并加盖公章。投标有效期满足招标文件中的规定。</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按要求响应，不能有任何采购人不能接受的附加条件。</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投标供应商根据招标文件中技术要求进行响应，投标产品技术参数清晰明确，满足采购需求，数量准确无缺漏项，技术指标完全响应招标文件要求没有负偏离计满分20分。每有一项负偏离扣1分；其中技术要求中标记★的为实质性参数，供应商必须响应并满足。否则按废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1所投产品生产加工设备先进，能提供全面、详细的产品生产加工质量保障措施及环境相关证明材料得5分；内容简单或不够完整得3分。未提供不得分； 2产品原材料进货渠道正常，符合行业标准。提供所投产品来源渠道合法且能体现其完整供货链的证明文件（不限于销售协议、代理协议、原厂授权等），提供所有产品得5分，提供不完整的3分；未提供不得分。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供货方案所提供的供货响应时间，运输调配、供货团队及分工等方面进行综合评比，需对本项目有明确具体的供货方案，包含但不限于运输、送达、配发、调换，响应时间等内容。供货方案全面完整计5分。供货及运输方案对以上要求有所欠缺计3分。未提供供货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采购项目及采购人实际需求提供详细可行的售后服务方案及承诺（包含但不限于出现残次品及质量问题时的响应及到场时间，退换货处理措施及应急方案）。售后服务方案内容清晰完整，符合采购人要求，响应时间及时且对于产品质量把控严格，能够充分保障退换货且有合理的应急方案计5分。方案不够完整，对于所要求的内容有所欠缺计3分。未提供售后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评审专家现场对投标供应商提供的成衣样品进行对比，根据所递交样品是否齐全、工艺精细度、面料、做工质量优劣，功能性设计及样式质量等要素进行综合评定，样品齐全、工艺先进、面料优良，做工精细，样式及质量完全符合技术要求得15分，样品工艺做工一般，面料、样式及质量基本符合技术参数要求得10分，面料、做工较差，尺寸样式不满足技术要求的得5分；未提供得0分。 2.提供近三年内第三方检测机构出具的所投产品成品或原材料的检验合格报告复印件。提供完整得5分，未提供或提供材料不全不得分。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供应商承担的同类医疗机构服装供货项目业绩（以响应文件中提供的完整合同复印件为准，复印件加盖投标人公章，以合同签订日期为准。），每提供1份得2分，最多得10分。未提供或提供材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满足招标文件要求且单价合计价格最低的投标报价为评标基准价，其价格分为满分。其他供应商的价格分统一按照下列公式计算： 报价得分=(基准价／报价)×价格权值（即30%）×100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