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版本号：ZCXM-省本级-2026-0848620260604001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张家山水库大坝左岸崩塌治理工程监理标项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ZCXM-省本级-2026-08486</w:t>
      </w:r>
      <w:r>
        <w:br/>
      </w:r>
      <w:r>
        <w:br/>
      </w:r>
      <w:r>
        <w:br/>
      </w:r>
    </w:p>
    <w:p>
      <w:pPr>
        <w:pStyle w:val="null3"/>
        <w:jc w:val="center"/>
        <w:outlineLvl w:val="2"/>
      </w:pPr>
      <w:r>
        <w:rPr>
          <w:rFonts w:ascii="仿宋_GB2312" w:hAnsi="仿宋_GB2312" w:cs="仿宋_GB2312" w:eastAsia="仿宋_GB2312"/>
          <w:sz w:val="28"/>
          <w:b/>
        </w:rPr>
        <w:t>陕西省泾惠渠灌溉中心</w:t>
      </w:r>
    </w:p>
    <w:p>
      <w:pPr>
        <w:pStyle w:val="null3"/>
        <w:jc w:val="center"/>
        <w:outlineLvl w:val="2"/>
      </w:pPr>
      <w:r>
        <w:rPr>
          <w:rFonts w:ascii="仿宋_GB2312" w:hAnsi="仿宋_GB2312" w:cs="仿宋_GB2312" w:eastAsia="仿宋_GB2312"/>
          <w:sz w:val="28"/>
          <w:b/>
        </w:rPr>
        <w:t>陕西中和天晟项目管理有限公司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陕西中和天晟项目管理有限公司</w:t>
      </w:r>
      <w:r>
        <w:rPr>
          <w:rFonts w:ascii="仿宋_GB2312" w:hAnsi="仿宋_GB2312" w:cs="仿宋_GB2312" w:eastAsia="仿宋_GB2312"/>
        </w:rPr>
        <w:t>（以下简称“代理机构”）受</w:t>
      </w:r>
      <w:r>
        <w:rPr>
          <w:rFonts w:ascii="仿宋_GB2312" w:hAnsi="仿宋_GB2312" w:cs="仿宋_GB2312" w:eastAsia="仿宋_GB2312"/>
        </w:rPr>
        <w:t>陕西省泾惠渠灌溉中心</w:t>
      </w:r>
      <w:r>
        <w:rPr>
          <w:rFonts w:ascii="仿宋_GB2312" w:hAnsi="仿宋_GB2312" w:cs="仿宋_GB2312" w:eastAsia="仿宋_GB2312"/>
        </w:rPr>
        <w:t>委托，拟对</w:t>
      </w:r>
      <w:r>
        <w:rPr>
          <w:rFonts w:ascii="仿宋_GB2312" w:hAnsi="仿宋_GB2312" w:cs="仿宋_GB2312" w:eastAsia="仿宋_GB2312"/>
        </w:rPr>
        <w:t>张家山水库大坝左岸崩塌治理工程监理标项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ZCXM-省本级-2026-08486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张家山水库大坝左岸崩塌治理工程监理标项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张家⼭⽔库⼤坝左岸崩塌治理⼯程监理标项，具体内容详⻅竞争性磋商⽂件。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采购包1（张家山水库大坝左岸崩塌治理工程监理标项）：属于专门面向中小企业采购。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1、营业执照：提供有效合格的具有统一社会信用代码的营业执照，其他组织经营的须提供合法凭证，自然人提供身份证明文件；供应商需在项目电子化交易系统中按要求上传相应证明文件并进行电子签章。</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pPr>
        <w:pStyle w:val="null3"/>
      </w:pPr>
      <w:r>
        <w:rPr>
          <w:rFonts w:ascii="仿宋_GB2312" w:hAnsi="仿宋_GB2312" w:cs="仿宋_GB2312" w:eastAsia="仿宋_GB2312"/>
        </w:rPr>
        <w:t>3、税收缴纳证明：提供响应文件递交截止时间前6个月内已缴纳的至少一个月的纳税证明或完税证明，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供响应文件递交截止时间前6个月内已缴纳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供应商需在项目电子化交易系统中按要求上传相应证明文件并进行电子签章。</w:t>
      </w:r>
    </w:p>
    <w:p>
      <w:pPr>
        <w:pStyle w:val="null3"/>
      </w:pPr>
      <w:r>
        <w:rPr>
          <w:rFonts w:ascii="仿宋_GB2312" w:hAnsi="仿宋_GB2312" w:cs="仿宋_GB2312" w:eastAsia="仿宋_GB2312"/>
        </w:rPr>
        <w:t>5、书面声明：具备履行合同所必须的设备和专业技术能力的书面声明；供应商需在项目电子化交易系统中按要求上传相应证明文件并进行电子签章。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6、无重大违法记录：参加政府采购活动前三年内，在经营活动中没有重大违法记录的书面声明；供应商需在项目电子化交易系统中按要求上传相应证明文件并进行电子签章。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8、授权委托书：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9、供应商资质要求：具有水利工程施工监理乙级（含乙级）以上资质；供应商需在项目电子化交易系统中按要求上传相应证明文件并进行电子签章。</w:t>
      </w:r>
    </w:p>
    <w:p>
      <w:pPr>
        <w:pStyle w:val="null3"/>
      </w:pPr>
      <w:r>
        <w:rPr>
          <w:rFonts w:ascii="仿宋_GB2312" w:hAnsi="仿宋_GB2312" w:cs="仿宋_GB2312" w:eastAsia="仿宋_GB2312"/>
        </w:rPr>
        <w:t>10、拟派总监理工程师资质要求：拟派总监理工程师应具有中华人民共和国水利相关专业监理工程师注册证书，且具有水利相关专业高级工程师及以上职称；供应商需在项目电子化交易系统中按要求上传相应证明文件并进行电子签章。</w:t>
      </w:r>
    </w:p>
    <w:p>
      <w:pPr>
        <w:pStyle w:val="null3"/>
      </w:pPr>
      <w:r>
        <w:rPr>
          <w:rFonts w:ascii="仿宋_GB2312" w:hAnsi="仿宋_GB2312" w:cs="仿宋_GB2312" w:eastAsia="仿宋_GB2312"/>
        </w:rPr>
        <w:t>11、非联合体投标声明：提供非联合体投标声明。供应商需在项目电子化交易系统中按要求上传相应证明文件并进行电子签章。</w:t>
      </w:r>
    </w:p>
    <w:p>
      <w:pPr>
        <w:pStyle w:val="null3"/>
      </w:pPr>
      <w:r>
        <w:rPr>
          <w:rFonts w:ascii="仿宋_GB2312" w:hAnsi="仿宋_GB2312" w:cs="仿宋_GB2312" w:eastAsia="仿宋_GB2312"/>
        </w:rPr>
        <w:t>12、控股管理关系：单位负责人为同一人或者存在直接控股、管理关系的不同投标人，不得参加同一合同项下的政府采购活动。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陕西省泾惠渠灌溉中心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三原县宴友思大街1号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白彦刚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029-32250383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陕西中和天晟项目管理有限公司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陕西省西安市雁塔区科技路8号凯丽大厦西座605室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李仲谋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029-89185267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开户名称：陕西中和天晟项目管理有限公司</w:t>
            </w:r>
          </w:p>
          <w:p>
            <w:pPr>
              <w:pStyle w:val="null3"/>
            </w:pPr>
            <w:r>
              <w:rPr>
                <w:rFonts w:ascii="仿宋_GB2312" w:hAnsi="仿宋_GB2312" w:cs="仿宋_GB2312" w:eastAsia="仿宋_GB2312"/>
              </w:rPr>
              <w:t>开户银行：中国银行股份有限公司西安高新路支行</w:t>
            </w:r>
          </w:p>
          <w:p>
            <w:pPr>
              <w:pStyle w:val="null3"/>
            </w:pPr>
            <w:r>
              <w:rPr>
                <w:rFonts w:ascii="仿宋_GB2312" w:hAnsi="仿宋_GB2312" w:cs="仿宋_GB2312" w:eastAsia="仿宋_GB2312"/>
              </w:rPr>
              <w:t>银行账号：102477015035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说明：合同签订前支付。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代理服务费收费标准：采购代理服务费参照国家计委《招标代理服务收费管理暂行办法》 (计价格[2002]1980号）文件标准计取。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陕西省泾惠渠灌溉中心</w:t>
      </w:r>
      <w:r>
        <w:rPr>
          <w:rFonts w:ascii="仿宋_GB2312" w:hAnsi="仿宋_GB2312" w:cs="仿宋_GB2312" w:eastAsia="仿宋_GB2312"/>
        </w:rPr>
        <w:t>和</w:t>
      </w:r>
      <w:r>
        <w:rPr>
          <w:rFonts w:ascii="仿宋_GB2312" w:hAnsi="仿宋_GB2312" w:cs="仿宋_GB2312" w:eastAsia="仿宋_GB2312"/>
        </w:rPr>
        <w:t>陕西中和天晟项目管理有限公司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陕西省泾惠渠灌溉中心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陕西中和天晟项目管理有限公司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陕西省泾惠渠灌溉中心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陕西中和天晟项目管理有限公司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内容详⻅招标⽂件及合同要求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联系人：李仲谋</w:t>
      </w:r>
    </w:p>
    <w:p>
      <w:pPr>
        <w:pStyle w:val="null3"/>
      </w:pPr>
      <w:r>
        <w:rPr>
          <w:rFonts w:ascii="仿宋_GB2312" w:hAnsi="仿宋_GB2312" w:cs="仿宋_GB2312" w:eastAsia="仿宋_GB2312"/>
        </w:rPr>
        <w:t>联系电话：029-89185267</w:t>
      </w:r>
    </w:p>
    <w:p>
      <w:pPr>
        <w:pStyle w:val="null3"/>
      </w:pPr>
      <w:r>
        <w:rPr>
          <w:rFonts w:ascii="仿宋_GB2312" w:hAnsi="仿宋_GB2312" w:cs="仿宋_GB2312" w:eastAsia="仿宋_GB2312"/>
        </w:rPr>
        <w:t>地址：陕西省西安市雁塔区科技路8号凯丽大厦西座605室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监理标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一、采购内容及服务范围</w:t>
            </w:r>
            <w:r>
              <w:br/>
            </w:r>
            <w:r>
              <w:rPr>
                <w:rFonts w:ascii="仿宋_GB2312" w:hAnsi="仿宋_GB2312" w:cs="仿宋_GB2312" w:eastAsia="仿宋_GB2312"/>
              </w:rPr>
              <w:t xml:space="preserve">  本工程主要建设内容：采用被动防护措施治理远距离、难加固崩塌，采取坡面危岩清理加固、主动防护网等主动措施防护近距离崩塌等，坡面裸露部位采用喷播绿化；道路重建1项；安设监测设施对左岸边坡进行监测以及施工期间的水保、环保措施等。</w:t>
            </w:r>
            <w:r>
              <w:br/>
            </w:r>
            <w:r>
              <w:rPr>
                <w:rFonts w:ascii="仿宋_GB2312" w:hAnsi="仿宋_GB2312" w:cs="仿宋_GB2312" w:eastAsia="仿宋_GB2312"/>
              </w:rPr>
              <w:t xml:space="preserve"> 二、监理标工作内容包括但不限于省泾惠渠灌溉中心张家山水库大坝左岸崩塌治理工程施工期建设监理。施工工期：四个月（120日历天）。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技术要求</w:t>
            </w:r>
            <w:r>
              <w:br/>
            </w:r>
            <w:r>
              <w:rPr>
                <w:rFonts w:ascii="仿宋_GB2312" w:hAnsi="仿宋_GB2312" w:cs="仿宋_GB2312" w:eastAsia="仿宋_GB2312"/>
              </w:rPr>
              <w:t xml:space="preserve">  按照水利工程监理招标文件范本通用合同条款执行。本合同监理服务主要内容包括：1、设计方面：</w:t>
            </w:r>
            <w:r>
              <w:br/>
            </w:r>
            <w:r>
              <w:rPr>
                <w:rFonts w:ascii="仿宋_GB2312" w:hAnsi="仿宋_GB2312" w:cs="仿宋_GB2312" w:eastAsia="仿宋_GB2312"/>
              </w:rPr>
              <w:t xml:space="preserve">  ⑴核查并签发施工图，发现问题向委托人反映，重大问题向委托人做专题报告。</w:t>
            </w:r>
            <w:r>
              <w:br/>
            </w:r>
            <w:r>
              <w:rPr>
                <w:rFonts w:ascii="仿宋_GB2312" w:hAnsi="仿宋_GB2312" w:cs="仿宋_GB2312" w:eastAsia="仿宋_GB2312"/>
              </w:rPr>
              <w:t xml:space="preserve">  ⑵主持或与委托人联合主持设计技术交底会议，编写会议纪要。</w:t>
            </w:r>
            <w:r>
              <w:br/>
            </w:r>
            <w:r>
              <w:rPr>
                <w:rFonts w:ascii="仿宋_GB2312" w:hAnsi="仿宋_GB2312" w:cs="仿宋_GB2312" w:eastAsia="仿宋_GB2312"/>
              </w:rPr>
              <w:t xml:space="preserve">  ⑶协助委托人会同设计人对重大技术问题和优化设计进行专题讨论。</w:t>
            </w:r>
            <w:r>
              <w:br/>
            </w:r>
            <w:r>
              <w:rPr>
                <w:rFonts w:ascii="仿宋_GB2312" w:hAnsi="仿宋_GB2312" w:cs="仿宋_GB2312" w:eastAsia="仿宋_GB2312"/>
              </w:rPr>
              <w:t xml:space="preserve">  ⑷审核承包人对施工图的意见和建议，协助委托人会同设计人进行研究；</w:t>
            </w:r>
            <w:r>
              <w:br/>
            </w:r>
            <w:r>
              <w:rPr>
                <w:rFonts w:ascii="仿宋_GB2312" w:hAnsi="仿宋_GB2312" w:cs="仿宋_GB2312" w:eastAsia="仿宋_GB2312"/>
              </w:rPr>
              <w:t xml:space="preserve">  2、施工方面：</w:t>
            </w:r>
            <w:r>
              <w:br/>
            </w:r>
            <w:r>
              <w:rPr>
                <w:rFonts w:ascii="仿宋_GB2312" w:hAnsi="仿宋_GB2312" w:cs="仿宋_GB2312" w:eastAsia="仿宋_GB2312"/>
              </w:rPr>
              <w:t xml:space="preserve">  ⑴全面管理工程施工合同，审查承包人选择的分包单位，并报委托人批准；督促委托人按工程施工合同的约定，落实必须提供的施工条件；检查承包人的开工准备工作；审核按工程施工合同文件约定应由承包人提交的设计文件；审查承包人提交的施工组织设计、施工进度计划、施工措施计划；审核工艺试验成果等。</w:t>
            </w:r>
            <w:r>
              <w:br/>
            </w:r>
            <w:r>
              <w:rPr>
                <w:rFonts w:ascii="仿宋_GB2312" w:hAnsi="仿宋_GB2312" w:cs="仿宋_GB2312" w:eastAsia="仿宋_GB2312"/>
              </w:rPr>
              <w:t xml:space="preserve">  ⑵工程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r>
              <w:br/>
            </w:r>
            <w:r>
              <w:rPr>
                <w:rFonts w:ascii="仿宋_GB2312" w:hAnsi="仿宋_GB2312" w:cs="仿宋_GB2312" w:eastAsia="仿宋_GB2312"/>
              </w:rPr>
              <w:t xml:space="preserve">  ⑶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r>
              <w:br/>
            </w:r>
            <w:r>
              <w:rPr>
                <w:rFonts w:ascii="仿宋_GB2312" w:hAnsi="仿宋_GB2312" w:cs="仿宋_GB2312" w:eastAsia="仿宋_GB2312"/>
              </w:rPr>
              <w:t xml:space="preserve">  ⑷资金控制。协助委托人编制付款计划；审查承包人提交的资金流计划：核定承包人完成的工程量，审核承包人提交的支付申请，签发付款凭证；受理索赔申请，提出处理建议意见；处理工程变更。</w:t>
            </w:r>
            <w:r>
              <w:br/>
            </w:r>
            <w:r>
              <w:rPr>
                <w:rFonts w:ascii="仿宋_GB2312" w:hAnsi="仿宋_GB2312" w:cs="仿宋_GB2312" w:eastAsia="仿宋_GB2312"/>
              </w:rPr>
              <w:t xml:space="preserve">  ⑸施工安全控制。审查承包人提出的安全技术措施、专项施工方案，并检查实施情况；检查防洪度汛措施落实情况；参与安全事故调查。</w:t>
            </w:r>
            <w:r>
              <w:br/>
            </w:r>
            <w:r>
              <w:rPr>
                <w:rFonts w:ascii="仿宋_GB2312" w:hAnsi="仿宋_GB2312" w:cs="仿宋_GB2312" w:eastAsia="仿宋_GB2312"/>
              </w:rPr>
              <w:t xml:space="preserve">  ⑹协调施工合同各方之间的关系。</w:t>
            </w:r>
            <w:r>
              <w:br/>
            </w:r>
            <w:r>
              <w:rPr>
                <w:rFonts w:ascii="仿宋_GB2312" w:hAnsi="仿宋_GB2312" w:cs="仿宋_GB2312" w:eastAsia="仿宋_GB2312"/>
              </w:rPr>
              <w:t xml:space="preserve">  ⑺按有关规定参加工程验收，负责完成监理资料的汇总、整理，协助委托人检查承包人的合同执行情况；做好验收的各项准备工作或者配合工作，提供工程监理资料，提交监理工作报告。</w:t>
            </w:r>
            <w:r>
              <w:br/>
            </w:r>
            <w:r>
              <w:rPr>
                <w:rFonts w:ascii="仿宋_GB2312" w:hAnsi="仿宋_GB2312" w:cs="仿宋_GB2312" w:eastAsia="仿宋_GB2312"/>
              </w:rPr>
              <w:t xml:space="preserve">  ⑻档案管理。做好施工现场的监理记录与信息反馈，做好监理文档管理工作，合同期限届满时按照档案管理要求整理、归档并移交委托人。</w:t>
            </w:r>
            <w:r>
              <w:br/>
            </w:r>
            <w:r>
              <w:rPr>
                <w:rFonts w:ascii="仿宋_GB2312" w:hAnsi="仿宋_GB2312" w:cs="仿宋_GB2312" w:eastAsia="仿宋_GB2312"/>
              </w:rPr>
              <w:t xml:space="preserve">  ⑼监督承包人执行保修期工作计划，检查和验收尾工项目，对已移交工程中出现的质量缺陷等调查原因并提出处理意见。</w:t>
            </w:r>
            <w:r>
              <w:br/>
            </w:r>
            <w:r>
              <w:rPr>
                <w:rFonts w:ascii="仿宋_GB2312" w:hAnsi="仿宋_GB2312" w:cs="仿宋_GB2312" w:eastAsia="仿宋_GB2312"/>
              </w:rPr>
              <w:t xml:space="preserve">  3、建设管理方面</w:t>
            </w:r>
            <w:r>
              <w:br/>
            </w:r>
            <w:r>
              <w:rPr>
                <w:rFonts w:ascii="仿宋_GB2312" w:hAnsi="仿宋_GB2312" w:cs="仿宋_GB2312" w:eastAsia="仿宋_GB2312"/>
              </w:rPr>
              <w:t xml:space="preserve">  ⑴组织项目实施，抓好项目建设管理，对建设工期、施工质量、安全生产和施工结算等负责，依法承担项目建设的质量责任和安全生产责任。</w:t>
            </w:r>
            <w:r>
              <w:br/>
            </w:r>
            <w:r>
              <w:rPr>
                <w:rFonts w:ascii="仿宋_GB2312" w:hAnsi="仿宋_GB2312" w:cs="仿宋_GB2312" w:eastAsia="仿宋_GB2312"/>
              </w:rPr>
              <w:t xml:space="preserve">  ⑵组织编报项目实施计划和资金使用计划，并定期向项目管理单位报送工程进度、质量、安全和施工结算等情况。</w:t>
            </w:r>
            <w:r>
              <w:br/>
            </w:r>
            <w:r>
              <w:rPr>
                <w:rFonts w:ascii="仿宋_GB2312" w:hAnsi="仿宋_GB2312" w:cs="仿宋_GB2312" w:eastAsia="仿宋_GB2312"/>
              </w:rPr>
              <w:t xml:space="preserve">  ⑶配合做好上级有关部门（单位）的稽察、检查、审计等工作。</w:t>
            </w:r>
            <w:r>
              <w:br/>
            </w:r>
            <w:r>
              <w:rPr>
                <w:rFonts w:ascii="仿宋_GB2312" w:hAnsi="仿宋_GB2312" w:cs="仿宋_GB2312" w:eastAsia="仿宋_GB2312"/>
              </w:rPr>
              <w:t xml:space="preserve">  ⑷按照水利工程验收相关规定，组织项目分部工程、单位工程、合同工程验收；组织参建单位做好项目阶段验收、专项验收、竣工验收各项准备工作。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r>
              <w:br/>
            </w:r>
            <w:r>
              <w:rPr>
                <w:rFonts w:ascii="仿宋_GB2312" w:hAnsi="仿宋_GB2312" w:cs="仿宋_GB2312" w:eastAsia="仿宋_GB2312"/>
              </w:rPr>
              <w:t xml:space="preserve">  1、成交内容：本项目采购内容及成交供应商的响应内容。</w:t>
            </w:r>
            <w:r>
              <w:br/>
            </w:r>
            <w:r>
              <w:rPr>
                <w:rFonts w:ascii="仿宋_GB2312" w:hAnsi="仿宋_GB2312" w:cs="仿宋_GB2312" w:eastAsia="仿宋_GB2312"/>
              </w:rPr>
              <w:t xml:space="preserve">  2、服务范围：满足采购内容。</w:t>
            </w:r>
            <w:r>
              <w:br/>
            </w:r>
            <w:r>
              <w:rPr>
                <w:rFonts w:ascii="仿宋_GB2312" w:hAnsi="仿宋_GB2312" w:cs="仿宋_GB2312" w:eastAsia="仿宋_GB2312"/>
              </w:rPr>
              <w:t xml:space="preserve">  3、服务要求：监理服务工作质量达到国家有关规范合格标准。</w:t>
            </w:r>
            <w:r>
              <w:br/>
            </w:r>
            <w:r>
              <w:rPr>
                <w:rFonts w:ascii="仿宋_GB2312" w:hAnsi="仿宋_GB2312" w:cs="仿宋_GB2312" w:eastAsia="仿宋_GB2312"/>
              </w:rPr>
              <w:t xml:space="preserve">  4、服务时间：从合同签订之日起至该工程缺陷责任期满期间所有监理工作内容，工程责任缺陷责任期：从颁发完工验收证书之日算起1年。实际开工日期以采购人通知进场日期为准。</w:t>
            </w:r>
            <w:r>
              <w:br/>
            </w:r>
            <w:r>
              <w:rPr>
                <w:rFonts w:ascii="仿宋_GB2312" w:hAnsi="仿宋_GB2312" w:cs="仿宋_GB2312" w:eastAsia="仿宋_GB2312"/>
              </w:rPr>
              <w:t xml:space="preserve">  5、服务标准：满足国家、省、市相关技术规范要求。</w:t>
            </w:r>
            <w:r>
              <w:br/>
            </w:r>
            <w:r>
              <w:rPr>
                <w:rFonts w:ascii="仿宋_GB2312" w:hAnsi="仿宋_GB2312" w:cs="仿宋_GB2312" w:eastAsia="仿宋_GB2312"/>
              </w:rPr>
              <w:t xml:space="preserve">  6、服务地点：泾惠渠灌区境内。</w:t>
            </w:r>
            <w:r>
              <w:br/>
            </w:r>
            <w:r>
              <w:rPr>
                <w:rFonts w:ascii="仿宋_GB2312" w:hAnsi="仿宋_GB2312" w:cs="仿宋_GB2312" w:eastAsia="仿宋_GB2312"/>
              </w:rPr>
              <w:t xml:space="preserve">  7、主要监理人员要求：监理工程师应具有中华人民共和国水利相关专业监理工程师注册证书，监理工程师的配备数量，应满足现场监理工作需要。</w:t>
            </w:r>
            <w:r>
              <w:br/>
            </w:r>
            <w:r>
              <w:rPr>
                <w:rFonts w:ascii="仿宋_GB2312" w:hAnsi="仿宋_GB2312" w:cs="仿宋_GB2312" w:eastAsia="仿宋_GB2312"/>
              </w:rPr>
              <w:t xml:space="preserve">  8、合同与支付：监理服务合同为总价合同。</w:t>
            </w:r>
            <w:r>
              <w:br/>
            </w:r>
            <w:r>
              <w:rPr>
                <w:rFonts w:ascii="仿宋_GB2312" w:hAnsi="仿宋_GB2312" w:cs="仿宋_GB2312" w:eastAsia="仿宋_GB2312"/>
              </w:rPr>
              <w:t xml:space="preserve">   (1)自监理合同签订起，在监理人提交履约保函，合同生效后30天内支付合同总价的20%作为预付款。</w:t>
            </w:r>
            <w:r>
              <w:br/>
            </w:r>
            <w:r>
              <w:rPr>
                <w:rFonts w:ascii="仿宋_GB2312" w:hAnsi="仿宋_GB2312" w:cs="仿宋_GB2312" w:eastAsia="仿宋_GB2312"/>
              </w:rPr>
              <w:t xml:space="preserve">   (2)工程完工后，支付合同总价的75%。</w:t>
            </w:r>
            <w:r>
              <w:br/>
            </w:r>
            <w:r>
              <w:rPr>
                <w:rFonts w:ascii="仿宋_GB2312" w:hAnsi="仿宋_GB2312" w:cs="仿宋_GB2312" w:eastAsia="仿宋_GB2312"/>
              </w:rPr>
              <w:t xml:space="preserve">   (3)剩余5%的监理服务费在工程缺陷责任期满后30天之内结清。</w:t>
            </w:r>
            <w:r>
              <w:br/>
            </w:r>
            <w:r>
              <w:rPr>
                <w:rFonts w:ascii="仿宋_GB2312" w:hAnsi="仿宋_GB2312" w:cs="仿宋_GB2312" w:eastAsia="仿宋_GB2312"/>
              </w:rPr>
              <w:t xml:space="preserve">   (4)每次付款前监理人应当开具合法合规的增值税发票，监理人未开具发票，委托人付款时间顺延，监理方无权主张逾期付款责任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合同工程质量必须达到合格验收标准。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1、监理工程师应具有中华人民共和国水利相关专业监理工程师注册证书，监理工程师的配备数量，应满足现场监理工作需要。</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投标文件递交截止时间前线下提交投标文件正本壹份、副本贰份、电子版贰份（U盘）须标明投标人名称，投标文件的正本、副本、电子版应分开包装，共 3 个标袋，加贴封条，并在封套的封口处加盖投标人单位公章。若电子投标文件与纸质投标文件不一致的，以电子投标文件为准； 若正本和副本不符，以正本为准。线下递交文件截止时间：详见本项目采购公告确定的递交投标文件截止时间；线下递交文件地点：陕西省西安市雁塔区科技路8号凯丽大厦西座605室。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提供响应文件递交截止时间前6个月内已缴纳的至少一个月的纳税证明或完税证明，依法免税的投标人应提供相关文件证明；供应商需在项目电子化交易系统中按要求上传相应证明文件并进行电子签章。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6个月内已缴纳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具有水利工程施工监理乙级（含乙级）以上资质；供应商需在项目电子化交易系统中按要求上传相应证明文件并进行电子签章。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方案说明.docx 供应商认为有必要补充说明的事项.docx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拟派总监理工程师资质要求</w:t>
            </w:r>
          </w:p>
        </w:tc>
        <w:tc>
          <w:tcPr>
            <w:tcW w:type="dxa" w:w="3322"/>
          </w:tcPr>
          <w:p>
            <w:pPr>
              <w:pStyle w:val="null3"/>
            </w:pPr>
            <w:r>
              <w:rPr>
                <w:rFonts w:ascii="仿宋_GB2312" w:hAnsi="仿宋_GB2312" w:cs="仿宋_GB2312" w:eastAsia="仿宋_GB2312"/>
              </w:rPr>
              <w:t>拟派总监理工程师应具有中华人民共和国水利相关专业监理工程师注册证书，且具有水利相关专业高级工程师及以上职称；供应商需在项目电子化交易系统中按要求上传相应证明文件并进行电子签章。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供应商认为有必要补充说明的事项.docx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技术服务合同条款及其他商务要求应答表.docx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技术服务合同条款及其他商务要求应答表.docx 中小企业声明函 资格证明文件.docx 监理分项报价清单.docx 响应文件封面 方案说明.docx 投标人廉洁承诺书.docx 项目管理机构组成表 供应商认为有必要补充说明的事项.docx 残疾人福利性单位声明函 报价函 标的清单 供应商类似项目业绩一览表 响应函 主要人员简历表 陕西省政府采购供应商拒绝政府采购领域商业贿赂承诺书.docx 监狱企业的证明文件 无围标、串标行为承诺书.docx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服务需求理解与分析</w:t>
            </w:r>
          </w:p>
        </w:tc>
        <w:tc>
          <w:tcPr>
            <w:tcW w:type="dxa" w:w="2492"/>
          </w:tcPr>
          <w:p>
            <w:pPr>
              <w:pStyle w:val="null3"/>
            </w:pPr>
            <w:r>
              <w:rPr>
                <w:rFonts w:ascii="仿宋_GB2312" w:hAnsi="仿宋_GB2312" w:cs="仿宋_GB2312" w:eastAsia="仿宋_GB2312"/>
              </w:rPr>
              <w:t>从①建设内容；②技术方案；③项目特点；④重难点及防范措施等四个方面进行服务需求理解与分析。 （1）对项目需求理解全面深入、目标清晰明确、工作任务描述精准理解到位，提供的方案满足项目需求，能够满足项目的服务需求，每项得2分； （2）对项目需求理解大部分全面深入、工作目标较为合理、工作任务描述具备一定理解，提供的方案基本满足项目需求，基本上能够满足项目的服务需求，每项得1分； （3）对项目需求理解较差、工作目标叙述不清楚、工作任务描述较差，提供的方案部分满足项目需求，部分能够满足项目的服务需求，每项得0.5分； （4）缺项不得分。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监理服务方案</w:t>
            </w:r>
          </w:p>
        </w:tc>
        <w:tc>
          <w:tcPr>
            <w:tcW w:type="dxa" w:w="2492"/>
          </w:tcPr>
          <w:p>
            <w:pPr>
              <w:pStyle w:val="null3"/>
            </w:pPr>
            <w:r>
              <w:rPr>
                <w:rFonts w:ascii="仿宋_GB2312" w:hAnsi="仿宋_GB2312" w:cs="仿宋_GB2312" w:eastAsia="仿宋_GB2312"/>
              </w:rPr>
              <w:t>1）监理工作的制度；2）监理工作流程；3）监理范围和服务内容；4）监理依据；5）质量控制措施；6）进度控制措施；7）投资控制措施；8）安全文明施工控制措施；9）合同、信息管理方案及措施； 10）组织协调措施； 11）合理化建议； （1）每项内容详细、全面、合理、与项目需求高度一致，每项得5分；（2）每项内容较详细、较全面、较合理、基本符合项目要求、有少量遗漏或不足，但不影响整体工程质量，每项得3分；（3）每项内容均进行了描述但不够详细、全面及合理、不能满足项目需求、需要进一步修正，每项得2分；（4）每项内容均有提及但无具体内容，无针对性及合理性，每项得1分；（5）缺项不得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组织机构及监理服务团队</w:t>
            </w:r>
          </w:p>
        </w:tc>
        <w:tc>
          <w:tcPr>
            <w:tcW w:type="dxa" w:w="2492"/>
          </w:tcPr>
          <w:p>
            <w:pPr>
              <w:pStyle w:val="null3"/>
            </w:pPr>
            <w:r>
              <w:rPr>
                <w:rFonts w:ascii="仿宋_GB2312" w:hAnsi="仿宋_GB2312" w:cs="仿宋_GB2312" w:eastAsia="仿宋_GB2312"/>
              </w:rPr>
              <w:t>组织机构设置合理、分工明确、监理人员岗位职责清晰明了。 （1）供应商提供了完整详细的监理机构设置方案，包括明确的组织结构图和各层级职能描述，组成人员名单详细，人员具备相应资格和经验，各个监理人员的岗位职责描述准确无误，对应到具体的工作内容和个人能力要求，得7分。 （2）供应商提供的监理机构设置较为合理，组织结构和职能描述基本清晰，组成人员名单较齐全，大部分人员具备相应资格和经验，岗位职责描述大体符合要求，但可能存在一些细节需要进一步明确，得5分。 （3）供应商的监理机构设置和人员名单存在明显缺陷，如组织结构不明确或缺少关键职位的人员，有些成员的专业资格和经验不符合要求，岗位职责描述不够具体，无法确保人员能执行其职责，得3分。 （4）供应商未能提供有效的监理机构设置方案，或者组织结构混乱，职能重叠或缺失，人员名单不完整，多数人员资料不符合项目需求，岗位职责含糊不清，无法评估人员是否能承担相应的工作任务，得1分。 （5）供应商没有提供监理机构设置方案，或所提供的方案与项目需求严重不符，没有提供任何人员名单或所提供的人员完全不具备所需资格和经验，岗位职责完全没有定义，或所提供的信息与实际工作无关，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方案说明.docx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拟投入设备配备</w:t>
            </w:r>
          </w:p>
        </w:tc>
        <w:tc>
          <w:tcPr>
            <w:tcW w:type="dxa" w:w="2492"/>
          </w:tcPr>
          <w:p>
            <w:pPr>
              <w:pStyle w:val="null3"/>
            </w:pPr>
            <w:r>
              <w:rPr>
                <w:rFonts w:ascii="仿宋_GB2312" w:hAnsi="仿宋_GB2312" w:cs="仿宋_GB2312" w:eastAsia="仿宋_GB2312"/>
              </w:rPr>
              <w:t>①设备配备方案；②检测设备投入计划；③劳动力投入计划。（1）每项内容详细、全面、合理、与项目需求高度一致，每项得2分；（2）每项内容较详细、较全面、较合理、基本符合项目要求、有少量遗漏或不足，但进行了描述但不够详细、全面及合理、不能满足项目需求、需要进一步修正，每项得1分；（3）每项内容均进行了描述但不够详细、全面及合理、不能满足项目需求、需要进一步修正，每项得0.5分；（4）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2022年1月1日以来（以合同签订时间为准）承担过类似项目业绩，每具有一项业绩得1分，最高得4分。 评审依据：以合同复印件加盖公章为准。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详见附件：监理分项报价清单.docx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详见附件：无围标、串标行为承诺书.docx</w:t>
      </w:r>
    </w:p>
    <w:p>
      <w:pPr>
        <w:pStyle w:val="null3"/>
        <w:ind w:firstLine="960"/>
      </w:pPr>
      <w:r>
        <w:rPr>
          <w:rFonts w:ascii="仿宋_GB2312" w:hAnsi="仿宋_GB2312" w:cs="仿宋_GB2312" w:eastAsia="仿宋_GB2312"/>
        </w:rPr>
        <w:t>详见附件：投标人廉洁承诺书.docx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详见附件：张家山治理项目监理合同.docx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