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C23B2">
      <w:pPr>
        <w:shd w:val="clear"/>
        <w:rPr>
          <w:rFonts w:hint="eastAsia" w:ascii="宋体" w:eastAsia="宋体" w:cs="宋体"/>
          <w:color w:val="auto"/>
          <w:sz w:val="28"/>
          <w:szCs w:val="28"/>
          <w:lang w:val="en-US" w:eastAsia="zh-CN"/>
        </w:rPr>
      </w:pPr>
      <w:r>
        <w:rPr>
          <w:rFonts w:hint="eastAsia" w:ascii="宋体" w:cs="宋体"/>
          <w:color w:val="auto"/>
          <w:sz w:val="28"/>
          <w:szCs w:val="28"/>
          <w:lang w:val="en-US" w:eastAsia="zh-CN"/>
        </w:rPr>
        <w:t xml:space="preserve"> </w:t>
      </w:r>
    </w:p>
    <w:p w14:paraId="66F705B6">
      <w:pPr>
        <w:shd w:val="clear"/>
        <w:ind w:firstLine="281" w:firstLineChars="100"/>
        <w:jc w:val="center"/>
        <w:rPr>
          <w:rFonts w:ascii="宋体" w:cs="宋体"/>
          <w:b/>
          <w:bCs/>
          <w:color w:val="auto"/>
          <w:sz w:val="28"/>
          <w:szCs w:val="28"/>
          <w:highlight w:val="none"/>
        </w:rPr>
      </w:pPr>
    </w:p>
    <w:p w14:paraId="54EA3784">
      <w:pPr>
        <w:shd w:val="clear"/>
        <w:rPr>
          <w:rFonts w:ascii="宋体" w:cs="宋体"/>
          <w:b/>
          <w:bCs/>
          <w:color w:val="auto"/>
          <w:sz w:val="30"/>
          <w:szCs w:val="30"/>
          <w:highlight w:val="none"/>
        </w:rPr>
      </w:pPr>
      <w:bookmarkStart w:id="0" w:name="_Toc31851"/>
      <w:bookmarkStart w:id="1" w:name="_Toc3156"/>
      <w:bookmarkStart w:id="2" w:name="_Toc28176"/>
      <w:bookmarkStart w:id="3" w:name="_Toc3997"/>
      <w:r>
        <w:rPr>
          <w:rFonts w:ascii="宋体" w:hAnsi="宋体" w:cs="宋体"/>
          <w:b/>
          <w:bCs/>
          <w:color w:val="auto"/>
          <w:sz w:val="30"/>
          <w:szCs w:val="30"/>
          <w:highlight w:val="none"/>
        </w:rPr>
        <w:t>GF-2005-0215</w:t>
      </w:r>
      <w:bookmarkEnd w:id="0"/>
      <w:bookmarkEnd w:id="1"/>
      <w:bookmarkEnd w:id="2"/>
      <w:bookmarkEnd w:id="3"/>
    </w:p>
    <w:p w14:paraId="7F98C852">
      <w:pPr>
        <w:shd w:val="clear"/>
        <w:snapToGrid w:val="0"/>
        <w:spacing w:line="402" w:lineRule="atLeast"/>
        <w:rPr>
          <w:rFonts w:ascii="宋体" w:cs="宋体"/>
          <w:b/>
          <w:bCs/>
          <w:color w:val="auto"/>
          <w:sz w:val="18"/>
          <w:szCs w:val="21"/>
          <w:highlight w:val="none"/>
        </w:rPr>
      </w:pPr>
    </w:p>
    <w:p w14:paraId="79E71FC6">
      <w:pPr>
        <w:shd w:val="clear"/>
        <w:snapToGrid w:val="0"/>
        <w:spacing w:line="402" w:lineRule="atLeast"/>
        <w:rPr>
          <w:rFonts w:ascii="宋体" w:cs="宋体"/>
          <w:b/>
          <w:bCs/>
          <w:color w:val="auto"/>
          <w:sz w:val="18"/>
          <w:szCs w:val="21"/>
          <w:highlight w:val="none"/>
        </w:rPr>
      </w:pPr>
    </w:p>
    <w:p w14:paraId="48F48222">
      <w:pPr>
        <w:shd w:val="clear"/>
        <w:snapToGrid w:val="0"/>
        <w:spacing w:line="402" w:lineRule="atLeast"/>
        <w:rPr>
          <w:rFonts w:ascii="宋体" w:cs="宋体"/>
          <w:b/>
          <w:bCs/>
          <w:color w:val="auto"/>
          <w:sz w:val="18"/>
          <w:szCs w:val="21"/>
          <w:highlight w:val="none"/>
        </w:rPr>
      </w:pPr>
    </w:p>
    <w:p w14:paraId="576E84F8">
      <w:pPr>
        <w:pStyle w:val="2"/>
        <w:shd w:val="clear"/>
        <w:ind w:firstLine="480"/>
        <w:rPr>
          <w:rFonts w:ascii="宋体" w:cs="宋体"/>
          <w:b/>
          <w:bCs/>
          <w:color w:val="auto"/>
          <w:highlight w:val="none"/>
        </w:rPr>
      </w:pPr>
    </w:p>
    <w:p w14:paraId="65FD520F">
      <w:pPr>
        <w:shd w:val="clear"/>
        <w:snapToGrid w:val="0"/>
        <w:spacing w:line="640" w:lineRule="atLeast"/>
        <w:jc w:val="center"/>
        <w:rPr>
          <w:rFonts w:hint="eastAsia" w:ascii="宋体" w:hAnsi="宋体" w:cs="宋体"/>
          <w:b/>
          <w:bCs/>
          <w:snapToGrid w:val="0"/>
          <w:color w:val="auto"/>
          <w:spacing w:val="-20"/>
          <w:kern w:val="0"/>
          <w:sz w:val="36"/>
          <w:szCs w:val="36"/>
          <w:highlight w:val="none"/>
          <w:lang w:val="zh-CN"/>
        </w:rPr>
      </w:pPr>
      <w:r>
        <w:rPr>
          <w:rFonts w:hint="eastAsia" w:ascii="宋体" w:hAnsi="宋体" w:cs="宋体"/>
          <w:b/>
          <w:bCs/>
          <w:snapToGrid w:val="0"/>
          <w:color w:val="auto"/>
          <w:spacing w:val="-20"/>
          <w:kern w:val="0"/>
          <w:sz w:val="36"/>
          <w:szCs w:val="36"/>
          <w:highlight w:val="none"/>
          <w:lang w:val="zh-CN"/>
        </w:rPr>
        <w:t>张家山水库大坝左岸崩塌治理工程</w:t>
      </w:r>
    </w:p>
    <w:p w14:paraId="3C4B6936">
      <w:pPr>
        <w:shd w:val="clear"/>
        <w:snapToGrid w:val="0"/>
        <w:spacing w:line="640" w:lineRule="atLeast"/>
        <w:jc w:val="center"/>
        <w:rPr>
          <w:rFonts w:ascii="宋体" w:cs="宋体"/>
          <w:b/>
          <w:bCs/>
          <w:snapToGrid w:val="0"/>
          <w:color w:val="auto"/>
          <w:spacing w:val="-20"/>
          <w:kern w:val="0"/>
          <w:sz w:val="36"/>
          <w:szCs w:val="36"/>
          <w:highlight w:val="none"/>
          <w:lang w:val="zh-CN"/>
        </w:rPr>
      </w:pPr>
      <w:r>
        <w:rPr>
          <w:rFonts w:hint="eastAsia" w:ascii="宋体" w:hAnsi="宋体" w:cs="宋体"/>
          <w:b/>
          <w:bCs/>
          <w:snapToGrid w:val="0"/>
          <w:color w:val="auto"/>
          <w:spacing w:val="-20"/>
          <w:kern w:val="0"/>
          <w:sz w:val="36"/>
          <w:szCs w:val="36"/>
          <w:highlight w:val="none"/>
          <w:lang w:val="en-US" w:eastAsia="zh-CN"/>
        </w:rPr>
        <w:t>施工</w:t>
      </w:r>
      <w:r>
        <w:rPr>
          <w:rFonts w:hint="eastAsia" w:ascii="宋体" w:hAnsi="宋体" w:cs="宋体"/>
          <w:b/>
          <w:bCs/>
          <w:snapToGrid w:val="0"/>
          <w:color w:val="auto"/>
          <w:spacing w:val="-20"/>
          <w:kern w:val="0"/>
          <w:sz w:val="36"/>
          <w:szCs w:val="36"/>
          <w:highlight w:val="none"/>
          <w:lang w:val="zh-CN"/>
        </w:rPr>
        <w:t>监理合同</w:t>
      </w:r>
    </w:p>
    <w:p w14:paraId="65BDAFB9">
      <w:pPr>
        <w:shd w:val="clear"/>
        <w:snapToGrid w:val="0"/>
        <w:spacing w:line="481" w:lineRule="atLeast"/>
        <w:jc w:val="center"/>
        <w:rPr>
          <w:rFonts w:ascii="宋体" w:cs="宋体"/>
          <w:b/>
          <w:bCs/>
          <w:color w:val="auto"/>
          <w:sz w:val="24"/>
          <w:highlight w:val="none"/>
        </w:rPr>
      </w:pPr>
    </w:p>
    <w:p w14:paraId="51DDF5F9">
      <w:pPr>
        <w:pStyle w:val="2"/>
        <w:shd w:val="clear"/>
        <w:ind w:firstLine="480"/>
        <w:rPr>
          <w:rFonts w:ascii="宋体" w:cs="宋体"/>
          <w:b/>
          <w:bCs/>
          <w:color w:val="auto"/>
          <w:highlight w:val="none"/>
        </w:rPr>
      </w:pPr>
    </w:p>
    <w:p w14:paraId="586032AE">
      <w:pPr>
        <w:pStyle w:val="2"/>
        <w:shd w:val="clear"/>
        <w:ind w:firstLine="0" w:firstLineChars="0"/>
        <w:rPr>
          <w:rFonts w:ascii="宋体" w:cs="宋体"/>
          <w:b/>
          <w:bCs/>
          <w:color w:val="auto"/>
          <w:highlight w:val="none"/>
        </w:rPr>
      </w:pPr>
    </w:p>
    <w:p w14:paraId="68DC0222">
      <w:pPr>
        <w:shd w:val="clear"/>
        <w:snapToGrid w:val="0"/>
        <w:spacing w:line="402" w:lineRule="atLeast"/>
        <w:jc w:val="center"/>
        <w:rPr>
          <w:rFonts w:ascii="宋体" w:cs="宋体"/>
          <w:b/>
          <w:bCs/>
          <w:color w:val="auto"/>
          <w:sz w:val="36"/>
          <w:szCs w:val="36"/>
          <w:highlight w:val="none"/>
        </w:rPr>
      </w:pPr>
    </w:p>
    <w:p w14:paraId="6CC1C99D">
      <w:pPr>
        <w:shd w:val="clear"/>
        <w:snapToGrid w:val="0"/>
        <w:spacing w:line="402" w:lineRule="atLeast"/>
        <w:jc w:val="center"/>
        <w:rPr>
          <w:rFonts w:ascii="宋体" w:cs="宋体"/>
          <w:b/>
          <w:bCs/>
          <w:color w:val="auto"/>
          <w:sz w:val="18"/>
          <w:szCs w:val="21"/>
          <w:highlight w:val="none"/>
        </w:rPr>
      </w:pPr>
    </w:p>
    <w:p w14:paraId="0E0C8147">
      <w:pPr>
        <w:shd w:val="clear"/>
        <w:snapToGrid w:val="0"/>
        <w:spacing w:line="402" w:lineRule="atLeast"/>
        <w:rPr>
          <w:rFonts w:ascii="宋体" w:cs="宋体"/>
          <w:b/>
          <w:bCs/>
          <w:color w:val="auto"/>
          <w:sz w:val="18"/>
          <w:szCs w:val="21"/>
          <w:highlight w:val="none"/>
        </w:rPr>
      </w:pPr>
    </w:p>
    <w:p w14:paraId="6A38C4D1">
      <w:pPr>
        <w:shd w:val="clear"/>
        <w:snapToGrid w:val="0"/>
        <w:spacing w:line="402" w:lineRule="atLeast"/>
        <w:jc w:val="center"/>
        <w:rPr>
          <w:rFonts w:ascii="宋体" w:cs="宋体"/>
          <w:b/>
          <w:bCs/>
          <w:color w:val="auto"/>
          <w:sz w:val="18"/>
          <w:szCs w:val="21"/>
          <w:highlight w:val="none"/>
        </w:rPr>
      </w:pPr>
    </w:p>
    <w:p w14:paraId="373B0457">
      <w:pPr>
        <w:shd w:val="clear"/>
        <w:snapToGrid w:val="0"/>
        <w:spacing w:line="402" w:lineRule="atLeast"/>
        <w:jc w:val="center"/>
        <w:rPr>
          <w:rFonts w:ascii="宋体" w:cs="宋体"/>
          <w:b/>
          <w:bCs/>
          <w:color w:val="auto"/>
          <w:sz w:val="18"/>
          <w:szCs w:val="21"/>
          <w:highlight w:val="none"/>
        </w:rPr>
      </w:pPr>
    </w:p>
    <w:p w14:paraId="0F0C4F14">
      <w:pPr>
        <w:shd w:val="clear"/>
        <w:snapToGrid w:val="0"/>
        <w:spacing w:line="402" w:lineRule="atLeast"/>
        <w:jc w:val="center"/>
        <w:rPr>
          <w:rFonts w:ascii="宋体" w:cs="宋体"/>
          <w:b/>
          <w:bCs/>
          <w:color w:val="auto"/>
          <w:sz w:val="18"/>
          <w:szCs w:val="21"/>
          <w:highlight w:val="none"/>
        </w:rPr>
      </w:pPr>
    </w:p>
    <w:p w14:paraId="42C0B62A">
      <w:pPr>
        <w:shd w:val="clear"/>
        <w:snapToGrid w:val="0"/>
        <w:spacing w:line="402" w:lineRule="atLeast"/>
        <w:jc w:val="center"/>
        <w:rPr>
          <w:rFonts w:ascii="宋体" w:cs="宋体"/>
          <w:b/>
          <w:bCs/>
          <w:color w:val="auto"/>
          <w:sz w:val="18"/>
          <w:szCs w:val="21"/>
          <w:highlight w:val="none"/>
        </w:rPr>
      </w:pPr>
    </w:p>
    <w:p w14:paraId="262F2F20">
      <w:pPr>
        <w:shd w:val="clear"/>
        <w:snapToGrid w:val="0"/>
        <w:spacing w:line="402" w:lineRule="atLeast"/>
        <w:jc w:val="center"/>
        <w:rPr>
          <w:rFonts w:ascii="宋体" w:cs="宋体"/>
          <w:b/>
          <w:bCs/>
          <w:color w:val="auto"/>
          <w:sz w:val="18"/>
          <w:szCs w:val="21"/>
          <w:highlight w:val="none"/>
        </w:rPr>
      </w:pPr>
    </w:p>
    <w:p w14:paraId="27672884">
      <w:pPr>
        <w:pStyle w:val="2"/>
        <w:shd w:val="clear"/>
        <w:rPr>
          <w:rFonts w:ascii="宋体" w:cs="宋体"/>
          <w:b/>
          <w:bCs/>
          <w:color w:val="auto"/>
          <w:sz w:val="18"/>
          <w:szCs w:val="21"/>
          <w:highlight w:val="none"/>
        </w:rPr>
      </w:pPr>
    </w:p>
    <w:p w14:paraId="5D7E3510">
      <w:pPr>
        <w:shd w:val="clear"/>
        <w:rPr>
          <w:b/>
          <w:bCs/>
          <w:color w:val="auto"/>
          <w:highlight w:val="none"/>
        </w:rPr>
      </w:pPr>
    </w:p>
    <w:p w14:paraId="326C7E4B">
      <w:pPr>
        <w:shd w:val="clear"/>
        <w:rPr>
          <w:b/>
          <w:bCs/>
          <w:color w:val="auto"/>
          <w:highlight w:val="none"/>
        </w:rPr>
      </w:pPr>
    </w:p>
    <w:p w14:paraId="312FADDE">
      <w:pPr>
        <w:shd w:val="clear"/>
        <w:rPr>
          <w:b/>
          <w:bCs/>
          <w:color w:val="auto"/>
          <w:highlight w:val="none"/>
        </w:rPr>
      </w:pPr>
    </w:p>
    <w:p w14:paraId="5E458D4F">
      <w:pPr>
        <w:shd w:val="clear"/>
        <w:rPr>
          <w:b/>
          <w:bCs/>
          <w:color w:val="auto"/>
          <w:highlight w:val="none"/>
        </w:rPr>
      </w:pPr>
    </w:p>
    <w:p w14:paraId="4921A31C">
      <w:pPr>
        <w:shd w:val="clear"/>
        <w:snapToGrid w:val="0"/>
        <w:spacing w:line="402" w:lineRule="atLeast"/>
        <w:jc w:val="center"/>
        <w:rPr>
          <w:rFonts w:ascii="宋体" w:cs="宋体"/>
          <w:b/>
          <w:bCs/>
          <w:color w:val="auto"/>
          <w:sz w:val="32"/>
          <w:szCs w:val="32"/>
          <w:highlight w:val="none"/>
        </w:rPr>
      </w:pPr>
    </w:p>
    <w:p w14:paraId="0C72C779">
      <w:pPr>
        <w:pStyle w:val="2"/>
        <w:shd w:val="clear"/>
        <w:ind w:firstLine="480"/>
        <w:rPr>
          <w:rFonts w:ascii="宋体" w:cs="宋体"/>
          <w:b/>
          <w:bCs/>
          <w:color w:val="auto"/>
          <w:highlight w:val="none"/>
        </w:rPr>
      </w:pPr>
    </w:p>
    <w:p w14:paraId="1A4CD73D">
      <w:pPr>
        <w:pStyle w:val="2"/>
        <w:shd w:val="clear"/>
        <w:ind w:firstLine="480"/>
        <w:rPr>
          <w:rFonts w:ascii="宋体" w:cs="宋体"/>
          <w:b/>
          <w:bCs/>
          <w:color w:val="auto"/>
          <w:highlight w:val="none"/>
        </w:rPr>
      </w:pPr>
    </w:p>
    <w:p w14:paraId="64DFCFE1">
      <w:pPr>
        <w:shd w:val="clear"/>
        <w:snapToGrid w:val="0"/>
        <w:spacing w:line="100" w:lineRule="atLeast"/>
        <w:jc w:val="center"/>
        <w:rPr>
          <w:rFonts w:ascii="宋体" w:cs="宋体"/>
          <w:b/>
          <w:bCs/>
          <w:color w:val="auto"/>
          <w:sz w:val="32"/>
          <w:szCs w:val="32"/>
          <w:highlight w:val="none"/>
        </w:rPr>
      </w:pPr>
      <w:r>
        <w:rPr>
          <w:rFonts w:hint="eastAsia" w:ascii="宋体" w:hAnsi="宋体" w:cs="宋体"/>
          <w:b/>
          <w:bCs/>
          <w:color w:val="auto"/>
          <w:sz w:val="32"/>
          <w:szCs w:val="32"/>
          <w:highlight w:val="none"/>
        </w:rPr>
        <w:t>中华人民共和国建设部</w:t>
      </w:r>
    </w:p>
    <w:p w14:paraId="4E9F6FE0">
      <w:pPr>
        <w:shd w:val="clear"/>
        <w:snapToGrid w:val="0"/>
        <w:spacing w:line="100" w:lineRule="atLeast"/>
        <w:jc w:val="center"/>
        <w:rPr>
          <w:rFonts w:ascii="宋体" w:cs="宋体"/>
          <w:b/>
          <w:bCs/>
          <w:color w:val="auto"/>
          <w:sz w:val="32"/>
          <w:szCs w:val="32"/>
          <w:highlight w:val="none"/>
        </w:rPr>
      </w:pPr>
      <w:r>
        <w:rPr>
          <w:rFonts w:ascii="宋体" w:hAnsi="宋体" w:cs="宋体"/>
          <w:b/>
          <w:bCs/>
          <w:color w:val="auto"/>
          <w:sz w:val="32"/>
          <w:szCs w:val="32"/>
          <w:highlight w:val="none"/>
        </w:rPr>
        <w:t xml:space="preserve">                           </w:t>
      </w:r>
      <w:r>
        <w:rPr>
          <w:rFonts w:hint="eastAsia" w:ascii="宋体" w:hAnsi="宋体" w:cs="宋体"/>
          <w:b/>
          <w:bCs/>
          <w:color w:val="auto"/>
          <w:sz w:val="32"/>
          <w:szCs w:val="32"/>
          <w:highlight w:val="none"/>
        </w:rPr>
        <w:t>制定</w:t>
      </w:r>
    </w:p>
    <w:p w14:paraId="6202ED71">
      <w:pPr>
        <w:shd w:val="clear"/>
        <w:snapToGrid w:val="0"/>
        <w:spacing w:line="100" w:lineRule="atLeast"/>
        <w:jc w:val="center"/>
        <w:rPr>
          <w:rFonts w:ascii="宋体" w:cs="宋体"/>
          <w:b/>
          <w:bCs/>
          <w:color w:val="auto"/>
          <w:sz w:val="32"/>
          <w:szCs w:val="32"/>
          <w:highlight w:val="none"/>
        </w:rPr>
      </w:pPr>
      <w:r>
        <w:rPr>
          <w:rFonts w:hint="eastAsia" w:ascii="宋体" w:hAnsi="宋体" w:cs="宋体"/>
          <w:b/>
          <w:bCs/>
          <w:color w:val="auto"/>
          <w:sz w:val="32"/>
          <w:szCs w:val="32"/>
          <w:highlight w:val="none"/>
        </w:rPr>
        <w:t>国家工商行政管理总局</w:t>
      </w:r>
    </w:p>
    <w:p w14:paraId="6701E308">
      <w:pPr>
        <w:pStyle w:val="2"/>
        <w:shd w:val="clear"/>
        <w:ind w:firstLine="640"/>
        <w:rPr>
          <w:rFonts w:ascii="宋体" w:cs="宋体"/>
          <w:b/>
          <w:bCs/>
          <w:color w:val="auto"/>
          <w:sz w:val="32"/>
          <w:szCs w:val="32"/>
          <w:highlight w:val="none"/>
        </w:rPr>
        <w:sectPr>
          <w:pgSz w:w="11905" w:h="16838"/>
          <w:pgMar w:top="1440" w:right="1587" w:bottom="1440" w:left="1304" w:header="850" w:footer="992" w:gutter="0"/>
          <w:pgNumType w:fmt="decimal"/>
          <w:cols w:space="0" w:num="1"/>
          <w:rtlGutter w:val="0"/>
          <w:docGrid w:type="lines" w:linePitch="317" w:charSpace="0"/>
        </w:sectPr>
      </w:pPr>
    </w:p>
    <w:p w14:paraId="20A05FEF">
      <w:pPr>
        <w:shd w:val="clear"/>
        <w:snapToGrid w:val="0"/>
        <w:spacing w:line="360" w:lineRule="auto"/>
        <w:jc w:val="center"/>
        <w:rPr>
          <w:rFonts w:hint="eastAsia" w:ascii="宋体" w:hAnsi="宋体" w:cs="宋体"/>
          <w:b/>
          <w:bCs/>
          <w:color w:val="auto"/>
          <w:sz w:val="28"/>
          <w:szCs w:val="28"/>
        </w:rPr>
      </w:pPr>
    </w:p>
    <w:p w14:paraId="3CACBAC8">
      <w:pPr>
        <w:shd w:val="clear"/>
        <w:snapToGrid w:val="0"/>
        <w:spacing w:line="360" w:lineRule="auto"/>
        <w:jc w:val="center"/>
        <w:rPr>
          <w:rFonts w:hint="eastAsia" w:ascii="宋体" w:hAnsi="宋体" w:cs="宋体"/>
          <w:b/>
          <w:bCs/>
          <w:color w:val="auto"/>
          <w:sz w:val="28"/>
          <w:szCs w:val="28"/>
        </w:rPr>
      </w:pPr>
    </w:p>
    <w:p w14:paraId="459697A4">
      <w:pPr>
        <w:shd w:val="clear"/>
        <w:snapToGrid w:val="0"/>
        <w:spacing w:line="360" w:lineRule="auto"/>
        <w:jc w:val="center"/>
        <w:rPr>
          <w:rFonts w:hint="eastAsia" w:ascii="宋体" w:hAnsi="宋体" w:cs="宋体"/>
          <w:b/>
          <w:bCs/>
          <w:color w:val="auto"/>
          <w:sz w:val="28"/>
          <w:szCs w:val="28"/>
        </w:rPr>
      </w:pPr>
    </w:p>
    <w:p w14:paraId="34F23E7A">
      <w:pPr>
        <w:shd w:val="clear"/>
        <w:snapToGrid w:val="0"/>
        <w:spacing w:line="360" w:lineRule="auto"/>
        <w:jc w:val="center"/>
        <w:rPr>
          <w:rFonts w:hint="eastAsia" w:ascii="宋体" w:hAnsi="宋体" w:cs="宋体"/>
          <w:b/>
          <w:bCs/>
          <w:color w:val="auto"/>
          <w:sz w:val="28"/>
          <w:szCs w:val="28"/>
        </w:rPr>
      </w:pPr>
    </w:p>
    <w:p w14:paraId="3CB6CC57">
      <w:pPr>
        <w:shd w:val="clear"/>
        <w:snapToGrid w:val="0"/>
        <w:spacing w:line="360" w:lineRule="auto"/>
        <w:jc w:val="center"/>
        <w:rPr>
          <w:rFonts w:hint="eastAsia" w:ascii="宋体" w:hAnsi="宋体" w:cs="宋体"/>
          <w:b/>
          <w:bCs/>
          <w:color w:val="auto"/>
          <w:sz w:val="28"/>
          <w:szCs w:val="28"/>
        </w:rPr>
      </w:pPr>
    </w:p>
    <w:p w14:paraId="13BC6A6F">
      <w:pPr>
        <w:shd w:val="clear"/>
        <w:snapToGrid w:val="0"/>
        <w:spacing w:line="360" w:lineRule="auto"/>
        <w:jc w:val="center"/>
        <w:rPr>
          <w:rFonts w:hint="eastAsia" w:ascii="宋体" w:hAnsi="宋体" w:cs="宋体"/>
          <w:b/>
          <w:bCs/>
          <w:color w:val="auto"/>
          <w:sz w:val="28"/>
          <w:szCs w:val="28"/>
        </w:rPr>
      </w:pPr>
    </w:p>
    <w:p w14:paraId="6F87A06C">
      <w:pPr>
        <w:shd w:val="clear"/>
        <w:snapToGrid w:val="0"/>
        <w:spacing w:line="360" w:lineRule="auto"/>
        <w:jc w:val="center"/>
        <w:rPr>
          <w:rFonts w:hint="eastAsia" w:ascii="宋体" w:hAnsi="宋体" w:cs="宋体"/>
          <w:b/>
          <w:bCs/>
          <w:color w:val="auto"/>
          <w:sz w:val="28"/>
          <w:szCs w:val="28"/>
        </w:rPr>
      </w:pPr>
    </w:p>
    <w:p w14:paraId="3BAA42C3">
      <w:pPr>
        <w:shd w:val="clear"/>
        <w:snapToGrid w:val="0"/>
        <w:spacing w:line="360" w:lineRule="auto"/>
        <w:jc w:val="center"/>
        <w:rPr>
          <w:rFonts w:hint="eastAsia" w:ascii="宋体" w:hAnsi="宋体" w:cs="宋体"/>
          <w:b/>
          <w:bCs/>
          <w:color w:val="auto"/>
          <w:sz w:val="28"/>
          <w:szCs w:val="28"/>
        </w:rPr>
      </w:pPr>
    </w:p>
    <w:p w14:paraId="3C53450D">
      <w:pPr>
        <w:shd w:val="clear"/>
        <w:snapToGrid w:val="0"/>
        <w:spacing w:line="360" w:lineRule="auto"/>
        <w:jc w:val="center"/>
        <w:rPr>
          <w:rFonts w:hint="eastAsia" w:ascii="宋体" w:hAnsi="宋体" w:cs="宋体"/>
          <w:b/>
          <w:bCs/>
          <w:color w:val="auto"/>
          <w:sz w:val="28"/>
          <w:szCs w:val="28"/>
        </w:rPr>
      </w:pPr>
    </w:p>
    <w:p w14:paraId="60773438">
      <w:pPr>
        <w:shd w:val="clear"/>
        <w:snapToGrid w:val="0"/>
        <w:spacing w:line="360" w:lineRule="auto"/>
        <w:jc w:val="center"/>
        <w:rPr>
          <w:rFonts w:hint="eastAsia" w:ascii="宋体" w:hAnsi="宋体" w:cs="宋体"/>
          <w:b/>
          <w:bCs/>
          <w:color w:val="auto"/>
          <w:sz w:val="28"/>
          <w:szCs w:val="28"/>
        </w:rPr>
      </w:pPr>
    </w:p>
    <w:p w14:paraId="63A58D19">
      <w:pPr>
        <w:shd w:val="clear"/>
        <w:snapToGrid w:val="0"/>
        <w:spacing w:line="360" w:lineRule="auto"/>
        <w:jc w:val="center"/>
        <w:rPr>
          <w:rFonts w:hint="eastAsia" w:ascii="宋体" w:hAnsi="宋体" w:cs="宋体"/>
          <w:b/>
          <w:bCs/>
          <w:color w:val="auto"/>
          <w:sz w:val="28"/>
          <w:szCs w:val="28"/>
        </w:rPr>
      </w:pPr>
    </w:p>
    <w:p w14:paraId="576C685A">
      <w:pPr>
        <w:shd w:val="clear"/>
        <w:snapToGrid w:val="0"/>
        <w:spacing w:line="360" w:lineRule="auto"/>
        <w:jc w:val="center"/>
        <w:rPr>
          <w:rFonts w:hint="eastAsia" w:ascii="宋体" w:hAnsi="宋体" w:cs="宋体"/>
          <w:b/>
          <w:bCs/>
          <w:color w:val="auto"/>
          <w:sz w:val="28"/>
          <w:szCs w:val="28"/>
        </w:rPr>
      </w:pPr>
    </w:p>
    <w:p w14:paraId="20914625">
      <w:pPr>
        <w:shd w:val="clear"/>
        <w:snapToGrid w:val="0"/>
        <w:spacing w:line="360" w:lineRule="auto"/>
        <w:jc w:val="center"/>
        <w:rPr>
          <w:rFonts w:hint="eastAsia" w:ascii="宋体" w:hAnsi="宋体" w:cs="宋体"/>
          <w:b/>
          <w:bCs/>
          <w:color w:val="auto"/>
          <w:sz w:val="28"/>
          <w:szCs w:val="28"/>
        </w:rPr>
      </w:pPr>
    </w:p>
    <w:p w14:paraId="3FC7E1E5">
      <w:pPr>
        <w:shd w:val="clear"/>
        <w:snapToGrid w:val="0"/>
        <w:spacing w:line="360" w:lineRule="auto"/>
        <w:jc w:val="center"/>
        <w:rPr>
          <w:rFonts w:hint="eastAsia" w:ascii="宋体" w:hAnsi="宋体" w:cs="宋体"/>
          <w:b/>
          <w:bCs/>
          <w:color w:val="auto"/>
          <w:sz w:val="28"/>
          <w:szCs w:val="28"/>
        </w:rPr>
      </w:pPr>
    </w:p>
    <w:p w14:paraId="2894641E">
      <w:pPr>
        <w:shd w:val="clear"/>
        <w:snapToGrid w:val="0"/>
        <w:spacing w:line="360" w:lineRule="auto"/>
        <w:jc w:val="center"/>
        <w:rPr>
          <w:rFonts w:hint="eastAsia" w:ascii="宋体" w:hAnsi="宋体" w:cs="宋体"/>
          <w:b/>
          <w:bCs/>
          <w:color w:val="auto"/>
          <w:sz w:val="28"/>
          <w:szCs w:val="28"/>
        </w:rPr>
      </w:pPr>
    </w:p>
    <w:p w14:paraId="5C18845D">
      <w:pPr>
        <w:shd w:val="clear"/>
        <w:snapToGrid w:val="0"/>
        <w:spacing w:line="360" w:lineRule="auto"/>
        <w:jc w:val="center"/>
        <w:rPr>
          <w:rFonts w:hint="eastAsia" w:ascii="宋体" w:hAnsi="宋体" w:cs="宋体"/>
          <w:b/>
          <w:bCs/>
          <w:color w:val="auto"/>
          <w:sz w:val="28"/>
          <w:szCs w:val="28"/>
        </w:rPr>
      </w:pPr>
    </w:p>
    <w:p w14:paraId="6DFBCD63">
      <w:pPr>
        <w:shd w:val="clear"/>
        <w:snapToGrid w:val="0"/>
        <w:spacing w:line="360" w:lineRule="auto"/>
        <w:jc w:val="center"/>
        <w:rPr>
          <w:rFonts w:hint="eastAsia" w:ascii="宋体" w:hAnsi="宋体" w:cs="宋体"/>
          <w:b/>
          <w:bCs/>
          <w:color w:val="auto"/>
          <w:sz w:val="28"/>
          <w:szCs w:val="28"/>
        </w:rPr>
      </w:pPr>
    </w:p>
    <w:p w14:paraId="76380B8A">
      <w:pPr>
        <w:shd w:val="clear"/>
        <w:snapToGrid w:val="0"/>
        <w:spacing w:line="360" w:lineRule="auto"/>
        <w:jc w:val="center"/>
        <w:rPr>
          <w:rFonts w:hint="eastAsia" w:ascii="宋体" w:hAnsi="宋体" w:cs="宋体"/>
          <w:b/>
          <w:bCs/>
          <w:color w:val="auto"/>
          <w:sz w:val="28"/>
          <w:szCs w:val="28"/>
        </w:rPr>
      </w:pPr>
    </w:p>
    <w:p w14:paraId="57D9D277">
      <w:pPr>
        <w:shd w:val="clear"/>
        <w:snapToGrid w:val="0"/>
        <w:spacing w:line="360" w:lineRule="auto"/>
        <w:jc w:val="center"/>
        <w:rPr>
          <w:rFonts w:hint="eastAsia" w:ascii="宋体" w:hAnsi="宋体" w:cs="宋体"/>
          <w:b/>
          <w:bCs/>
          <w:color w:val="auto"/>
          <w:sz w:val="28"/>
          <w:szCs w:val="28"/>
        </w:rPr>
      </w:pPr>
    </w:p>
    <w:p w14:paraId="1AED7043">
      <w:pPr>
        <w:shd w:val="clear"/>
        <w:snapToGrid w:val="0"/>
        <w:spacing w:line="360" w:lineRule="auto"/>
        <w:jc w:val="center"/>
        <w:rPr>
          <w:rFonts w:hint="eastAsia" w:ascii="宋体" w:hAnsi="宋体" w:cs="宋体"/>
          <w:b/>
          <w:bCs/>
          <w:color w:val="auto"/>
          <w:sz w:val="28"/>
          <w:szCs w:val="28"/>
        </w:rPr>
      </w:pPr>
    </w:p>
    <w:p w14:paraId="52A38C6A">
      <w:pPr>
        <w:shd w:val="clear"/>
        <w:snapToGrid w:val="0"/>
        <w:spacing w:line="360" w:lineRule="auto"/>
        <w:jc w:val="center"/>
        <w:rPr>
          <w:rFonts w:hint="eastAsia" w:ascii="宋体" w:hAnsi="宋体" w:cs="宋体"/>
          <w:b/>
          <w:bCs/>
          <w:color w:val="auto"/>
          <w:sz w:val="28"/>
          <w:szCs w:val="28"/>
        </w:rPr>
      </w:pPr>
    </w:p>
    <w:p w14:paraId="39072613">
      <w:pPr>
        <w:shd w:val="clear"/>
        <w:snapToGrid w:val="0"/>
        <w:spacing w:line="360" w:lineRule="auto"/>
        <w:jc w:val="center"/>
        <w:rPr>
          <w:rFonts w:hint="eastAsia" w:ascii="宋体" w:hAnsi="宋体" w:cs="宋体"/>
          <w:b/>
          <w:bCs/>
          <w:color w:val="auto"/>
          <w:sz w:val="28"/>
          <w:szCs w:val="28"/>
        </w:rPr>
      </w:pPr>
    </w:p>
    <w:p w14:paraId="43CF942E">
      <w:pPr>
        <w:shd w:val="clear"/>
        <w:snapToGrid w:val="0"/>
        <w:spacing w:line="360" w:lineRule="auto"/>
        <w:jc w:val="center"/>
        <w:rPr>
          <w:rFonts w:hint="eastAsia" w:ascii="宋体" w:hAnsi="宋体" w:cs="宋体"/>
          <w:b/>
          <w:bCs/>
          <w:color w:val="auto"/>
          <w:sz w:val="28"/>
          <w:szCs w:val="28"/>
        </w:rPr>
      </w:pPr>
    </w:p>
    <w:p w14:paraId="37F5FD84">
      <w:pPr>
        <w:shd w:val="clear"/>
        <w:snapToGrid w:val="0"/>
        <w:spacing w:line="360" w:lineRule="auto"/>
        <w:jc w:val="center"/>
        <w:rPr>
          <w:rFonts w:hint="eastAsia" w:ascii="宋体" w:hAnsi="宋体" w:cs="宋体"/>
          <w:b/>
          <w:bCs/>
          <w:color w:val="auto"/>
          <w:sz w:val="28"/>
          <w:szCs w:val="28"/>
        </w:rPr>
      </w:pPr>
    </w:p>
    <w:p w14:paraId="6446EC32">
      <w:pPr>
        <w:shd w:val="clear"/>
        <w:snapToGrid w:val="0"/>
        <w:spacing w:line="360" w:lineRule="auto"/>
        <w:jc w:val="center"/>
        <w:rPr>
          <w:rFonts w:hint="eastAsia" w:ascii="宋体" w:hAnsi="宋体" w:cs="宋体"/>
          <w:b/>
          <w:bCs/>
          <w:color w:val="auto"/>
          <w:sz w:val="28"/>
          <w:szCs w:val="28"/>
        </w:rPr>
      </w:pPr>
    </w:p>
    <w:p w14:paraId="20E0F70B">
      <w:pPr>
        <w:shd w:val="clear"/>
        <w:snapToGrid w:val="0"/>
        <w:spacing w:line="360" w:lineRule="auto"/>
        <w:jc w:val="center"/>
        <w:rPr>
          <w:rFonts w:hint="eastAsia" w:ascii="宋体" w:hAnsi="宋体" w:cs="宋体"/>
          <w:b/>
          <w:bCs/>
          <w:color w:val="auto"/>
          <w:sz w:val="28"/>
          <w:szCs w:val="28"/>
        </w:rPr>
        <w:sectPr>
          <w:footerReference r:id="rId3" w:type="default"/>
          <w:pgSz w:w="11905" w:h="16838"/>
          <w:pgMar w:top="1440" w:right="1587" w:bottom="1440" w:left="1304" w:header="850" w:footer="992" w:gutter="0"/>
          <w:pgNumType w:fmt="decimal" w:start="1"/>
          <w:cols w:space="0" w:num="1"/>
          <w:rtlGutter w:val="0"/>
          <w:docGrid w:type="lines" w:linePitch="317" w:charSpace="0"/>
        </w:sectPr>
      </w:pPr>
    </w:p>
    <w:p w14:paraId="1302ED16">
      <w:pPr>
        <w:shd w:val="clear"/>
        <w:snapToGrid w:val="0"/>
        <w:spacing w:line="360" w:lineRule="auto"/>
        <w:jc w:val="center"/>
        <w:rPr>
          <w:rFonts w:ascii="宋体" w:cs="宋体"/>
          <w:b/>
          <w:bCs/>
          <w:color w:val="auto"/>
          <w:sz w:val="11"/>
          <w:szCs w:val="11"/>
        </w:rPr>
      </w:pPr>
      <w:r>
        <w:rPr>
          <w:rFonts w:hint="eastAsia" w:ascii="宋体" w:hAnsi="宋体" w:cs="宋体"/>
          <w:b/>
          <w:bCs/>
          <w:color w:val="auto"/>
          <w:sz w:val="28"/>
          <w:szCs w:val="28"/>
        </w:rPr>
        <w:t>第一部分</w:t>
      </w:r>
      <w:r>
        <w:rPr>
          <w:rFonts w:ascii="宋体" w:hAnsi="宋体" w:cs="宋体"/>
          <w:b/>
          <w:bCs/>
          <w:color w:val="auto"/>
          <w:sz w:val="28"/>
          <w:szCs w:val="28"/>
        </w:rPr>
        <w:t xml:space="preserve"> </w:t>
      </w:r>
      <w:r>
        <w:rPr>
          <w:rFonts w:hint="eastAsia" w:ascii="宋体" w:hAnsi="宋体" w:cs="宋体"/>
          <w:b/>
          <w:bCs/>
          <w:color w:val="auto"/>
          <w:sz w:val="28"/>
          <w:szCs w:val="28"/>
        </w:rPr>
        <w:t>水利工程施工监理合同</w:t>
      </w:r>
    </w:p>
    <w:p w14:paraId="57B32A7C">
      <w:pPr>
        <w:keepNext w:val="0"/>
        <w:keepLines w:val="0"/>
        <w:pageBreakBefore w:val="0"/>
        <w:widowControl w:val="0"/>
        <w:shd w:val="clear"/>
        <w:kinsoku/>
        <w:wordWrap/>
        <w:overflowPunct/>
        <w:topLinePunct w:val="0"/>
        <w:autoSpaceDE/>
        <w:autoSpaceDN/>
        <w:bidi w:val="0"/>
        <w:adjustRightInd/>
        <w:snapToGrid/>
        <w:spacing w:line="500" w:lineRule="exact"/>
        <w:textAlignment w:val="baseline"/>
        <w:rPr>
          <w:rFonts w:ascii="宋体" w:cs="宋体"/>
          <w:color w:val="auto"/>
          <w:sz w:val="24"/>
        </w:rPr>
      </w:pPr>
      <w:r>
        <w:rPr>
          <w:rFonts w:hint="eastAsia" w:ascii="宋体" w:hAnsi="宋体" w:cs="宋体"/>
          <w:color w:val="auto"/>
          <w:sz w:val="24"/>
        </w:rPr>
        <w:t>委托人：</w:t>
      </w:r>
      <w:r>
        <w:rPr>
          <w:rFonts w:hint="eastAsia" w:ascii="宋体" w:hAnsi="宋体" w:cs="宋体"/>
          <w:color w:val="auto"/>
          <w:sz w:val="24"/>
          <w:u w:val="single"/>
        </w:rPr>
        <w:t>陕西省泾惠渠灌溉中心</w:t>
      </w:r>
    </w:p>
    <w:p w14:paraId="0A1AFAD9">
      <w:pPr>
        <w:keepNext w:val="0"/>
        <w:keepLines w:val="0"/>
        <w:pageBreakBefore w:val="0"/>
        <w:widowControl w:val="0"/>
        <w:shd w:val="clear"/>
        <w:kinsoku/>
        <w:wordWrap/>
        <w:overflowPunct/>
        <w:topLinePunct w:val="0"/>
        <w:autoSpaceDE/>
        <w:autoSpaceDN/>
        <w:bidi w:val="0"/>
        <w:adjustRightInd/>
        <w:snapToGrid/>
        <w:spacing w:line="500" w:lineRule="exact"/>
        <w:textAlignment w:val="baseline"/>
        <w:rPr>
          <w:rFonts w:hint="eastAsia" w:ascii="宋体" w:cs="宋体"/>
          <w:color w:val="auto"/>
          <w:sz w:val="24"/>
          <w:u w:val="single"/>
          <w:lang w:val="en-US" w:eastAsia="zh-CN"/>
        </w:rPr>
      </w:pPr>
      <w:r>
        <w:rPr>
          <w:rFonts w:hint="eastAsia" w:ascii="宋体" w:cs="宋体"/>
          <w:color w:val="auto"/>
          <w:sz w:val="24"/>
          <w:lang w:val="en-US" w:eastAsia="zh-CN"/>
        </w:rPr>
        <w:t>监理人：</w:t>
      </w:r>
      <w:r>
        <w:rPr>
          <w:rFonts w:hint="eastAsia" w:ascii="宋体" w:cs="宋体"/>
          <w:color w:val="auto"/>
          <w:sz w:val="24"/>
          <w:u w:val="single"/>
          <w:lang w:val="en-US" w:eastAsia="zh-CN"/>
        </w:rPr>
        <w:t xml:space="preserve">                     </w:t>
      </w:r>
    </w:p>
    <w:p w14:paraId="27E958DB">
      <w:pPr>
        <w:keepNext w:val="0"/>
        <w:keepLines w:val="0"/>
        <w:pageBreakBefore w:val="0"/>
        <w:widowControl w:val="0"/>
        <w:shd w:val="clear"/>
        <w:kinsoku/>
        <w:wordWrap/>
        <w:overflowPunct/>
        <w:topLinePunct w:val="0"/>
        <w:autoSpaceDE/>
        <w:autoSpaceDN/>
        <w:bidi w:val="0"/>
        <w:adjustRightInd/>
        <w:snapToGrid/>
        <w:spacing w:line="500" w:lineRule="exact"/>
        <w:textAlignment w:val="baseline"/>
        <w:rPr>
          <w:rFonts w:hint="eastAsia" w:ascii="宋体" w:hAnsi="宋体" w:cs="宋体"/>
          <w:color w:val="auto"/>
          <w:sz w:val="24"/>
          <w:highlight w:val="none"/>
        </w:rPr>
      </w:pPr>
      <w:r>
        <w:rPr>
          <w:rFonts w:hint="eastAsia" w:ascii="宋体" w:hAnsi="宋体" w:cs="宋体"/>
          <w:color w:val="auto"/>
          <w:sz w:val="24"/>
          <w:highlight w:val="none"/>
          <w:lang w:val="en-US" w:eastAsia="zh-CN"/>
        </w:rPr>
        <w:t>合同编号：</w:t>
      </w:r>
      <w:r>
        <w:rPr>
          <w:rFonts w:hint="eastAsia" w:ascii="宋体" w:hAnsi="宋体" w:cs="宋体"/>
          <w:color w:val="auto"/>
          <w:sz w:val="24"/>
          <w:highlight w:val="none"/>
          <w:u w:val="single"/>
          <w:lang w:val="en-US" w:eastAsia="zh-CN"/>
        </w:rPr>
        <w:t xml:space="preserve"> </w:t>
      </w:r>
      <w:r>
        <w:rPr>
          <w:rFonts w:hint="eastAsia"/>
          <w:sz w:val="28"/>
          <w:highlight w:val="none"/>
          <w:u w:val="single"/>
          <w:lang w:val="en-US" w:eastAsia="zh-CN"/>
        </w:rPr>
        <w:t xml:space="preserve"> GC.16.3 (监理)</w:t>
      </w:r>
      <w:r>
        <w:rPr>
          <w:rFonts w:hint="eastAsia" w:ascii="宋体" w:hAnsi="宋体" w:cs="宋体"/>
          <w:color w:val="auto"/>
          <w:sz w:val="24"/>
          <w:highlight w:val="none"/>
          <w:u w:val="single"/>
          <w:lang w:val="en-US" w:eastAsia="zh-CN"/>
        </w:rPr>
        <w:t xml:space="preserve">             </w:t>
      </w:r>
    </w:p>
    <w:p w14:paraId="0063C5B5">
      <w:pPr>
        <w:keepNext w:val="0"/>
        <w:keepLines w:val="0"/>
        <w:pageBreakBefore w:val="0"/>
        <w:widowControl w:val="0"/>
        <w:shd w:val="clear"/>
        <w:kinsoku/>
        <w:wordWrap/>
        <w:overflowPunct/>
        <w:topLinePunct w:val="0"/>
        <w:autoSpaceDE/>
        <w:autoSpaceDN/>
        <w:bidi w:val="0"/>
        <w:adjustRightInd/>
        <w:snapToGrid/>
        <w:spacing w:line="500" w:lineRule="exact"/>
        <w:ind w:left="1199" w:leftChars="228" w:hanging="720" w:hangingChars="3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依据国家有关法律、法规，</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（以下简称委托人），委托</w:t>
      </w:r>
    </w:p>
    <w:p w14:paraId="42E1CADF">
      <w:pPr>
        <w:keepNext w:val="0"/>
        <w:keepLines w:val="0"/>
        <w:pageBreakBefore w:val="0"/>
        <w:widowControl w:val="0"/>
        <w:shd w:val="clear"/>
        <w:kinsoku/>
        <w:wordWrap/>
        <w:overflowPunct/>
        <w:topLinePunct w:val="0"/>
        <w:autoSpaceDE/>
        <w:autoSpaceDN/>
        <w:bidi w:val="0"/>
        <w:adjustRightInd/>
        <w:snapToGrid/>
        <w:spacing w:line="500" w:lineRule="exact"/>
        <w:textAlignment w:val="baseline"/>
        <w:rPr>
          <w:rFonts w:ascii="宋体" w:cs="宋体"/>
          <w:color w:val="auto"/>
          <w:sz w:val="24"/>
          <w:highlight w:val="none"/>
        </w:rPr>
      </w:pPr>
      <w:r>
        <w:rPr>
          <w:rFonts w:hint="eastAsia" w:ascii="宋体" w:cs="宋体"/>
          <w:color w:val="auto"/>
          <w:sz w:val="24"/>
          <w:highlight w:val="none"/>
          <w:u w:val="single"/>
          <w:lang w:val="en-US" w:eastAsia="zh-CN"/>
        </w:rPr>
        <w:t xml:space="preserve">                     </w:t>
      </w:r>
      <w:r>
        <w:rPr>
          <w:rFonts w:hint="eastAsia" w:ascii="宋体" w:hAnsi="宋体" w:cs="宋体"/>
          <w:color w:val="auto"/>
          <w:sz w:val="24"/>
          <w:highlight w:val="none"/>
        </w:rPr>
        <w:t>（以下简称监理人）承担</w:t>
      </w:r>
      <w:r>
        <w:rPr>
          <w:rFonts w:hint="eastAsia" w:ascii="宋体" w:hAnsi="宋体" w:cs="宋体"/>
          <w:color w:val="auto"/>
          <w:sz w:val="24"/>
          <w:highlight w:val="none"/>
          <w:u w:val="single"/>
          <w:lang w:eastAsia="zh-CN"/>
        </w:rPr>
        <w:t>张家山水库大坝左岸崩塌治理工程</w:t>
      </w:r>
      <w:r>
        <w:rPr>
          <w:rFonts w:hint="eastAsia" w:ascii="宋体" w:hAnsi="宋体" w:cs="宋体"/>
          <w:color w:val="auto"/>
          <w:sz w:val="24"/>
          <w:highlight w:val="none"/>
          <w:u w:val="single"/>
          <w:lang w:val="en-US" w:eastAsia="zh-CN"/>
        </w:rPr>
        <w:t>施工</w:t>
      </w:r>
      <w:r>
        <w:rPr>
          <w:rFonts w:hint="eastAsia" w:ascii="宋体" w:hAnsi="宋体" w:cs="宋体"/>
          <w:color w:val="auto"/>
          <w:sz w:val="24"/>
          <w:highlight w:val="none"/>
          <w:u w:val="single"/>
          <w:lang w:eastAsia="zh-CN"/>
        </w:rPr>
        <w:t>标项</w:t>
      </w:r>
      <w:r>
        <w:rPr>
          <w:rFonts w:hint="eastAsia" w:ascii="宋体" w:hAnsi="宋体" w:cs="宋体"/>
          <w:color w:val="auto"/>
          <w:sz w:val="24"/>
          <w:highlight w:val="none"/>
        </w:rPr>
        <w:t>监理服务，经双方协商一致，订立本合同。</w:t>
      </w:r>
    </w:p>
    <w:p w14:paraId="545D2A71">
      <w:pPr>
        <w:keepNext w:val="0"/>
        <w:keepLines w:val="0"/>
        <w:pageBreakBefore w:val="0"/>
        <w:widowControl w:val="0"/>
        <w:numPr>
          <w:ilvl w:val="0"/>
          <w:numId w:val="1"/>
        </w:numPr>
        <w:shd w:val="clear"/>
        <w:kinsoku/>
        <w:wordWrap/>
        <w:overflowPunct/>
        <w:topLinePunct w:val="0"/>
        <w:autoSpaceDE/>
        <w:autoSpaceDN/>
        <w:bidi w:val="0"/>
        <w:adjustRightInd/>
        <w:snapToGrid/>
        <w:spacing w:line="500" w:lineRule="exact"/>
        <w:ind w:firstLine="480"/>
        <w:textAlignment w:val="baseline"/>
        <w:rPr>
          <w:rFonts w:ascii="宋体" w:cs="宋体"/>
          <w:color w:val="auto"/>
          <w:sz w:val="24"/>
          <w:highlight w:val="none"/>
        </w:rPr>
      </w:pPr>
      <w:r>
        <w:rPr>
          <w:rFonts w:hint="eastAsia" w:ascii="宋体" w:hAnsi="宋体" w:cs="宋体"/>
          <w:color w:val="auto"/>
          <w:sz w:val="24"/>
          <w:highlight w:val="none"/>
        </w:rPr>
        <w:t>工程概况</w:t>
      </w:r>
    </w:p>
    <w:p w14:paraId="29172F45">
      <w:pPr>
        <w:keepNext w:val="0"/>
        <w:keepLines w:val="0"/>
        <w:pageBreakBefore w:val="0"/>
        <w:widowControl w:val="0"/>
        <w:shd w:val="clear"/>
        <w:kinsoku/>
        <w:wordWrap/>
        <w:overflowPunct/>
        <w:topLinePunct w:val="0"/>
        <w:autoSpaceDE/>
        <w:autoSpaceDN/>
        <w:bidi w:val="0"/>
        <w:adjustRightInd/>
        <w:snapToGrid/>
        <w:spacing w:line="500" w:lineRule="exact"/>
        <w:ind w:firstLine="720" w:firstLineChars="300"/>
        <w:rPr>
          <w:rFonts w:ascii="宋体" w:cs="宋体"/>
          <w:color w:val="auto"/>
          <w:sz w:val="24"/>
          <w:highlight w:val="none"/>
          <w:u w:val="single"/>
          <w:lang w:val="zh-CN"/>
        </w:rPr>
      </w:pPr>
      <w:r>
        <w:rPr>
          <w:rFonts w:ascii="宋体" w:hAnsi="宋体" w:cs="宋体"/>
          <w:color w:val="auto"/>
          <w:sz w:val="24"/>
          <w:highlight w:val="none"/>
        </w:rPr>
        <w:t>1.</w:t>
      </w:r>
      <w:r>
        <w:rPr>
          <w:rFonts w:hint="eastAsia" w:ascii="宋体" w:hAnsi="宋体" w:cs="宋体"/>
          <w:color w:val="auto"/>
          <w:sz w:val="24"/>
          <w:highlight w:val="none"/>
        </w:rPr>
        <w:t>工程名称：</w:t>
      </w:r>
      <w:r>
        <w:rPr>
          <w:rFonts w:hint="eastAsia" w:ascii="宋体" w:hAnsi="宋体" w:cs="宋体"/>
          <w:color w:val="auto"/>
          <w:sz w:val="24"/>
          <w:highlight w:val="none"/>
          <w:u w:val="single"/>
          <w:lang w:eastAsia="zh-CN"/>
        </w:rPr>
        <w:t xml:space="preserve">张家山水库大坝左岸崩塌治理工程 </w:t>
      </w:r>
    </w:p>
    <w:p w14:paraId="07A32753">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firstLine="720" w:firstLineChars="300"/>
        <w:textAlignment w:val="auto"/>
        <w:rPr>
          <w:rFonts w:hint="eastAsia" w:ascii="宋体" w:hAns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工程地点：</w:t>
      </w:r>
      <w:r>
        <w:rPr>
          <w:rFonts w:hint="eastAsia" w:ascii="宋体" w:hAnsi="宋体" w:cs="宋体"/>
          <w:color w:val="auto"/>
          <w:sz w:val="24"/>
          <w:highlight w:val="none"/>
          <w:u w:val="single"/>
          <w:lang w:val="en-US" w:eastAsia="zh-CN"/>
        </w:rPr>
        <w:t>泾惠渠灌区境</w:t>
      </w:r>
      <w:r>
        <w:rPr>
          <w:rFonts w:hint="eastAsia" w:ascii="宋体" w:hAnsi="宋体" w:cs="宋体"/>
          <w:color w:val="auto"/>
          <w:sz w:val="24"/>
          <w:highlight w:val="none"/>
          <w:u w:val="single"/>
        </w:rPr>
        <w:t>内</w:t>
      </w:r>
    </w:p>
    <w:p w14:paraId="495E9AB8">
      <w:pPr>
        <w:keepNext w:val="0"/>
        <w:keepLines w:val="0"/>
        <w:pageBreakBefore w:val="0"/>
        <w:widowControl w:val="0"/>
        <w:shd w:val="clear"/>
        <w:kinsoku/>
        <w:wordWrap/>
        <w:overflowPunct/>
        <w:topLinePunct w:val="0"/>
        <w:autoSpaceDE/>
        <w:autoSpaceDN/>
        <w:bidi w:val="0"/>
        <w:adjustRightInd/>
        <w:snapToGrid/>
        <w:spacing w:line="500" w:lineRule="exact"/>
        <w:ind w:firstLine="720" w:firstLineChars="300"/>
        <w:textAlignment w:val="auto"/>
        <w:outlineLvl w:val="9"/>
        <w:rPr>
          <w:rStyle w:val="14"/>
          <w:rFonts w:hint="eastAsia" w:ascii="宋体" w:hAnsi="宋体" w:eastAsia="宋体" w:cs="宋体"/>
          <w:b w:val="0"/>
          <w:bCs w:val="0"/>
          <w:color w:val="auto"/>
          <w:kern w:val="2"/>
          <w:sz w:val="24"/>
          <w:szCs w:val="24"/>
          <w:highlight w:val="none"/>
          <w:lang w:val="en-US" w:eastAsia="zh-CN" w:bidi="ar-SA"/>
        </w:rPr>
      </w:pPr>
      <w:r>
        <w:rPr>
          <w:rFonts w:ascii="宋体" w:hAnsi="宋体" w:cs="宋体"/>
          <w:color w:val="auto"/>
          <w:sz w:val="24"/>
          <w:highlight w:val="none"/>
        </w:rPr>
        <w:t>3.</w:t>
      </w:r>
      <w:r>
        <w:rPr>
          <w:rFonts w:hint="eastAsia" w:ascii="宋体" w:hAnsi="宋体" w:cs="宋体"/>
          <w:color w:val="auto"/>
          <w:sz w:val="24"/>
          <w:highlight w:val="none"/>
          <w:lang w:eastAsia="zh-CN"/>
        </w:rPr>
        <w:t>监理项目</w:t>
      </w:r>
      <w:r>
        <w:rPr>
          <w:rFonts w:hint="eastAsia" w:ascii="宋体" w:hAnsi="宋体" w:cs="宋体"/>
          <w:color w:val="auto"/>
          <w:sz w:val="24"/>
          <w:highlight w:val="none"/>
        </w:rPr>
        <w:t>内容：采用被动防护措施治理远距离、难加固崩塌，采取坡面危岩清理加固、主动防护网等主动措施防护近距离崩塌等，坡面裸露部位采用喷播绿化；道路重建1项；安设监测设施对左岸边坡进行监测以及施工期间的水保、环保措施</w:t>
      </w:r>
      <w:r>
        <w:rPr>
          <w:rFonts w:hint="eastAsia" w:ascii="宋体" w:hAnsi="宋体" w:cs="宋体"/>
          <w:color w:val="auto"/>
          <w:sz w:val="24"/>
          <w:highlight w:val="none"/>
          <w:lang w:eastAsia="zh-CN"/>
        </w:rPr>
        <w:t>。</w:t>
      </w:r>
    </w:p>
    <w:p w14:paraId="4DE2F420">
      <w:pPr>
        <w:keepNext w:val="0"/>
        <w:keepLines w:val="0"/>
        <w:pageBreakBefore w:val="0"/>
        <w:widowControl w:val="0"/>
        <w:shd w:val="clear"/>
        <w:kinsoku/>
        <w:wordWrap/>
        <w:overflowPunct/>
        <w:topLinePunct w:val="0"/>
        <w:autoSpaceDE/>
        <w:autoSpaceDN/>
        <w:bidi w:val="0"/>
        <w:adjustRightInd/>
        <w:snapToGrid/>
        <w:spacing w:line="500" w:lineRule="exact"/>
        <w:ind w:left="479" w:leftChars="228" w:firstLine="240" w:firstLineChars="100"/>
        <w:rPr>
          <w:rFonts w:asci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lang w:val="en-US" w:eastAsia="zh-CN"/>
        </w:rPr>
        <w:t>监理项目</w:t>
      </w:r>
      <w:r>
        <w:rPr>
          <w:rFonts w:hint="eastAsia" w:ascii="宋体" w:hAnsi="宋体" w:cs="宋体"/>
          <w:color w:val="auto"/>
          <w:sz w:val="24"/>
          <w:highlight w:val="none"/>
        </w:rPr>
        <w:t>总投资：</w:t>
      </w:r>
      <w:r>
        <w:rPr>
          <w:rFonts w:hint="eastAsia" w:ascii="宋体" w:hAnsi="宋体" w:cs="宋体"/>
          <w:color w:val="auto"/>
          <w:sz w:val="24"/>
          <w:highlight w:val="none"/>
          <w:u w:val="single"/>
          <w:lang w:val="en-US" w:eastAsia="zh-CN"/>
        </w:rPr>
        <w:t xml:space="preserve">  1973.2</w:t>
      </w:r>
      <w:r>
        <w:rPr>
          <w:rFonts w:hint="eastAsia" w:ascii="宋体" w:hAnsi="宋体" w:cs="宋体"/>
          <w:color w:val="auto"/>
          <w:sz w:val="24"/>
          <w:highlight w:val="none"/>
          <w:u w:val="none"/>
        </w:rPr>
        <w:t>万元</w:t>
      </w:r>
    </w:p>
    <w:p w14:paraId="45FD09CF">
      <w:pPr>
        <w:keepNext w:val="0"/>
        <w:keepLines w:val="0"/>
        <w:pageBreakBefore w:val="0"/>
        <w:widowControl w:val="0"/>
        <w:shd w:val="clear"/>
        <w:kinsoku/>
        <w:wordWrap/>
        <w:overflowPunct/>
        <w:topLinePunct w:val="0"/>
        <w:autoSpaceDE/>
        <w:autoSpaceDN/>
        <w:bidi w:val="0"/>
        <w:adjustRightInd/>
        <w:snapToGrid/>
        <w:spacing w:line="500" w:lineRule="exact"/>
        <w:ind w:firstLine="720" w:firstLineChars="300"/>
        <w:jc w:val="left"/>
        <w:rPr>
          <w:rFonts w:hint="default" w:ascii="宋体" w:cs="宋体"/>
          <w:color w:val="auto"/>
          <w:sz w:val="24"/>
          <w:highlight w:val="none"/>
          <w:u w:val="single"/>
          <w:lang w:val="en-US"/>
        </w:rPr>
      </w:pPr>
      <w:r>
        <w:rPr>
          <w:rFonts w:ascii="宋体" w:hAnsi="宋体" w:cs="宋体"/>
          <w:color w:val="auto"/>
          <w:sz w:val="24"/>
          <w:highlight w:val="none"/>
        </w:rPr>
        <w:t>5.</w:t>
      </w:r>
      <w:r>
        <w:rPr>
          <w:rFonts w:hint="eastAsia" w:ascii="宋体" w:hAnsi="宋体" w:cs="宋体"/>
          <w:color w:val="auto"/>
          <w:sz w:val="24"/>
          <w:highlight w:val="none"/>
        </w:rPr>
        <w:t>计划工期：</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none"/>
          <w:lang w:val="en-US" w:eastAsia="zh-CN"/>
        </w:rPr>
        <w:t>日历天</w:t>
      </w:r>
    </w:p>
    <w:p w14:paraId="37893388">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rPr>
          <w:rFonts w:ascii="宋体" w:cs="宋体"/>
          <w:color w:val="auto"/>
          <w:sz w:val="24"/>
          <w:highlight w:val="none"/>
        </w:rPr>
      </w:pPr>
      <w:r>
        <w:rPr>
          <w:rFonts w:hint="eastAsia" w:ascii="宋体" w:hAnsi="宋体" w:cs="宋体"/>
          <w:color w:val="auto"/>
          <w:sz w:val="24"/>
          <w:highlight w:val="none"/>
        </w:rPr>
        <w:t>二、委托人委托监理人承担</w:t>
      </w:r>
      <w:r>
        <w:rPr>
          <w:rFonts w:hint="eastAsia" w:ascii="宋体" w:hAnsi="宋体" w:cs="宋体"/>
          <w:color w:val="auto"/>
          <w:sz w:val="24"/>
          <w:highlight w:val="none"/>
          <w:u w:val="single"/>
          <w:lang w:val="zh-CN"/>
        </w:rPr>
        <w:t>张家山水库大坝左岸崩塌治理工程</w:t>
      </w:r>
      <w:r>
        <w:rPr>
          <w:rFonts w:hint="eastAsia" w:ascii="宋体" w:hAnsi="宋体" w:cs="宋体"/>
          <w:color w:val="auto"/>
          <w:sz w:val="24"/>
          <w:highlight w:val="none"/>
        </w:rPr>
        <w:t>施工监理工作。</w:t>
      </w:r>
    </w:p>
    <w:p w14:paraId="5824FB05">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textAlignment w:val="baseline"/>
        <w:rPr>
          <w:rFonts w:ascii="宋体" w:cs="宋体"/>
          <w:color w:val="auto"/>
          <w:sz w:val="24"/>
          <w:highlight w:val="none"/>
        </w:rPr>
      </w:pPr>
      <w:r>
        <w:rPr>
          <w:rFonts w:hint="eastAsia" w:ascii="宋体" w:hAnsi="宋体" w:cs="宋体"/>
          <w:color w:val="auto"/>
          <w:sz w:val="24"/>
          <w:highlight w:val="none"/>
        </w:rPr>
        <w:t>三、委托工作内容：</w:t>
      </w:r>
      <w:r>
        <w:rPr>
          <w:rFonts w:hint="eastAsia" w:ascii="宋体" w:hAnsi="宋体" w:cs="宋体"/>
          <w:color w:val="auto"/>
          <w:sz w:val="24"/>
          <w:highlight w:val="none"/>
          <w:u w:val="single"/>
        </w:rPr>
        <w:t>从合同签订之日起至该工程缺陷责任期满期间所有监理工作内容</w:t>
      </w:r>
      <w:r>
        <w:rPr>
          <w:rFonts w:hint="eastAsia" w:ascii="宋体" w:hAnsi="宋体" w:cs="宋体"/>
          <w:color w:val="auto"/>
          <w:sz w:val="24"/>
          <w:highlight w:val="none"/>
          <w:u w:val="none"/>
        </w:rPr>
        <w:t>，</w:t>
      </w:r>
      <w:r>
        <w:rPr>
          <w:rFonts w:hint="eastAsia" w:ascii="宋体" w:hAnsi="宋体" w:cs="宋体"/>
          <w:color w:val="auto"/>
          <w:sz w:val="24"/>
          <w:highlight w:val="none"/>
        </w:rPr>
        <w:t>工程责任缺陷责任期：</w:t>
      </w:r>
      <w:r>
        <w:rPr>
          <w:rFonts w:hint="eastAsia" w:ascii="宋体" w:hAnsi="宋体" w:cs="宋体"/>
          <w:color w:val="auto"/>
          <w:sz w:val="24"/>
          <w:highlight w:val="none"/>
          <w:u w:val="single"/>
        </w:rPr>
        <w:t>从颁发完工验收证书之日算起</w:t>
      </w:r>
      <w:r>
        <w:rPr>
          <w:rFonts w:ascii="宋体" w:hAnsi="宋体" w:cs="宋体"/>
          <w:color w:val="auto"/>
          <w:sz w:val="24"/>
          <w:highlight w:val="none"/>
          <w:u w:val="single"/>
        </w:rPr>
        <w:t>1</w:t>
      </w:r>
      <w:r>
        <w:rPr>
          <w:rFonts w:hint="eastAsia" w:ascii="宋体" w:hAnsi="宋体" w:cs="宋体"/>
          <w:color w:val="auto"/>
          <w:sz w:val="24"/>
          <w:highlight w:val="none"/>
          <w:u w:val="single"/>
        </w:rPr>
        <w:t>年</w:t>
      </w:r>
      <w:r>
        <w:rPr>
          <w:rFonts w:hint="eastAsia" w:ascii="宋体" w:hAnsi="宋体" w:cs="宋体"/>
          <w:color w:val="auto"/>
          <w:sz w:val="24"/>
          <w:highlight w:val="none"/>
        </w:rPr>
        <w:t>。</w:t>
      </w:r>
    </w:p>
    <w:p w14:paraId="1BEF1918">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textAlignment w:val="baseline"/>
        <w:rPr>
          <w:rFonts w:ascii="宋体" w:cs="宋体"/>
          <w:color w:val="auto"/>
          <w:sz w:val="24"/>
          <w:highlight w:val="none"/>
        </w:rPr>
      </w:pPr>
      <w:r>
        <w:rPr>
          <w:rFonts w:hint="eastAsia" w:ascii="宋体" w:hAnsi="宋体" w:cs="宋体"/>
          <w:color w:val="auto"/>
          <w:sz w:val="24"/>
          <w:highlight w:val="none"/>
        </w:rPr>
        <w:t>四、合同价款：</w:t>
      </w:r>
    </w:p>
    <w:p w14:paraId="7697D8A1">
      <w:pPr>
        <w:keepNext w:val="0"/>
        <w:keepLines w:val="0"/>
        <w:pageBreakBefore w:val="0"/>
        <w:widowControl w:val="0"/>
        <w:shd w:val="clear"/>
        <w:kinsoku/>
        <w:wordWrap/>
        <w:overflowPunct/>
        <w:topLinePunct w:val="0"/>
        <w:autoSpaceDE/>
        <w:autoSpaceDN/>
        <w:bidi w:val="0"/>
        <w:adjustRightInd/>
        <w:snapToGrid/>
        <w:spacing w:line="500" w:lineRule="exact"/>
        <w:ind w:firstLine="960" w:firstLineChars="400"/>
        <w:textAlignment w:val="baseline"/>
        <w:rPr>
          <w:rFonts w:ascii="宋体" w:cs="宋体"/>
          <w:color w:val="auto"/>
          <w:sz w:val="24"/>
          <w:highlight w:val="none"/>
          <w:u w:val="none"/>
        </w:rPr>
      </w:pPr>
      <w:r>
        <w:rPr>
          <w:rFonts w:hint="eastAsia" w:ascii="宋体" w:hAnsi="宋体" w:cs="宋体"/>
          <w:color w:val="auto"/>
          <w:sz w:val="24"/>
          <w:highlight w:val="none"/>
        </w:rPr>
        <w:t>本项目工程监理正常服务酬金为人民币：</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w:t>
      </w:r>
      <w:r>
        <w:rPr>
          <w:rFonts w:hint="eastAsia" w:ascii="宋体" w:hAnsi="宋体" w:cs="宋体"/>
          <w:color w:val="auto"/>
          <w:sz w:val="24"/>
          <w:highlight w:val="none"/>
          <w:u w:val="none"/>
          <w:lang w:eastAsia="zh-CN"/>
        </w:rPr>
        <w:t>（</w:t>
      </w:r>
      <w:r>
        <w:rPr>
          <w:rFonts w:hint="eastAsia" w:ascii="宋体" w:hAnsi="宋体" w:cs="宋体"/>
          <w:color w:val="auto"/>
          <w:sz w:val="24"/>
          <w:highlight w:val="none"/>
          <w:u w:val="none"/>
          <w:lang w:val="en-US" w:eastAsia="zh-CN"/>
        </w:rPr>
        <w:t>含税</w:t>
      </w:r>
      <w:r>
        <w:rPr>
          <w:rFonts w:hint="eastAsia" w:ascii="宋体" w:hAnsi="宋体" w:cs="宋体"/>
          <w:color w:val="auto"/>
          <w:sz w:val="24"/>
          <w:highlight w:val="none"/>
          <w:u w:val="none"/>
          <w:lang w:eastAsia="zh-CN"/>
        </w:rPr>
        <w:t>）</w:t>
      </w:r>
    </w:p>
    <w:p w14:paraId="4FCE5118">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textAlignment w:val="baseline"/>
        <w:rPr>
          <w:rFonts w:ascii="宋体" w:cs="宋体"/>
          <w:color w:val="auto"/>
          <w:sz w:val="24"/>
        </w:rPr>
      </w:pPr>
      <w:r>
        <w:rPr>
          <w:rFonts w:hint="eastAsia" w:ascii="宋体" w:hAnsi="宋体" w:cs="宋体"/>
          <w:color w:val="auto"/>
          <w:sz w:val="24"/>
        </w:rPr>
        <w:t>五、组成本合同的文件：</w:t>
      </w:r>
    </w:p>
    <w:p w14:paraId="2213A4FA">
      <w:pPr>
        <w:keepNext w:val="0"/>
        <w:keepLines w:val="0"/>
        <w:pageBreakBefore w:val="0"/>
        <w:widowControl w:val="0"/>
        <w:shd w:val="clear"/>
        <w:kinsoku/>
        <w:wordWrap/>
        <w:overflowPunct/>
        <w:topLinePunct w:val="0"/>
        <w:autoSpaceDE/>
        <w:autoSpaceDN/>
        <w:bidi w:val="0"/>
        <w:adjustRightInd/>
        <w:snapToGrid/>
        <w:spacing w:line="500" w:lineRule="exact"/>
        <w:ind w:firstLine="720" w:firstLineChars="300"/>
        <w:textAlignment w:val="baseline"/>
        <w:rPr>
          <w:rFonts w:ascii="宋体" w:cs="宋体"/>
          <w:color w:val="auto"/>
          <w:sz w:val="24"/>
        </w:rPr>
      </w:pPr>
      <w:bookmarkStart w:id="4" w:name="_Toc6962_WPSOffice_Level2"/>
      <w:r>
        <w:rPr>
          <w:rFonts w:ascii="宋体" w:hAnsi="宋体" w:cs="宋体"/>
          <w:color w:val="auto"/>
          <w:sz w:val="24"/>
        </w:rPr>
        <w:t>1.</w:t>
      </w:r>
      <w:r>
        <w:rPr>
          <w:rFonts w:hint="eastAsia" w:ascii="宋体" w:hAnsi="宋体" w:cs="宋体"/>
          <w:color w:val="auto"/>
          <w:sz w:val="24"/>
        </w:rPr>
        <w:t>本合同履行过程中双方以书面形式签署的补充和修正文件；</w:t>
      </w:r>
      <w:bookmarkEnd w:id="4"/>
    </w:p>
    <w:p w14:paraId="643A9413">
      <w:pPr>
        <w:keepNext w:val="0"/>
        <w:keepLines w:val="0"/>
        <w:pageBreakBefore w:val="0"/>
        <w:widowControl w:val="0"/>
        <w:shd w:val="clear"/>
        <w:kinsoku/>
        <w:wordWrap/>
        <w:overflowPunct/>
        <w:topLinePunct w:val="0"/>
        <w:autoSpaceDE/>
        <w:autoSpaceDN/>
        <w:bidi w:val="0"/>
        <w:adjustRightInd/>
        <w:snapToGrid/>
        <w:spacing w:line="500" w:lineRule="exact"/>
        <w:ind w:firstLine="720" w:firstLineChars="300"/>
        <w:textAlignment w:val="baseline"/>
        <w:rPr>
          <w:rFonts w:ascii="宋体" w:cs="宋体"/>
          <w:color w:val="auto"/>
          <w:sz w:val="24"/>
        </w:rPr>
      </w:pPr>
      <w:bookmarkStart w:id="5" w:name="_Toc10835_WPSOffice_Level2"/>
      <w:r>
        <w:rPr>
          <w:rFonts w:ascii="宋体" w:hAnsi="宋体" w:cs="宋体"/>
          <w:color w:val="auto"/>
          <w:sz w:val="24"/>
        </w:rPr>
        <w:t>2.</w:t>
      </w:r>
      <w:r>
        <w:rPr>
          <w:rFonts w:hint="eastAsia" w:ascii="宋体" w:hAnsi="宋体" w:cs="宋体"/>
          <w:color w:val="auto"/>
          <w:sz w:val="24"/>
        </w:rPr>
        <w:t>本合同协议书；</w:t>
      </w:r>
      <w:bookmarkEnd w:id="5"/>
    </w:p>
    <w:p w14:paraId="278C7A29">
      <w:pPr>
        <w:keepNext w:val="0"/>
        <w:keepLines w:val="0"/>
        <w:pageBreakBefore w:val="0"/>
        <w:widowControl w:val="0"/>
        <w:shd w:val="clear"/>
        <w:kinsoku/>
        <w:wordWrap/>
        <w:overflowPunct/>
        <w:topLinePunct w:val="0"/>
        <w:autoSpaceDE/>
        <w:autoSpaceDN/>
        <w:bidi w:val="0"/>
        <w:adjustRightInd/>
        <w:snapToGrid/>
        <w:spacing w:line="500" w:lineRule="exact"/>
        <w:ind w:firstLine="720" w:firstLineChars="300"/>
        <w:textAlignment w:val="baseline"/>
        <w:rPr>
          <w:rFonts w:ascii="宋体" w:cs="宋体"/>
          <w:color w:val="auto"/>
          <w:sz w:val="24"/>
        </w:rPr>
      </w:pPr>
      <w:bookmarkStart w:id="6" w:name="_Toc5400_WPSOffice_Level2"/>
      <w:r>
        <w:rPr>
          <w:rFonts w:ascii="宋体" w:hAnsi="宋体" w:cs="宋体"/>
          <w:color w:val="auto"/>
          <w:sz w:val="24"/>
        </w:rPr>
        <w:t>3.</w:t>
      </w:r>
      <w:r>
        <w:rPr>
          <w:rFonts w:hint="eastAsia" w:ascii="宋体" w:hAnsi="宋体" w:cs="宋体"/>
          <w:color w:val="auto"/>
          <w:sz w:val="24"/>
        </w:rPr>
        <w:t>本合同专用条款；</w:t>
      </w:r>
      <w:bookmarkEnd w:id="6"/>
    </w:p>
    <w:p w14:paraId="3FE05E28">
      <w:pPr>
        <w:keepNext w:val="0"/>
        <w:keepLines w:val="0"/>
        <w:pageBreakBefore w:val="0"/>
        <w:widowControl w:val="0"/>
        <w:shd w:val="clear"/>
        <w:kinsoku/>
        <w:wordWrap/>
        <w:overflowPunct/>
        <w:topLinePunct w:val="0"/>
        <w:autoSpaceDE/>
        <w:autoSpaceDN/>
        <w:bidi w:val="0"/>
        <w:adjustRightInd/>
        <w:snapToGrid/>
        <w:spacing w:line="500" w:lineRule="exact"/>
        <w:ind w:firstLine="720" w:firstLineChars="300"/>
        <w:textAlignment w:val="baseline"/>
        <w:rPr>
          <w:rFonts w:ascii="宋体" w:cs="宋体"/>
          <w:color w:val="auto"/>
          <w:sz w:val="24"/>
        </w:rPr>
      </w:pPr>
      <w:bookmarkStart w:id="7" w:name="_Toc21376_WPSOffice_Level2"/>
      <w:r>
        <w:rPr>
          <w:rFonts w:ascii="宋体" w:hAnsi="宋体" w:cs="宋体"/>
          <w:color w:val="auto"/>
          <w:sz w:val="24"/>
        </w:rPr>
        <w:t>4.</w:t>
      </w:r>
      <w:r>
        <w:rPr>
          <w:rFonts w:hint="eastAsia" w:ascii="宋体" w:hAnsi="宋体" w:cs="宋体"/>
          <w:color w:val="auto"/>
          <w:sz w:val="24"/>
        </w:rPr>
        <w:t>本合同通用条款。</w:t>
      </w:r>
      <w:bookmarkEnd w:id="7"/>
    </w:p>
    <w:p w14:paraId="06C7D77E">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textAlignment w:val="baseline"/>
        <w:rPr>
          <w:rFonts w:hint="eastAsia" w:ascii="宋体" w:hAnsi="宋体" w:eastAsia="宋体" w:cs="宋体"/>
          <w:color w:val="auto"/>
          <w:sz w:val="24"/>
        </w:rPr>
        <w:sectPr>
          <w:footerReference r:id="rId4" w:type="default"/>
          <w:pgSz w:w="11905" w:h="16838"/>
          <w:pgMar w:top="1440" w:right="1587" w:bottom="1440" w:left="1304" w:header="850" w:footer="992" w:gutter="0"/>
          <w:pgNumType w:fmt="decimal" w:start="1"/>
          <w:cols w:space="0" w:num="1"/>
          <w:rtlGutter w:val="0"/>
          <w:docGrid w:type="lines" w:linePitch="317" w:charSpace="0"/>
        </w:sectPr>
      </w:pPr>
    </w:p>
    <w:p w14:paraId="13BBF894">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六、总监理工程师：</w:t>
      </w:r>
    </w:p>
    <w:p w14:paraId="7C5C7FED">
      <w:pPr>
        <w:keepNext w:val="0"/>
        <w:keepLines w:val="0"/>
        <w:pageBreakBefore w:val="0"/>
        <w:widowControl w:val="0"/>
        <w:shd w:val="clear"/>
        <w:kinsoku/>
        <w:wordWrap/>
        <w:overflowPunct/>
        <w:topLinePunct w:val="0"/>
        <w:autoSpaceDE/>
        <w:autoSpaceDN/>
        <w:bidi w:val="0"/>
        <w:adjustRightInd/>
        <w:snapToGrid/>
        <w:spacing w:line="500" w:lineRule="exact"/>
        <w:ind w:firstLine="720" w:firstLineChars="300"/>
        <w:textAlignment w:val="baseline"/>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姓名：</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rPr>
        <w:t>，身份证号码：</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rPr>
        <w:t>，注册号：</w:t>
      </w:r>
      <w:r>
        <w:rPr>
          <w:rFonts w:hint="eastAsia" w:ascii="宋体" w:hAnsi="宋体" w:cs="宋体"/>
          <w:color w:val="auto"/>
          <w:sz w:val="24"/>
          <w:highlight w:val="none"/>
          <w:u w:val="single"/>
          <w:lang w:val="en-US" w:eastAsia="zh-CN"/>
        </w:rPr>
        <w:t xml:space="preserve">            </w:t>
      </w:r>
    </w:p>
    <w:p w14:paraId="3D49DF79">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textAlignment w:val="baseline"/>
        <w:rPr>
          <w:rFonts w:ascii="宋体" w:cs="宋体"/>
          <w:color w:val="auto"/>
          <w:sz w:val="24"/>
        </w:rPr>
      </w:pPr>
      <w:r>
        <w:rPr>
          <w:rFonts w:hint="eastAsia" w:ascii="宋体" w:hAnsi="宋体" w:cs="宋体"/>
          <w:color w:val="auto"/>
          <w:sz w:val="24"/>
        </w:rPr>
        <w:t>七、本协议书中的有关词语定义与本合同第二部分《通用条款》中分别赋予它们的定义相同。</w:t>
      </w:r>
    </w:p>
    <w:p w14:paraId="7CE72A32">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textAlignment w:val="baseline"/>
        <w:rPr>
          <w:rFonts w:ascii="宋体" w:cs="宋体"/>
          <w:color w:val="auto"/>
          <w:sz w:val="24"/>
          <w:highlight w:val="none"/>
        </w:rPr>
      </w:pPr>
      <w:r>
        <w:rPr>
          <w:rFonts w:hint="eastAsia" w:ascii="宋体" w:hAnsi="宋体" w:cs="宋体"/>
          <w:color w:val="auto"/>
          <w:sz w:val="24"/>
        </w:rPr>
        <w:t>八、监理人向</w:t>
      </w:r>
      <w:r>
        <w:rPr>
          <w:rFonts w:hint="eastAsia" w:ascii="宋体" w:hAnsi="宋体" w:cs="宋体"/>
          <w:color w:val="auto"/>
          <w:sz w:val="24"/>
          <w:lang w:val="en-US" w:eastAsia="zh-CN"/>
        </w:rPr>
        <w:t>委托人</w:t>
      </w:r>
      <w:r>
        <w:rPr>
          <w:rFonts w:hint="eastAsia" w:ascii="宋体" w:hAnsi="宋体" w:cs="宋体"/>
          <w:color w:val="auto"/>
          <w:sz w:val="24"/>
        </w:rPr>
        <w:t>承诺，按照本合同的约定，</w:t>
      </w:r>
      <w:r>
        <w:rPr>
          <w:rFonts w:hint="eastAsia" w:ascii="宋体" w:hAnsi="宋体" w:cs="宋体"/>
          <w:color w:val="auto"/>
          <w:sz w:val="24"/>
          <w:highlight w:val="none"/>
        </w:rPr>
        <w:t>承担本合同专用条款中约定范围内的施工监理业务。</w:t>
      </w:r>
    </w:p>
    <w:p w14:paraId="09D5F2DF">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textAlignment w:val="baseline"/>
        <w:rPr>
          <w:rFonts w:ascii="宋体" w:cs="宋体"/>
          <w:color w:val="auto"/>
          <w:sz w:val="24"/>
        </w:rPr>
      </w:pPr>
      <w:r>
        <w:rPr>
          <w:rFonts w:hint="eastAsia" w:ascii="宋体" w:hAnsi="宋体" w:cs="宋体"/>
          <w:color w:val="auto"/>
          <w:sz w:val="24"/>
        </w:rPr>
        <w:t>九、</w:t>
      </w:r>
      <w:r>
        <w:rPr>
          <w:rFonts w:hint="eastAsia" w:ascii="宋体" w:hAnsi="宋体" w:cs="宋体"/>
          <w:color w:val="auto"/>
          <w:sz w:val="24"/>
          <w:lang w:val="en-US" w:eastAsia="zh-CN"/>
        </w:rPr>
        <w:t>委托人</w:t>
      </w:r>
      <w:r>
        <w:rPr>
          <w:rFonts w:hint="eastAsia" w:ascii="宋体" w:hAnsi="宋体" w:cs="宋体"/>
          <w:color w:val="auto"/>
          <w:sz w:val="24"/>
        </w:rPr>
        <w:t>向监理人承诺，按照本合同的约定，确保监理报酬的支付。</w:t>
      </w:r>
    </w:p>
    <w:p w14:paraId="6C4D8872">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textAlignment w:val="baseline"/>
        <w:rPr>
          <w:rFonts w:ascii="宋体" w:cs="宋体"/>
          <w:color w:val="auto"/>
          <w:sz w:val="24"/>
        </w:rPr>
      </w:pPr>
      <w:r>
        <w:rPr>
          <w:rFonts w:hint="eastAsia" w:ascii="宋体" w:hAnsi="宋体" w:cs="宋体"/>
          <w:color w:val="auto"/>
          <w:sz w:val="24"/>
        </w:rPr>
        <w:t>十、合同订立</w:t>
      </w:r>
    </w:p>
    <w:p w14:paraId="58A1185E">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textAlignment w:val="baseline"/>
        <w:rPr>
          <w:rFonts w:ascii="宋体" w:cs="宋体"/>
          <w:color w:val="auto"/>
          <w:sz w:val="24"/>
        </w:rPr>
      </w:pPr>
      <w:r>
        <w:rPr>
          <w:rFonts w:hint="eastAsia" w:ascii="宋体" w:hAnsi="宋体" w:cs="宋体"/>
          <w:color w:val="auto"/>
          <w:sz w:val="24"/>
        </w:rPr>
        <w:t>合同订立时间：</w:t>
      </w:r>
      <w:r>
        <w:rPr>
          <w:rFonts w:ascii="宋体" w:hAnsi="宋体" w:cs="宋体"/>
          <w:color w:val="auto"/>
          <w:sz w:val="24"/>
          <w:u w:val="single"/>
        </w:rPr>
        <w:t xml:space="preserve">     </w:t>
      </w:r>
      <w:r>
        <w:rPr>
          <w:rFonts w:hint="eastAsia" w:ascii="宋体" w:hAnsi="宋体" w:cs="宋体"/>
          <w:color w:val="auto"/>
          <w:sz w:val="24"/>
        </w:rPr>
        <w:t>年</w:t>
      </w:r>
      <w:r>
        <w:rPr>
          <w:rFonts w:ascii="宋体" w:hAnsi="宋体" w:cs="宋体"/>
          <w:color w:val="auto"/>
          <w:sz w:val="24"/>
          <w:u w:val="single"/>
        </w:rPr>
        <w:t xml:space="preserve">     </w:t>
      </w:r>
      <w:r>
        <w:rPr>
          <w:rFonts w:hint="eastAsia" w:ascii="宋体" w:hAnsi="宋体" w:cs="宋体"/>
          <w:color w:val="auto"/>
          <w:sz w:val="24"/>
        </w:rPr>
        <w:t>月</w:t>
      </w:r>
      <w:r>
        <w:rPr>
          <w:rFonts w:ascii="宋体" w:hAnsi="宋体" w:cs="宋体"/>
          <w:color w:val="auto"/>
          <w:sz w:val="24"/>
          <w:u w:val="single"/>
        </w:rPr>
        <w:t xml:space="preserve">      </w:t>
      </w:r>
      <w:r>
        <w:rPr>
          <w:rFonts w:hint="eastAsia" w:ascii="宋体" w:hAnsi="宋体" w:cs="宋体"/>
          <w:color w:val="auto"/>
          <w:sz w:val="24"/>
        </w:rPr>
        <w:t>日</w:t>
      </w:r>
    </w:p>
    <w:p w14:paraId="0AF40411">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textAlignment w:val="baseline"/>
        <w:rPr>
          <w:rFonts w:ascii="宋体" w:cs="宋体"/>
          <w:color w:val="auto"/>
          <w:sz w:val="24"/>
        </w:rPr>
      </w:pPr>
      <w:r>
        <w:rPr>
          <w:rFonts w:hint="eastAsia" w:ascii="宋体" w:hAnsi="宋体" w:cs="宋体"/>
          <w:color w:val="auto"/>
          <w:sz w:val="24"/>
        </w:rPr>
        <w:t>合同订立地点：咸阳市三原县</w:t>
      </w:r>
    </w:p>
    <w:p w14:paraId="4E6CE92A">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textAlignment w:val="baseline"/>
        <w:rPr>
          <w:rFonts w:ascii="宋体" w:cs="宋体"/>
          <w:color w:val="auto"/>
          <w:sz w:val="24"/>
        </w:rPr>
      </w:pPr>
      <w:r>
        <w:rPr>
          <w:rFonts w:hint="eastAsia" w:ascii="宋体" w:hAnsi="宋体" w:cs="宋体"/>
          <w:color w:val="auto"/>
          <w:sz w:val="24"/>
        </w:rPr>
        <w:t>十一、合同生效</w:t>
      </w:r>
    </w:p>
    <w:p w14:paraId="59C74B80">
      <w:pPr>
        <w:keepNext w:val="0"/>
        <w:keepLines w:val="0"/>
        <w:pageBreakBefore w:val="0"/>
        <w:widowControl w:val="0"/>
        <w:shd w:val="clear"/>
        <w:kinsoku/>
        <w:wordWrap/>
        <w:overflowPunct/>
        <w:topLinePunct w:val="0"/>
        <w:autoSpaceDE/>
        <w:autoSpaceDN/>
        <w:bidi w:val="0"/>
        <w:adjustRightInd/>
        <w:snapToGrid/>
        <w:spacing w:line="500" w:lineRule="exact"/>
        <w:ind w:firstLine="480" w:firstLineChars="200"/>
        <w:textAlignment w:val="baseline"/>
        <w:rPr>
          <w:rFonts w:ascii="宋体" w:cs="宋体"/>
          <w:color w:val="auto"/>
          <w:sz w:val="24"/>
        </w:rPr>
      </w:pPr>
      <w:r>
        <w:rPr>
          <w:rFonts w:hint="eastAsia" w:ascii="宋体" w:hAnsi="宋体" w:cs="宋体"/>
          <w:color w:val="auto"/>
          <w:sz w:val="24"/>
        </w:rPr>
        <w:t>本合同自双方签字盖章后生效</w:t>
      </w:r>
      <w:r>
        <w:rPr>
          <w:rFonts w:hint="eastAsia" w:ascii="宋体" w:hAnsi="宋体" w:cs="宋体"/>
          <w:color w:val="auto"/>
          <w:sz w:val="24"/>
          <w:lang w:eastAsia="zh-CN"/>
        </w:rPr>
        <w:t>，</w:t>
      </w:r>
      <w:r>
        <w:rPr>
          <w:rFonts w:hint="eastAsia" w:ascii="宋体" w:hAnsi="宋体" w:cs="宋体"/>
          <w:color w:val="auto"/>
          <w:sz w:val="24"/>
        </w:rPr>
        <w:t>合同未尽事宜，双方另行签订补充协议</w:t>
      </w:r>
      <w:r>
        <w:rPr>
          <w:rFonts w:hint="eastAsia" w:ascii="宋体" w:hAnsi="宋体" w:cs="宋体"/>
          <w:color w:val="auto"/>
          <w:sz w:val="24"/>
          <w:lang w:eastAsia="zh-CN"/>
        </w:rPr>
        <w:t>，</w:t>
      </w:r>
      <w:r>
        <w:rPr>
          <w:rFonts w:hint="eastAsia" w:ascii="宋体" w:hAnsi="宋体" w:cs="宋体"/>
          <w:color w:val="auto"/>
          <w:sz w:val="24"/>
        </w:rPr>
        <w:t>补充协议是合同的组成部分。</w:t>
      </w:r>
    </w:p>
    <w:p w14:paraId="7B8EA419">
      <w:pPr>
        <w:pStyle w:val="2"/>
        <w:shd w:val="clear"/>
        <w:ind w:firstLine="480"/>
        <w:rPr>
          <w:rFonts w:ascii="宋体" w:cs="宋体"/>
          <w:color w:val="auto"/>
        </w:rPr>
      </w:pPr>
    </w:p>
    <w:tbl>
      <w:tblPr>
        <w:tblStyle w:val="12"/>
        <w:tblW w:w="9307"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1705"/>
        <w:gridCol w:w="3014"/>
        <w:gridCol w:w="1813"/>
        <w:gridCol w:w="2775"/>
      </w:tblGrid>
      <w:tr w14:paraId="40264E6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30" w:hRule="atLeast"/>
        </w:trPr>
        <w:tc>
          <w:tcPr>
            <w:tcW w:w="1705" w:type="dxa"/>
            <w:vAlign w:val="center"/>
          </w:tcPr>
          <w:p w14:paraId="14726A2D">
            <w:pPr>
              <w:shd w:val="clear"/>
              <w:snapToGrid w:val="0"/>
              <w:spacing w:line="440" w:lineRule="exact"/>
              <w:jc w:val="left"/>
              <w:rPr>
                <w:rFonts w:ascii="宋体" w:cs="宋体"/>
                <w:color w:val="auto"/>
                <w:sz w:val="24"/>
              </w:rPr>
            </w:pPr>
            <w:r>
              <w:rPr>
                <w:rFonts w:hint="eastAsia" w:ascii="宋体" w:hAnsi="宋体" w:cs="宋体"/>
                <w:color w:val="auto"/>
                <w:sz w:val="24"/>
                <w:lang w:val="en-US" w:eastAsia="zh-CN"/>
              </w:rPr>
              <w:t xml:space="preserve">委 托 </w:t>
            </w:r>
            <w:r>
              <w:rPr>
                <w:rFonts w:hint="eastAsia" w:ascii="宋体" w:hAnsi="宋体" w:cs="宋体"/>
                <w:color w:val="auto"/>
                <w:sz w:val="24"/>
              </w:rPr>
              <w:t>人：</w:t>
            </w:r>
          </w:p>
        </w:tc>
        <w:tc>
          <w:tcPr>
            <w:tcW w:w="3014" w:type="dxa"/>
            <w:vAlign w:val="center"/>
          </w:tcPr>
          <w:p w14:paraId="0BB07AF1">
            <w:pPr>
              <w:shd w:val="clear"/>
              <w:snapToGrid w:val="0"/>
              <w:spacing w:line="440" w:lineRule="exact"/>
              <w:rPr>
                <w:rFonts w:ascii="宋体" w:cs="宋体"/>
                <w:color w:val="auto"/>
                <w:sz w:val="24"/>
              </w:rPr>
            </w:pPr>
            <w:r>
              <w:rPr>
                <w:rFonts w:hint="eastAsia" w:ascii="宋体" w:cs="宋体"/>
                <w:color w:val="auto"/>
                <w:sz w:val="24"/>
                <w:highlight w:val="none"/>
                <w:u w:val="single"/>
                <w:lang w:val="en-US" w:eastAsia="zh-CN"/>
              </w:rPr>
              <w:t xml:space="preserve">                    </w:t>
            </w:r>
          </w:p>
        </w:tc>
        <w:tc>
          <w:tcPr>
            <w:tcW w:w="1813" w:type="dxa"/>
            <w:vAlign w:val="center"/>
          </w:tcPr>
          <w:p w14:paraId="4189E2A4">
            <w:pPr>
              <w:shd w:val="clear"/>
              <w:snapToGrid w:val="0"/>
              <w:spacing w:line="440" w:lineRule="exact"/>
              <w:jc w:val="center"/>
              <w:rPr>
                <w:rFonts w:ascii="宋体" w:cs="宋体"/>
                <w:color w:val="auto"/>
                <w:sz w:val="24"/>
              </w:rPr>
            </w:pPr>
            <w:r>
              <w:rPr>
                <w:rFonts w:hint="eastAsia" w:ascii="宋体" w:hAnsi="宋体" w:cs="宋体"/>
                <w:color w:val="auto"/>
                <w:sz w:val="24"/>
              </w:rPr>
              <w:t>监</w:t>
            </w:r>
            <w:r>
              <w:rPr>
                <w:rFonts w:ascii="宋体" w:hAnsi="宋体" w:cs="宋体"/>
                <w:color w:val="auto"/>
                <w:sz w:val="24"/>
              </w:rPr>
              <w:t xml:space="preserve"> </w:t>
            </w:r>
            <w:r>
              <w:rPr>
                <w:rFonts w:hint="eastAsia" w:ascii="宋体" w:hAnsi="宋体" w:cs="宋体"/>
                <w:color w:val="auto"/>
                <w:sz w:val="24"/>
              </w:rPr>
              <w:t>理</w:t>
            </w:r>
            <w:r>
              <w:rPr>
                <w:rFonts w:ascii="宋体" w:hAnsi="宋体" w:cs="宋体"/>
                <w:color w:val="auto"/>
                <w:sz w:val="24"/>
              </w:rPr>
              <w:t xml:space="preserve"> </w:t>
            </w:r>
            <w:r>
              <w:rPr>
                <w:rFonts w:hint="eastAsia" w:ascii="宋体" w:hAnsi="宋体" w:cs="宋体"/>
                <w:color w:val="auto"/>
                <w:sz w:val="24"/>
              </w:rPr>
              <w:t>人：</w:t>
            </w:r>
          </w:p>
        </w:tc>
        <w:tc>
          <w:tcPr>
            <w:tcW w:w="2775" w:type="dxa"/>
            <w:vAlign w:val="center"/>
          </w:tcPr>
          <w:p w14:paraId="3813FAF9">
            <w:pPr>
              <w:shd w:val="clear"/>
              <w:snapToGrid w:val="0"/>
              <w:spacing w:line="440" w:lineRule="exact"/>
              <w:jc w:val="both"/>
              <w:rPr>
                <w:rFonts w:hint="eastAsia" w:ascii="宋体" w:eastAsia="宋体" w:cs="宋体"/>
                <w:color w:val="auto"/>
                <w:sz w:val="24"/>
                <w:highlight w:val="none"/>
                <w:lang w:val="en-US" w:eastAsia="zh-CN"/>
              </w:rPr>
            </w:pPr>
            <w:r>
              <w:rPr>
                <w:rFonts w:hint="eastAsia" w:ascii="宋体" w:cs="宋体"/>
                <w:color w:val="auto"/>
                <w:sz w:val="24"/>
                <w:highlight w:val="none"/>
                <w:u w:val="single"/>
                <w:lang w:val="en-US" w:eastAsia="zh-CN"/>
              </w:rPr>
              <w:t xml:space="preserve">                     </w:t>
            </w:r>
          </w:p>
        </w:tc>
      </w:tr>
      <w:tr w14:paraId="55D6ACB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30" w:hRule="atLeast"/>
        </w:trPr>
        <w:tc>
          <w:tcPr>
            <w:tcW w:w="1705" w:type="dxa"/>
            <w:vAlign w:val="center"/>
          </w:tcPr>
          <w:p w14:paraId="2AA47561">
            <w:pPr>
              <w:shd w:val="clear"/>
              <w:snapToGrid w:val="0"/>
              <w:spacing w:line="440" w:lineRule="exact"/>
              <w:jc w:val="left"/>
              <w:rPr>
                <w:rFonts w:ascii="宋体" w:cs="宋体"/>
                <w:color w:val="auto"/>
                <w:sz w:val="24"/>
              </w:rPr>
            </w:pPr>
            <w:r>
              <w:rPr>
                <w:rFonts w:hint="eastAsia" w:ascii="宋体" w:hAnsi="宋体" w:cs="宋体"/>
                <w:color w:val="auto"/>
                <w:sz w:val="24"/>
              </w:rPr>
              <w:t>法定代表人或授权代理人：</w:t>
            </w:r>
          </w:p>
        </w:tc>
        <w:tc>
          <w:tcPr>
            <w:tcW w:w="3014" w:type="dxa"/>
            <w:vAlign w:val="center"/>
          </w:tcPr>
          <w:p w14:paraId="0D1A6937">
            <w:pPr>
              <w:shd w:val="clear"/>
              <w:snapToGrid w:val="0"/>
              <w:spacing w:line="440" w:lineRule="exact"/>
              <w:rPr>
                <w:rFonts w:ascii="宋体" w:cs="宋体"/>
                <w:color w:val="auto"/>
                <w:sz w:val="24"/>
                <w:u w:val="single"/>
              </w:rPr>
            </w:pPr>
            <w:r>
              <w:rPr>
                <w:rFonts w:ascii="宋体" w:hAnsi="宋体" w:cs="宋体"/>
                <w:color w:val="auto"/>
                <w:sz w:val="24"/>
                <w:u w:val="single"/>
              </w:rPr>
              <w:t xml:space="preserve">                    </w:t>
            </w:r>
          </w:p>
        </w:tc>
        <w:tc>
          <w:tcPr>
            <w:tcW w:w="1813" w:type="dxa"/>
            <w:vAlign w:val="center"/>
          </w:tcPr>
          <w:p w14:paraId="47C647AD">
            <w:pPr>
              <w:shd w:val="clear"/>
              <w:snapToGrid w:val="0"/>
              <w:spacing w:line="440" w:lineRule="exact"/>
              <w:rPr>
                <w:rFonts w:ascii="宋体" w:cs="宋体"/>
                <w:color w:val="auto"/>
                <w:sz w:val="24"/>
              </w:rPr>
            </w:pPr>
            <w:r>
              <w:rPr>
                <w:rFonts w:hint="eastAsia" w:ascii="宋体" w:hAnsi="宋体" w:cs="宋体"/>
                <w:color w:val="auto"/>
                <w:sz w:val="24"/>
              </w:rPr>
              <w:t>法定代表人或授权代理人：</w:t>
            </w:r>
          </w:p>
        </w:tc>
        <w:tc>
          <w:tcPr>
            <w:tcW w:w="2775" w:type="dxa"/>
            <w:vAlign w:val="center"/>
          </w:tcPr>
          <w:p w14:paraId="4E5201AB">
            <w:pPr>
              <w:shd w:val="clear"/>
              <w:snapToGrid w:val="0"/>
              <w:spacing w:line="440" w:lineRule="exact"/>
              <w:jc w:val="left"/>
              <w:rPr>
                <w:rFonts w:ascii="宋体" w:cs="宋体"/>
                <w:color w:val="auto"/>
                <w:sz w:val="24"/>
                <w:highlight w:val="none"/>
                <w:u w:val="single"/>
              </w:rPr>
            </w:pPr>
            <w:r>
              <w:rPr>
                <w:rFonts w:ascii="宋体" w:hAnsi="宋体" w:cs="宋体"/>
                <w:color w:val="auto"/>
                <w:sz w:val="24"/>
                <w:highlight w:val="none"/>
                <w:u w:val="single"/>
              </w:rPr>
              <w:t xml:space="preserve">                           </w:t>
            </w:r>
          </w:p>
        </w:tc>
      </w:tr>
      <w:tr w14:paraId="1DE625C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10" w:hRule="atLeast"/>
        </w:trPr>
        <w:tc>
          <w:tcPr>
            <w:tcW w:w="1705" w:type="dxa"/>
            <w:vAlign w:val="center"/>
          </w:tcPr>
          <w:p w14:paraId="34FD3142">
            <w:pPr>
              <w:shd w:val="clear"/>
              <w:snapToGrid w:val="0"/>
              <w:spacing w:line="440" w:lineRule="exact"/>
              <w:jc w:val="left"/>
              <w:rPr>
                <w:rFonts w:ascii="宋体" w:cs="宋体"/>
                <w:color w:val="auto"/>
                <w:sz w:val="24"/>
              </w:rPr>
            </w:pPr>
            <w:r>
              <w:rPr>
                <w:rFonts w:hint="eastAsia" w:ascii="宋体" w:hAnsi="宋体" w:cs="宋体"/>
                <w:color w:val="auto"/>
                <w:sz w:val="24"/>
              </w:rPr>
              <w:t>单位地址：</w:t>
            </w:r>
          </w:p>
        </w:tc>
        <w:tc>
          <w:tcPr>
            <w:tcW w:w="3014" w:type="dxa"/>
            <w:vAlign w:val="center"/>
          </w:tcPr>
          <w:p w14:paraId="441BABA9">
            <w:pPr>
              <w:shd w:val="clear"/>
              <w:snapToGrid w:val="0"/>
              <w:spacing w:line="440" w:lineRule="exact"/>
              <w:rPr>
                <w:rFonts w:ascii="宋体" w:cs="宋体"/>
                <w:color w:val="auto"/>
                <w:sz w:val="24"/>
              </w:rPr>
            </w:pPr>
            <w:r>
              <w:rPr>
                <w:rFonts w:hint="eastAsia" w:ascii="宋体" w:hAnsi="宋体" w:cs="宋体"/>
                <w:color w:val="auto"/>
                <w:sz w:val="24"/>
                <w:u w:val="single"/>
                <w:lang w:val="en-US" w:eastAsia="zh-CN"/>
              </w:rPr>
              <w:t xml:space="preserve">                    </w:t>
            </w:r>
          </w:p>
        </w:tc>
        <w:tc>
          <w:tcPr>
            <w:tcW w:w="1813" w:type="dxa"/>
            <w:vAlign w:val="center"/>
          </w:tcPr>
          <w:p w14:paraId="6CA87E94">
            <w:pPr>
              <w:shd w:val="clear"/>
              <w:snapToGrid w:val="0"/>
              <w:spacing w:line="440" w:lineRule="exact"/>
              <w:jc w:val="center"/>
              <w:rPr>
                <w:rFonts w:ascii="宋体" w:cs="宋体"/>
                <w:color w:val="auto"/>
                <w:sz w:val="24"/>
              </w:rPr>
            </w:pPr>
            <w:r>
              <w:rPr>
                <w:rFonts w:hint="eastAsia" w:ascii="宋体" w:hAnsi="宋体" w:cs="宋体"/>
                <w:color w:val="auto"/>
                <w:sz w:val="24"/>
              </w:rPr>
              <w:t>单位地址：</w:t>
            </w:r>
          </w:p>
        </w:tc>
        <w:tc>
          <w:tcPr>
            <w:tcW w:w="2775" w:type="dxa"/>
            <w:vAlign w:val="center"/>
          </w:tcPr>
          <w:p w14:paraId="65FB82D0">
            <w:pPr>
              <w:shd w:val="clear"/>
              <w:snapToGrid w:val="0"/>
              <w:spacing w:line="440" w:lineRule="exact"/>
              <w:jc w:val="left"/>
              <w:rPr>
                <w:rFonts w:ascii="宋体" w:cs="宋体"/>
                <w:color w:val="auto"/>
                <w:sz w:val="24"/>
                <w:highlight w:val="none"/>
                <w:u w:val="single"/>
              </w:rPr>
            </w:pPr>
            <w:r>
              <w:rPr>
                <w:rFonts w:hint="eastAsia" w:ascii="宋体" w:hAnsi="宋体" w:cs="宋体"/>
                <w:color w:val="auto"/>
                <w:sz w:val="24"/>
                <w:u w:val="single"/>
                <w:lang w:val="en-US" w:eastAsia="zh-CN"/>
              </w:rPr>
              <w:t xml:space="preserve">                    </w:t>
            </w:r>
            <w:r>
              <w:rPr>
                <w:rFonts w:hint="eastAsia" w:ascii="宋体" w:hAnsi="宋体" w:cs="宋体"/>
                <w:color w:val="auto"/>
                <w:sz w:val="24"/>
                <w:highlight w:val="none"/>
                <w:u w:val="single"/>
                <w:lang w:val="en-US" w:eastAsia="zh-CN"/>
              </w:rPr>
              <w:t xml:space="preserve"> </w:t>
            </w:r>
          </w:p>
        </w:tc>
      </w:tr>
      <w:tr w14:paraId="4579279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10" w:hRule="atLeast"/>
        </w:trPr>
        <w:tc>
          <w:tcPr>
            <w:tcW w:w="1705" w:type="dxa"/>
            <w:vAlign w:val="center"/>
          </w:tcPr>
          <w:p w14:paraId="488EFD1B">
            <w:pPr>
              <w:shd w:val="clear"/>
              <w:snapToGrid w:val="0"/>
              <w:spacing w:line="440" w:lineRule="exact"/>
              <w:jc w:val="left"/>
              <w:rPr>
                <w:rFonts w:ascii="宋体" w:cs="宋体"/>
                <w:color w:val="auto"/>
                <w:sz w:val="24"/>
              </w:rPr>
            </w:pPr>
            <w:r>
              <w:rPr>
                <w:rFonts w:hint="eastAsia" w:ascii="宋体" w:hAnsi="宋体" w:cs="宋体"/>
                <w:color w:val="auto"/>
                <w:sz w:val="24"/>
              </w:rPr>
              <w:t>邮政编码：</w:t>
            </w:r>
          </w:p>
        </w:tc>
        <w:tc>
          <w:tcPr>
            <w:tcW w:w="3014" w:type="dxa"/>
            <w:vAlign w:val="center"/>
          </w:tcPr>
          <w:p w14:paraId="56D2568D">
            <w:pPr>
              <w:shd w:val="clear"/>
              <w:snapToGrid w:val="0"/>
              <w:spacing w:line="440" w:lineRule="exact"/>
              <w:rPr>
                <w:rFonts w:ascii="宋体" w:cs="宋体"/>
                <w:color w:val="auto"/>
                <w:sz w:val="24"/>
              </w:rPr>
            </w:pPr>
            <w:r>
              <w:rPr>
                <w:rFonts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ascii="宋体" w:hAnsi="宋体" w:cs="宋体"/>
                <w:color w:val="auto"/>
                <w:sz w:val="24"/>
                <w:u w:val="single"/>
              </w:rPr>
              <w:t xml:space="preserve">     </w:t>
            </w:r>
          </w:p>
        </w:tc>
        <w:tc>
          <w:tcPr>
            <w:tcW w:w="1813" w:type="dxa"/>
            <w:vAlign w:val="center"/>
          </w:tcPr>
          <w:p w14:paraId="052E39A9">
            <w:pPr>
              <w:shd w:val="clear"/>
              <w:snapToGrid w:val="0"/>
              <w:spacing w:line="440" w:lineRule="exact"/>
              <w:jc w:val="center"/>
              <w:rPr>
                <w:rFonts w:ascii="宋体" w:cs="宋体"/>
                <w:color w:val="auto"/>
                <w:sz w:val="24"/>
              </w:rPr>
            </w:pPr>
            <w:r>
              <w:rPr>
                <w:rFonts w:hint="eastAsia" w:ascii="宋体" w:hAnsi="宋体" w:cs="宋体"/>
                <w:color w:val="auto"/>
                <w:sz w:val="24"/>
              </w:rPr>
              <w:t>邮政编码：</w:t>
            </w:r>
          </w:p>
        </w:tc>
        <w:tc>
          <w:tcPr>
            <w:tcW w:w="2775" w:type="dxa"/>
            <w:vAlign w:val="center"/>
          </w:tcPr>
          <w:p w14:paraId="3C5764B1">
            <w:pPr>
              <w:shd w:val="clear"/>
              <w:snapToGrid w:val="0"/>
              <w:spacing w:line="440" w:lineRule="exact"/>
              <w:jc w:val="left"/>
              <w:rPr>
                <w:rFonts w:hint="default" w:ascii="宋体" w:eastAsia="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 xml:space="preserve"> </w:t>
            </w:r>
            <w:r>
              <w:rPr>
                <w:rFonts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ascii="宋体" w:hAnsi="宋体" w:cs="宋体"/>
                <w:color w:val="auto"/>
                <w:sz w:val="24"/>
                <w:u w:val="single"/>
              </w:rPr>
              <w:t xml:space="preserve"> </w:t>
            </w:r>
            <w:r>
              <w:rPr>
                <w:rFonts w:hint="eastAsia" w:ascii="宋体" w:hAnsi="宋体" w:cs="宋体"/>
                <w:color w:val="auto"/>
                <w:sz w:val="24"/>
                <w:highlight w:val="none"/>
                <w:u w:val="single"/>
                <w:lang w:val="en-US" w:eastAsia="zh-CN"/>
              </w:rPr>
              <w:t xml:space="preserve">         </w:t>
            </w:r>
          </w:p>
        </w:tc>
      </w:tr>
      <w:tr w14:paraId="5C27A93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10" w:hRule="atLeast"/>
        </w:trPr>
        <w:tc>
          <w:tcPr>
            <w:tcW w:w="1705" w:type="dxa"/>
            <w:vAlign w:val="center"/>
          </w:tcPr>
          <w:p w14:paraId="1B730E15">
            <w:pPr>
              <w:shd w:val="clear"/>
              <w:snapToGrid w:val="0"/>
              <w:spacing w:line="440" w:lineRule="exact"/>
              <w:jc w:val="left"/>
              <w:rPr>
                <w:rFonts w:ascii="宋体" w:cs="宋体"/>
                <w:color w:val="auto"/>
                <w:sz w:val="24"/>
              </w:rPr>
            </w:pPr>
            <w:r>
              <w:rPr>
                <w:rFonts w:hint="eastAsia" w:ascii="宋体" w:hAnsi="宋体" w:cs="宋体"/>
                <w:color w:val="auto"/>
                <w:sz w:val="24"/>
              </w:rPr>
              <w:t>联系电话：</w:t>
            </w:r>
          </w:p>
        </w:tc>
        <w:tc>
          <w:tcPr>
            <w:tcW w:w="3014" w:type="dxa"/>
            <w:vAlign w:val="center"/>
          </w:tcPr>
          <w:p w14:paraId="1B698196">
            <w:pPr>
              <w:shd w:val="clear"/>
              <w:snapToGrid w:val="0"/>
              <w:spacing w:line="440" w:lineRule="exact"/>
              <w:rPr>
                <w:rFonts w:ascii="宋体" w:cs="宋体"/>
                <w:color w:val="auto"/>
                <w:sz w:val="24"/>
              </w:rPr>
            </w:pPr>
            <w:r>
              <w:rPr>
                <w:rFonts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ascii="宋体" w:hAnsi="宋体" w:cs="宋体"/>
                <w:color w:val="auto"/>
                <w:sz w:val="24"/>
                <w:u w:val="single"/>
              </w:rPr>
              <w:t xml:space="preserve">  </w:t>
            </w:r>
          </w:p>
        </w:tc>
        <w:tc>
          <w:tcPr>
            <w:tcW w:w="1813" w:type="dxa"/>
            <w:vAlign w:val="center"/>
          </w:tcPr>
          <w:p w14:paraId="29D81ABA">
            <w:pPr>
              <w:shd w:val="clear"/>
              <w:snapToGrid w:val="0"/>
              <w:spacing w:line="440" w:lineRule="exact"/>
              <w:jc w:val="center"/>
              <w:rPr>
                <w:rFonts w:ascii="宋体" w:cs="宋体"/>
                <w:color w:val="auto"/>
                <w:sz w:val="24"/>
              </w:rPr>
            </w:pPr>
            <w:r>
              <w:rPr>
                <w:rFonts w:hint="eastAsia" w:ascii="宋体" w:hAnsi="宋体" w:cs="宋体"/>
                <w:color w:val="auto"/>
                <w:sz w:val="24"/>
              </w:rPr>
              <w:t>联系电话：</w:t>
            </w:r>
          </w:p>
        </w:tc>
        <w:tc>
          <w:tcPr>
            <w:tcW w:w="2775" w:type="dxa"/>
            <w:vAlign w:val="center"/>
          </w:tcPr>
          <w:p w14:paraId="4637DB73">
            <w:pPr>
              <w:shd w:val="clear"/>
              <w:snapToGrid w:val="0"/>
              <w:spacing w:line="440" w:lineRule="exact"/>
              <w:jc w:val="left"/>
              <w:rPr>
                <w:rFonts w:hint="default" w:ascii="宋体" w:eastAsia="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 xml:space="preserve">                     </w:t>
            </w:r>
          </w:p>
        </w:tc>
      </w:tr>
      <w:tr w14:paraId="78EC828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10" w:hRule="atLeast"/>
        </w:trPr>
        <w:tc>
          <w:tcPr>
            <w:tcW w:w="1705" w:type="dxa"/>
            <w:vAlign w:val="center"/>
          </w:tcPr>
          <w:p w14:paraId="0D22CB82">
            <w:pPr>
              <w:shd w:val="clear"/>
              <w:snapToGrid w:val="0"/>
              <w:spacing w:line="440" w:lineRule="exact"/>
              <w:jc w:val="left"/>
              <w:rPr>
                <w:rFonts w:ascii="宋体" w:cs="宋体"/>
                <w:color w:val="auto"/>
                <w:sz w:val="24"/>
              </w:rPr>
            </w:pPr>
            <w:r>
              <w:rPr>
                <w:rFonts w:hint="eastAsia" w:ascii="宋体" w:hAnsi="宋体" w:cs="宋体"/>
                <w:color w:val="auto"/>
                <w:sz w:val="24"/>
              </w:rPr>
              <w:t>传</w:t>
            </w:r>
            <w:r>
              <w:rPr>
                <w:rFonts w:ascii="宋体" w:hAnsi="宋体" w:cs="宋体"/>
                <w:color w:val="auto"/>
                <w:sz w:val="24"/>
              </w:rPr>
              <w:t xml:space="preserve">    </w:t>
            </w:r>
            <w:r>
              <w:rPr>
                <w:rFonts w:hint="eastAsia" w:ascii="宋体" w:hAnsi="宋体" w:cs="宋体"/>
                <w:color w:val="auto"/>
                <w:sz w:val="24"/>
              </w:rPr>
              <w:t>真：</w:t>
            </w:r>
          </w:p>
        </w:tc>
        <w:tc>
          <w:tcPr>
            <w:tcW w:w="3014" w:type="dxa"/>
            <w:vAlign w:val="center"/>
          </w:tcPr>
          <w:p w14:paraId="2E7F0BDE">
            <w:pPr>
              <w:shd w:val="clear"/>
              <w:snapToGrid w:val="0"/>
              <w:spacing w:line="440" w:lineRule="exact"/>
              <w:rPr>
                <w:rFonts w:ascii="宋体" w:cs="宋体"/>
                <w:color w:val="auto"/>
                <w:sz w:val="24"/>
              </w:rPr>
            </w:pPr>
            <w:r>
              <w:rPr>
                <w:rFonts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ascii="宋体" w:hAnsi="宋体" w:cs="宋体"/>
                <w:color w:val="auto"/>
                <w:sz w:val="24"/>
                <w:u w:val="single"/>
              </w:rPr>
              <w:t xml:space="preserve">  </w:t>
            </w:r>
          </w:p>
        </w:tc>
        <w:tc>
          <w:tcPr>
            <w:tcW w:w="1813" w:type="dxa"/>
            <w:vAlign w:val="center"/>
          </w:tcPr>
          <w:p w14:paraId="2397682B">
            <w:pPr>
              <w:shd w:val="clear"/>
              <w:snapToGrid w:val="0"/>
              <w:spacing w:line="440" w:lineRule="exact"/>
              <w:jc w:val="center"/>
              <w:rPr>
                <w:rFonts w:ascii="宋体" w:cs="宋体"/>
                <w:color w:val="auto"/>
                <w:sz w:val="24"/>
              </w:rPr>
            </w:pPr>
            <w:r>
              <w:rPr>
                <w:rFonts w:hint="eastAsia" w:ascii="宋体" w:hAnsi="宋体" w:cs="宋体"/>
                <w:color w:val="auto"/>
                <w:sz w:val="24"/>
              </w:rPr>
              <w:t>传</w:t>
            </w:r>
            <w:r>
              <w:rPr>
                <w:rFonts w:ascii="宋体" w:hAnsi="宋体" w:cs="宋体"/>
                <w:color w:val="auto"/>
                <w:sz w:val="24"/>
              </w:rPr>
              <w:t xml:space="preserve">    </w:t>
            </w:r>
            <w:r>
              <w:rPr>
                <w:rFonts w:hint="eastAsia" w:ascii="宋体" w:hAnsi="宋体" w:cs="宋体"/>
                <w:color w:val="auto"/>
                <w:sz w:val="24"/>
              </w:rPr>
              <w:t>真：</w:t>
            </w:r>
          </w:p>
        </w:tc>
        <w:tc>
          <w:tcPr>
            <w:tcW w:w="2775" w:type="dxa"/>
            <w:vAlign w:val="center"/>
          </w:tcPr>
          <w:p w14:paraId="374EA0C9">
            <w:pPr>
              <w:shd w:val="clear"/>
              <w:snapToGrid w:val="0"/>
              <w:spacing w:line="440" w:lineRule="exact"/>
              <w:jc w:val="left"/>
              <w:rPr>
                <w:rFonts w:ascii="宋体" w:cs="宋体"/>
                <w:color w:val="auto"/>
                <w:sz w:val="24"/>
                <w:highlight w:val="none"/>
                <w:u w:val="single"/>
              </w:rPr>
            </w:pP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p>
        </w:tc>
      </w:tr>
      <w:tr w14:paraId="61F8035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10" w:hRule="atLeast"/>
        </w:trPr>
        <w:tc>
          <w:tcPr>
            <w:tcW w:w="1705" w:type="dxa"/>
            <w:vAlign w:val="center"/>
          </w:tcPr>
          <w:p w14:paraId="38277EF9">
            <w:pPr>
              <w:shd w:val="clear"/>
              <w:snapToGrid w:val="0"/>
              <w:spacing w:line="440" w:lineRule="exact"/>
              <w:jc w:val="left"/>
              <w:rPr>
                <w:rFonts w:ascii="宋体" w:cs="宋体"/>
                <w:color w:val="auto"/>
                <w:sz w:val="24"/>
              </w:rPr>
            </w:pPr>
            <w:r>
              <w:rPr>
                <w:rFonts w:hint="eastAsia" w:ascii="宋体" w:hAnsi="宋体" w:cs="宋体"/>
                <w:color w:val="auto"/>
                <w:sz w:val="24"/>
              </w:rPr>
              <w:t>电子信箱：</w:t>
            </w:r>
          </w:p>
        </w:tc>
        <w:tc>
          <w:tcPr>
            <w:tcW w:w="3014" w:type="dxa"/>
            <w:vAlign w:val="center"/>
          </w:tcPr>
          <w:p w14:paraId="3B930942">
            <w:pPr>
              <w:shd w:val="clear"/>
              <w:snapToGrid w:val="0"/>
              <w:spacing w:line="440" w:lineRule="exact"/>
              <w:rPr>
                <w:rFonts w:ascii="宋体" w:cs="宋体"/>
                <w:color w:val="auto"/>
                <w:sz w:val="24"/>
              </w:rPr>
            </w:pPr>
            <w:r>
              <w:rPr>
                <w:rFonts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ascii="宋体" w:hAnsi="宋体" w:cs="宋体"/>
                <w:color w:val="auto"/>
                <w:sz w:val="24"/>
                <w:u w:val="single"/>
              </w:rPr>
              <w:t xml:space="preserve">  </w:t>
            </w:r>
          </w:p>
        </w:tc>
        <w:tc>
          <w:tcPr>
            <w:tcW w:w="1813" w:type="dxa"/>
            <w:vAlign w:val="center"/>
          </w:tcPr>
          <w:p w14:paraId="12328BEC">
            <w:pPr>
              <w:shd w:val="clear"/>
              <w:snapToGrid w:val="0"/>
              <w:spacing w:line="440" w:lineRule="exact"/>
              <w:jc w:val="center"/>
              <w:rPr>
                <w:rFonts w:ascii="宋体" w:cs="宋体"/>
                <w:color w:val="auto"/>
                <w:sz w:val="24"/>
              </w:rPr>
            </w:pPr>
            <w:r>
              <w:rPr>
                <w:rFonts w:hint="eastAsia" w:ascii="宋体" w:hAnsi="宋体" w:cs="宋体"/>
                <w:color w:val="auto"/>
                <w:sz w:val="24"/>
              </w:rPr>
              <w:t>电子信箱：</w:t>
            </w:r>
          </w:p>
        </w:tc>
        <w:tc>
          <w:tcPr>
            <w:tcW w:w="2775" w:type="dxa"/>
            <w:vAlign w:val="center"/>
          </w:tcPr>
          <w:p w14:paraId="35784EB8">
            <w:pPr>
              <w:shd w:val="clear"/>
              <w:snapToGrid w:val="0"/>
              <w:spacing w:line="440" w:lineRule="exact"/>
              <w:jc w:val="left"/>
              <w:rPr>
                <w:rFonts w:ascii="宋体" w:cs="宋体"/>
                <w:color w:val="auto"/>
                <w:sz w:val="24"/>
                <w:highlight w:val="none"/>
                <w:u w:val="single"/>
              </w:rPr>
            </w:pP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p>
        </w:tc>
      </w:tr>
      <w:tr w14:paraId="3393EE1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10" w:hRule="atLeast"/>
        </w:trPr>
        <w:tc>
          <w:tcPr>
            <w:tcW w:w="1705" w:type="dxa"/>
            <w:vAlign w:val="center"/>
          </w:tcPr>
          <w:p w14:paraId="34B9DD0D">
            <w:pPr>
              <w:shd w:val="clear"/>
              <w:snapToGrid w:val="0"/>
              <w:spacing w:line="440" w:lineRule="exact"/>
              <w:jc w:val="left"/>
              <w:rPr>
                <w:rFonts w:ascii="宋体" w:cs="宋体"/>
                <w:color w:val="auto"/>
                <w:sz w:val="24"/>
              </w:rPr>
            </w:pPr>
            <w:r>
              <w:rPr>
                <w:rFonts w:hint="eastAsia" w:ascii="宋体" w:hAnsi="宋体" w:cs="宋体"/>
                <w:color w:val="auto"/>
                <w:sz w:val="24"/>
              </w:rPr>
              <w:t>开户银行：</w:t>
            </w:r>
          </w:p>
        </w:tc>
        <w:tc>
          <w:tcPr>
            <w:tcW w:w="3014" w:type="dxa"/>
            <w:vAlign w:val="center"/>
          </w:tcPr>
          <w:p w14:paraId="791EDFD2">
            <w:pPr>
              <w:shd w:val="clear"/>
              <w:snapToGrid w:val="0"/>
              <w:spacing w:line="440" w:lineRule="exact"/>
              <w:rPr>
                <w:rFonts w:ascii="宋体" w:cs="宋体"/>
                <w:color w:val="auto"/>
                <w:sz w:val="24"/>
              </w:rPr>
            </w:pPr>
            <w:r>
              <w:rPr>
                <w:rFonts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ascii="宋体" w:hAnsi="宋体" w:cs="宋体"/>
                <w:color w:val="auto"/>
                <w:sz w:val="24"/>
                <w:u w:val="single"/>
              </w:rPr>
              <w:t xml:space="preserve">  </w:t>
            </w:r>
          </w:p>
        </w:tc>
        <w:tc>
          <w:tcPr>
            <w:tcW w:w="1813" w:type="dxa"/>
            <w:vAlign w:val="center"/>
          </w:tcPr>
          <w:p w14:paraId="47227728">
            <w:pPr>
              <w:shd w:val="clear"/>
              <w:snapToGrid w:val="0"/>
              <w:spacing w:line="440" w:lineRule="exact"/>
              <w:jc w:val="center"/>
              <w:rPr>
                <w:rFonts w:ascii="宋体" w:cs="宋体"/>
                <w:color w:val="auto"/>
                <w:sz w:val="24"/>
              </w:rPr>
            </w:pPr>
            <w:r>
              <w:rPr>
                <w:rFonts w:hint="eastAsia" w:ascii="宋体" w:hAnsi="宋体" w:cs="宋体"/>
                <w:color w:val="auto"/>
                <w:sz w:val="24"/>
              </w:rPr>
              <w:t>开户银行：</w:t>
            </w:r>
          </w:p>
        </w:tc>
        <w:tc>
          <w:tcPr>
            <w:tcW w:w="2775" w:type="dxa"/>
            <w:vAlign w:val="center"/>
          </w:tcPr>
          <w:p w14:paraId="0FB6A44A">
            <w:pPr>
              <w:shd w:val="clear"/>
              <w:snapToGrid w:val="0"/>
              <w:spacing w:line="240" w:lineRule="auto"/>
              <w:rPr>
                <w:rFonts w:hint="default" w:ascii="宋体" w:hAnsi="宋体" w:eastAsia="宋体" w:cs="宋体"/>
                <w:color w:val="auto"/>
                <w:kern w:val="2"/>
                <w:sz w:val="24"/>
                <w:szCs w:val="24"/>
                <w:highlight w:val="none"/>
                <w:u w:val="single"/>
                <w:lang w:val="en-US" w:eastAsia="zh-CN" w:bidi="ar-SA"/>
              </w:rPr>
            </w:pPr>
            <w:r>
              <w:rPr>
                <w:rFonts w:hint="eastAsia" w:ascii="宋体" w:hAnsi="宋体" w:cs="宋体"/>
                <w:spacing w:val="-6"/>
                <w:sz w:val="24"/>
                <w:szCs w:val="24"/>
                <w:u w:val="single"/>
                <w:lang w:val="en-US" w:eastAsia="zh-CN"/>
              </w:rPr>
              <w:t xml:space="preserve">                    </w:t>
            </w:r>
            <w:r>
              <w:rPr>
                <w:rFonts w:hint="eastAsia" w:ascii="宋体" w:hAnsi="宋体" w:cs="宋体"/>
                <w:color w:val="auto"/>
                <w:kern w:val="2"/>
                <w:sz w:val="24"/>
                <w:szCs w:val="24"/>
                <w:highlight w:val="none"/>
                <w:u w:val="single"/>
                <w:lang w:val="en-US" w:eastAsia="zh-CN" w:bidi="ar-SA"/>
              </w:rPr>
              <w:t xml:space="preserve">   </w:t>
            </w:r>
          </w:p>
        </w:tc>
      </w:tr>
      <w:tr w14:paraId="4D428EA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10" w:hRule="atLeast"/>
        </w:trPr>
        <w:tc>
          <w:tcPr>
            <w:tcW w:w="1705" w:type="dxa"/>
            <w:vAlign w:val="center"/>
          </w:tcPr>
          <w:p w14:paraId="786F2ED2">
            <w:pPr>
              <w:shd w:val="clear"/>
              <w:snapToGrid w:val="0"/>
              <w:spacing w:line="440" w:lineRule="exact"/>
              <w:jc w:val="left"/>
              <w:rPr>
                <w:rFonts w:ascii="宋体" w:cs="宋体"/>
                <w:color w:val="auto"/>
                <w:sz w:val="24"/>
              </w:rPr>
            </w:pPr>
            <w:r>
              <w:rPr>
                <w:rFonts w:hint="eastAsia" w:ascii="宋体" w:hAnsi="宋体" w:cs="宋体"/>
                <w:color w:val="auto"/>
                <w:sz w:val="24"/>
              </w:rPr>
              <w:t>帐</w:t>
            </w:r>
            <w:r>
              <w:rPr>
                <w:rFonts w:ascii="宋体" w:hAnsi="宋体" w:cs="宋体"/>
                <w:color w:val="auto"/>
                <w:sz w:val="24"/>
              </w:rPr>
              <w:t xml:space="preserve">    </w:t>
            </w:r>
            <w:r>
              <w:rPr>
                <w:rFonts w:hint="eastAsia" w:ascii="宋体" w:hAnsi="宋体" w:cs="宋体"/>
                <w:color w:val="auto"/>
                <w:sz w:val="24"/>
              </w:rPr>
              <w:t>号：</w:t>
            </w:r>
          </w:p>
        </w:tc>
        <w:tc>
          <w:tcPr>
            <w:tcW w:w="3014" w:type="dxa"/>
            <w:vAlign w:val="center"/>
          </w:tcPr>
          <w:p w14:paraId="282A732D">
            <w:pPr>
              <w:shd w:val="clear"/>
              <w:snapToGrid w:val="0"/>
              <w:spacing w:line="440" w:lineRule="exact"/>
              <w:rPr>
                <w:rFonts w:ascii="宋体" w:cs="宋体"/>
                <w:color w:val="auto"/>
                <w:sz w:val="24"/>
              </w:rPr>
            </w:pPr>
            <w:r>
              <w:rPr>
                <w:rFonts w:hint="eastAsia" w:ascii="宋体" w:hAnsi="宋体" w:cs="宋体"/>
                <w:color w:val="auto"/>
                <w:sz w:val="24"/>
                <w:u w:val="single"/>
                <w:lang w:val="en-US" w:eastAsia="zh-CN"/>
              </w:rPr>
              <w:t xml:space="preserve">                     </w:t>
            </w:r>
          </w:p>
        </w:tc>
        <w:tc>
          <w:tcPr>
            <w:tcW w:w="1813" w:type="dxa"/>
            <w:vAlign w:val="center"/>
          </w:tcPr>
          <w:p w14:paraId="7CABFA1B">
            <w:pPr>
              <w:shd w:val="clear"/>
              <w:snapToGrid w:val="0"/>
              <w:spacing w:line="440" w:lineRule="exact"/>
              <w:jc w:val="center"/>
              <w:rPr>
                <w:rFonts w:ascii="宋体" w:cs="宋体"/>
                <w:color w:val="auto"/>
                <w:sz w:val="24"/>
              </w:rPr>
            </w:pPr>
            <w:r>
              <w:rPr>
                <w:rFonts w:hint="eastAsia" w:ascii="宋体" w:hAnsi="宋体" w:cs="宋体"/>
                <w:color w:val="auto"/>
                <w:sz w:val="24"/>
              </w:rPr>
              <w:t>帐</w:t>
            </w:r>
            <w:r>
              <w:rPr>
                <w:rFonts w:ascii="宋体" w:hAnsi="宋体" w:cs="宋体"/>
                <w:color w:val="auto"/>
                <w:sz w:val="24"/>
              </w:rPr>
              <w:t xml:space="preserve">    </w:t>
            </w:r>
            <w:r>
              <w:rPr>
                <w:rFonts w:hint="eastAsia" w:ascii="宋体" w:hAnsi="宋体" w:cs="宋体"/>
                <w:color w:val="auto"/>
                <w:sz w:val="24"/>
              </w:rPr>
              <w:t>号：</w:t>
            </w:r>
          </w:p>
        </w:tc>
        <w:tc>
          <w:tcPr>
            <w:tcW w:w="2775" w:type="dxa"/>
            <w:vAlign w:val="center"/>
          </w:tcPr>
          <w:p w14:paraId="6A2BE67D">
            <w:pPr>
              <w:shd w:val="clear"/>
              <w:snapToGrid w:val="0"/>
              <w:spacing w:line="440" w:lineRule="exact"/>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cs="宋体"/>
                <w:sz w:val="24"/>
                <w:szCs w:val="24"/>
                <w:u w:val="single"/>
                <w:lang w:val="en-US" w:eastAsia="zh-CN"/>
              </w:rPr>
              <w:t xml:space="preserve">                     </w:t>
            </w:r>
          </w:p>
        </w:tc>
      </w:tr>
    </w:tbl>
    <w:p w14:paraId="7272A2E4">
      <w:pPr>
        <w:shd w:val="clear"/>
        <w:rPr>
          <w:rFonts w:ascii="宋体" w:cs="宋体"/>
          <w:color w:val="auto"/>
          <w:szCs w:val="21"/>
        </w:rPr>
      </w:pPr>
    </w:p>
    <w:p w14:paraId="429B0B6F">
      <w:pPr>
        <w:shd w:val="clear"/>
        <w:rPr>
          <w:rFonts w:hint="eastAsia"/>
          <w:lang w:val="en-US" w:eastAsia="zh-CN"/>
        </w:rPr>
      </w:pPr>
      <w:bookmarkStart w:id="8" w:name="_Toc307416072"/>
      <w:bookmarkStart w:id="9" w:name="_Toc267472795"/>
      <w:bookmarkStart w:id="10" w:name="_Toc265657421"/>
      <w:bookmarkStart w:id="11" w:name="_Toc184635069"/>
      <w:bookmarkStart w:id="12" w:name="_Toc265673890"/>
      <w:bookmarkStart w:id="13" w:name="_Toc285028693"/>
      <w:bookmarkStart w:id="14" w:name="_Toc263370567"/>
      <w:bookmarkStart w:id="15" w:name="_Toc307415460"/>
      <w:bookmarkStart w:id="16" w:name="_Toc307416051"/>
      <w:bookmarkStart w:id="17" w:name="_Toc307419764"/>
      <w:bookmarkStart w:id="18" w:name="_Toc307485136"/>
      <w:bookmarkStart w:id="19" w:name="_Toc265658084"/>
      <w:bookmarkStart w:id="20" w:name="_Toc490473286"/>
      <w:bookmarkStart w:id="21" w:name="_Toc18665"/>
      <w:bookmarkStart w:id="22" w:name="_Toc32457"/>
      <w:bookmarkStart w:id="23" w:name="_Toc18043"/>
      <w:bookmarkStart w:id="24" w:name="_Toc18771"/>
    </w:p>
    <w:p w14:paraId="1678C38C">
      <w:pPr>
        <w:pStyle w:val="3"/>
        <w:keepNext/>
        <w:keepLines/>
        <w:pageBreakBefore w:val="0"/>
        <w:widowControl w:val="0"/>
        <w:numPr>
          <w:ilvl w:val="0"/>
          <w:numId w:val="0"/>
        </w:numPr>
        <w:shd w:val="clear"/>
        <w:kinsoku/>
        <w:wordWrap/>
        <w:overflowPunct/>
        <w:topLinePunct w:val="0"/>
        <w:autoSpaceDE/>
        <w:autoSpaceDN/>
        <w:bidi w:val="0"/>
        <w:adjustRightInd/>
        <w:snapToGrid/>
        <w:spacing w:before="20" w:after="20" w:line="360" w:lineRule="auto"/>
        <w:ind w:leftChars="0"/>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30"/>
          <w:szCs w:val="30"/>
          <w:highlight w:val="none"/>
          <w:lang w:val="en-US" w:eastAsia="zh-CN"/>
        </w:rPr>
        <w:t xml:space="preserve">第二部分 </w:t>
      </w:r>
      <w:r>
        <w:rPr>
          <w:rFonts w:hint="eastAsia" w:ascii="宋体" w:hAnsi="宋体" w:cs="宋体"/>
          <w:color w:val="auto"/>
          <w:sz w:val="30"/>
          <w:szCs w:val="30"/>
          <w:highlight w:val="none"/>
          <w:lang w:val="en-US" w:eastAsia="zh-CN"/>
        </w:rPr>
        <w:t>通用</w:t>
      </w:r>
      <w:r>
        <w:rPr>
          <w:rFonts w:hint="eastAsia" w:ascii="宋体" w:hAnsi="宋体" w:eastAsia="宋体" w:cs="宋体"/>
          <w:color w:val="auto"/>
          <w:sz w:val="28"/>
          <w:szCs w:val="28"/>
          <w:highlight w:val="none"/>
        </w:rPr>
        <w:t>合同</w:t>
      </w:r>
      <w:r>
        <w:rPr>
          <w:rFonts w:hint="eastAsia" w:ascii="宋体" w:hAnsi="宋体" w:eastAsia="宋体" w:cs="宋体"/>
          <w:color w:val="auto"/>
          <w:sz w:val="28"/>
          <w:szCs w:val="28"/>
          <w:highlight w:val="none"/>
          <w:lang w:eastAsia="zh-CN"/>
        </w:rPr>
        <w:t>条款</w:t>
      </w:r>
    </w:p>
    <w:bookmarkEnd w:id="8"/>
    <w:bookmarkEnd w:id="9"/>
    <w:bookmarkEnd w:id="10"/>
    <w:bookmarkEnd w:id="11"/>
    <w:bookmarkEnd w:id="12"/>
    <w:bookmarkEnd w:id="13"/>
    <w:bookmarkEnd w:id="14"/>
    <w:bookmarkEnd w:id="15"/>
    <w:bookmarkEnd w:id="16"/>
    <w:bookmarkEnd w:id="17"/>
    <w:bookmarkEnd w:id="18"/>
    <w:bookmarkEnd w:id="19"/>
    <w:bookmarkEnd w:id="20"/>
    <w:p w14:paraId="6FD420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7" w:beforeLines="50" w:beforeAutospacing="0" w:after="157" w:afterLines="50" w:afterAutospacing="0" w:line="520" w:lineRule="exact"/>
        <w:ind w:left="0" w:right="0" w:firstLine="420"/>
        <w:jc w:val="center"/>
        <w:textAlignment w:val="auto"/>
        <w:rPr>
          <w:rFonts w:hint="eastAsia" w:asciiTheme="minorEastAsia" w:hAnsiTheme="minorEastAsia" w:eastAsiaTheme="minorEastAsia" w:cstheme="minorEastAsia"/>
          <w:b/>
          <w:bCs/>
          <w:i w:val="0"/>
          <w:iCs w:val="0"/>
          <w:caps w:val="0"/>
          <w:color w:val="666666"/>
          <w:spacing w:val="0"/>
          <w:sz w:val="24"/>
          <w:szCs w:val="24"/>
          <w:highlight w:val="none"/>
        </w:rPr>
      </w:pPr>
      <w:bookmarkStart w:id="25" w:name="_Toc8268"/>
      <w:bookmarkStart w:id="26" w:name="_Toc524365183"/>
      <w:r>
        <w:rPr>
          <w:rFonts w:hint="eastAsia" w:asciiTheme="minorEastAsia" w:hAnsiTheme="minorEastAsia" w:eastAsiaTheme="minorEastAsia" w:cstheme="minorEastAsia"/>
          <w:b/>
          <w:bCs/>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词语涵义及适用语言</w:t>
      </w:r>
    </w:p>
    <w:p w14:paraId="6CAF2A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第一条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下列名词和用语，除上下文另有约定外，具有本条所赋予的涵义：</w:t>
      </w:r>
    </w:p>
    <w:p w14:paraId="69C080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一、“委托人”指承担工程建设项目直接建设管理责任，委托监理业务的法人或其合法继承人。</w:t>
      </w:r>
    </w:p>
    <w:p w14:paraId="0173D3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二、“监理人”指受委托人委托，提供监理服务的法人或其合法继承人。</w:t>
      </w:r>
    </w:p>
    <w:p w14:paraId="467A63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三、“承包人”指与委托人(发包人)签订了施工合同，承担工程施工的法人或其合法继承人。</w:t>
      </w:r>
    </w:p>
    <w:p w14:paraId="270864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四、“监理机构”指监理人派驻工程现场直接开展监理业务的组织，由总监理工程师、监理工程师和监理员以及其他人员组成。</w:t>
      </w:r>
    </w:p>
    <w:p w14:paraId="1A47D4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五、“监理项目”是指委托人委托监理人实施建设监理的工程建设项目。</w:t>
      </w:r>
    </w:p>
    <w:p w14:paraId="0BA9A0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六、“服务”是指监理人根据监理合同约定所承担的各项工作，包括正常服务和附加服务。</w:t>
      </w:r>
    </w:p>
    <w:p w14:paraId="3DBCC3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七、“正常服务”指监理人按照合同约定的监理范围、内容和期限所提供的服务。</w:t>
      </w:r>
    </w:p>
    <w:p w14:paraId="25AC89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八、“附加服务”指监理人为委托人提供正常服务以外的服务。</w:t>
      </w:r>
    </w:p>
    <w:p w14:paraId="3C4E66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九、“服务酬金”指本合同中监理人完成“正常服务”、“附加服务”应得到的正常服务酬金和附加服务酬金。</w:t>
      </w:r>
    </w:p>
    <w:p w14:paraId="4AAD77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十、“天”指日历天。</w:t>
      </w:r>
    </w:p>
    <w:p w14:paraId="58862A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十一、“现场”指监理项目实施的场所。</w:t>
      </w:r>
    </w:p>
    <w:p w14:paraId="37B746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第二条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本合同适用的语言文字为汉语文字。</w:t>
      </w:r>
    </w:p>
    <w:p w14:paraId="099651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7" w:beforeLines="50" w:beforeAutospacing="0" w:after="157" w:afterLines="50" w:afterAutospacing="0" w:line="520" w:lineRule="exact"/>
        <w:ind w:left="0" w:right="0" w:firstLine="420"/>
        <w:jc w:val="center"/>
        <w:textAlignment w:val="auto"/>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监理依据</w:t>
      </w:r>
    </w:p>
    <w:p w14:paraId="6D937E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highlight w:val="none"/>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第三条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监理的依据是有关工程建设的法律、法规、规章和规范性文件；工程建设强制性条文、有关技术标准；经批准的工程建设项目设计文件及其相关文件；监理合同、施工合同等合同文件。具体内</w:t>
      </w:r>
      <w:r>
        <w:rPr>
          <w:rFonts w:hint="eastAsia" w:asciiTheme="minorEastAsia" w:hAnsiTheme="minorEastAsia" w:eastAsiaTheme="minorEastAsia" w:cstheme="minorEastAsia"/>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容在专用合同条款中约定。</w:t>
      </w:r>
    </w:p>
    <w:p w14:paraId="084C51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w:t>
      </w:r>
      <w:r>
        <w:rPr>
          <w:rFonts w:hint="eastAsia" w:asciiTheme="minorEastAsia" w:hAnsiTheme="minorEastAsia" w:eastAsiaTheme="minorEastAsia" w:cstheme="minorEastAsia"/>
          <w:i w:val="0"/>
          <w:iCs w:val="0"/>
          <w:caps w:val="0"/>
          <w:snapToGrid w:val="0"/>
          <w:color w:val="000000" w:themeColor="text1"/>
          <w:spacing w:val="80"/>
          <w:kern w:val="0"/>
          <w:sz w:val="24"/>
          <w:szCs w:val="24"/>
          <w:shd w:val="clear" w:fill="FFFFFF"/>
          <w:lang w:val="en-US" w:eastAsia="zh-CN" w:bidi="ar"/>
          <w14:textFill>
            <w14:solidFill>
              <w14:schemeClr w14:val="tx1"/>
            </w14:solidFill>
          </w14:textFill>
        </w:rPr>
        <w:t> </w:t>
      </w:r>
    </w:p>
    <w:p w14:paraId="62BB26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7" w:beforeLines="50" w:beforeAutospacing="0" w:after="157" w:afterLines="50" w:afterAutospacing="0" w:line="520" w:lineRule="exact"/>
        <w:ind w:left="0" w:right="0" w:firstLine="420"/>
        <w:jc w:val="center"/>
        <w:textAlignment w:val="auto"/>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通知和联系</w:t>
      </w:r>
    </w:p>
    <w:p w14:paraId="20F3E0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第四条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委托人应指定一名联系人，负责与监理机构联系。更换联系人时，应提前通知监理人。</w:t>
      </w:r>
    </w:p>
    <w:p w14:paraId="13B481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第五条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在监理合同实施过程中，双方的联系均应以书面函件为准。在不做出紧急处理即可能导致安全、质量事故的情况下，可先以口头形式通知，并在48小时内补做书面通知。</w:t>
      </w:r>
    </w:p>
    <w:p w14:paraId="61C784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第六条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委托人对委托监理范围内工程项目实施的意见和决策，应通过监理机构下达，法律、法规另有规定的除外。</w:t>
      </w:r>
    </w:p>
    <w:p w14:paraId="087A56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7" w:beforeLines="50" w:beforeAutospacing="0" w:after="157" w:afterLines="50" w:afterAutospacing="0" w:line="520" w:lineRule="exact"/>
        <w:ind w:left="0" w:right="0" w:firstLine="420"/>
        <w:jc w:val="center"/>
        <w:textAlignment w:val="auto"/>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委托人的权利</w:t>
      </w:r>
    </w:p>
    <w:p w14:paraId="57452F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1303" w:leftChars="228" w:right="0" w:hanging="824" w:hangingChars="34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第七条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委托人享有如下权利：</w:t>
      </w:r>
    </w:p>
    <w:p w14:paraId="13116A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一、对监理工作进行监督、检查，并提出撤换不能胜任监理工作人员的建议或要求；</w:t>
      </w:r>
    </w:p>
    <w:p w14:paraId="2F1331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二、</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对工程建设中质量、安全、投资、进度方面的重大问题的决策权；</w:t>
      </w:r>
    </w:p>
    <w:p w14:paraId="30F2B3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三、</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核定监理人签发的工程计量、付款凭证；</w:t>
      </w:r>
    </w:p>
    <w:p w14:paraId="62C62F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四、要求监理人提交监理月报、监理专题报告、监理工作报告和监理工作总结报告；</w:t>
      </w:r>
    </w:p>
    <w:p w14:paraId="527C73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五、当监理人发生本合同专用条款约定的违约情形时，有权解除本合同。</w:t>
      </w:r>
    </w:p>
    <w:p w14:paraId="1090A5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7" w:beforeLines="50" w:beforeAutospacing="0" w:after="157" w:afterLines="50" w:afterAutospacing="0" w:line="520" w:lineRule="exact"/>
        <w:ind w:left="0" w:right="0" w:firstLine="420"/>
        <w:jc w:val="center"/>
        <w:textAlignment w:val="auto"/>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监理人的权利</w:t>
      </w:r>
    </w:p>
    <w:p w14:paraId="66A69B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第八条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委托人赋予监理人如下权利：</w:t>
      </w:r>
    </w:p>
    <w:p w14:paraId="68DD3F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一、审查承包人拟选择的分包项目和分包人，报委托人批准；</w:t>
      </w:r>
    </w:p>
    <w:p w14:paraId="4E1211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二、审查承包人提交的施工组织设计、安全技术措施及专项施工方案等各类文件；</w:t>
      </w:r>
    </w:p>
    <w:p w14:paraId="191FE6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三、核查并签发施工图纸；</w:t>
      </w:r>
    </w:p>
    <w:p w14:paraId="156B56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四、签发合同项目开工令、暂停施工指示，但应事先征得委托人同意；签发进场通知、复工通知；</w:t>
      </w:r>
    </w:p>
    <w:p w14:paraId="3FEE09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五、审核和签发工程计量、付款凭证；</w:t>
      </w:r>
    </w:p>
    <w:p w14:paraId="57DD68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六、核查承包人现场工作人员数量及相应岗位资格，有权要求承包人撤换不称职的现场工作人员；</w:t>
      </w:r>
    </w:p>
    <w:p w14:paraId="6CAE27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七、发现承包人使用的施工设备影响工程质量或进度时，有权要求承包人增加或更换施工设备；</w:t>
      </w:r>
    </w:p>
    <w:p w14:paraId="40E4C6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八、当委托人发生本合同专用条款约定的违约情形时，有权解除本合同；</w:t>
      </w:r>
    </w:p>
    <w:p w14:paraId="5466FE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九、专用合同条款约定的其他权利。</w:t>
      </w:r>
    </w:p>
    <w:p w14:paraId="237532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7" w:beforeLines="50" w:beforeAutospacing="0" w:after="157" w:afterLines="50" w:afterAutospacing="0" w:line="520" w:lineRule="exact"/>
        <w:ind w:left="0" w:right="0" w:firstLine="420"/>
        <w:jc w:val="center"/>
        <w:textAlignment w:val="auto"/>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委托人的义务</w:t>
      </w:r>
    </w:p>
    <w:p w14:paraId="57697F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第九条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工程建设外部环境的协调工作。</w:t>
      </w:r>
    </w:p>
    <w:p w14:paraId="27037E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highlight w:val="none"/>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第十条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按专用合同条</w:t>
      </w:r>
      <w:r>
        <w:rPr>
          <w:rFonts w:hint="eastAsia" w:asciiTheme="minorEastAsia" w:hAnsiTheme="minorEastAsia" w:eastAsiaTheme="minorEastAsia" w:cstheme="minorEastAsia"/>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款约定的时间、数量、方式，免费向监理机构提供开展监理服务的有关本工程建设的资料。</w:t>
      </w:r>
    </w:p>
    <w:p w14:paraId="3EB209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第十一条</w:t>
      </w:r>
      <w:r>
        <w:rPr>
          <w:rFonts w:hint="eastAsia" w:asciiTheme="minorEastAsia" w:hAnsiTheme="minorEastAsia" w:eastAsiaTheme="minorEastAsia" w:cstheme="minorEastAsia"/>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 在专用合同条款约定的时间内，就监理机构书面提交并要求作出决定的问题作出书面决定，并及时送达监理机构。超过约定时间，监理机构未收到委托人的书面决定，且委托人未说明理由，监理机构可认为委托人</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对其提出的事宜已无不同意见，无须再作确认。</w:t>
      </w:r>
    </w:p>
    <w:p w14:paraId="5D7700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第十二条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与承包人签订的施工合同中明确其赋予监理人的权限，并在工程开工前将监理单位、总监理工程师通知承包人。</w:t>
      </w:r>
    </w:p>
    <w:p w14:paraId="25CA04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highlight w:val="none"/>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第十三条</w:t>
      </w:r>
      <w:r>
        <w:rPr>
          <w:rFonts w:hint="eastAsia" w:asciiTheme="minorEastAsia" w:hAnsiTheme="minorEastAsia" w:eastAsiaTheme="minorEastAsia" w:cstheme="minorEastAsia"/>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 提供监理人员在现场的工作和生活条件，具体内容在专用合同条款中明确。如果不能提供上述条件的，应按实际发生费用给予监理人补偿。</w:t>
      </w:r>
    </w:p>
    <w:p w14:paraId="523EE1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highlight w:val="none"/>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第十四条</w:t>
      </w:r>
      <w:r>
        <w:rPr>
          <w:rFonts w:hint="eastAsia" w:asciiTheme="minorEastAsia" w:hAnsiTheme="minorEastAsia" w:eastAsiaTheme="minorEastAsia" w:cstheme="minorEastAsia"/>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 按本合同约定及时、足额支付监理服务酬金。</w:t>
      </w:r>
    </w:p>
    <w:p w14:paraId="0C2D38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第十五条 </w:t>
      </w:r>
      <w:r>
        <w:rPr>
          <w:rFonts w:hint="eastAsia" w:asciiTheme="minorEastAsia" w:hAnsiTheme="minorEastAsia" w:eastAsiaTheme="minorEastAsia" w:cstheme="minorEastAsia"/>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为监理机构指定具有检验、试验资质的机构并承担</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检验、试验相关费用。</w:t>
      </w:r>
    </w:p>
    <w:p w14:paraId="32ABD0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第十六条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维护监理机构工作的独立性，不干涉监理机构正常开展监理业务，不擅自作出有悖于监理机构在合同授权范围内所作出的指示的决定；未经监理机构签字确认，不得支付工程款。</w:t>
      </w:r>
    </w:p>
    <w:p w14:paraId="2A0247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第十七条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为监理人员投保人身意外伤害险和第三者责任险。如要求监理人自己投保，则应同意监理人将投保的费用计入报价中。</w:t>
      </w:r>
    </w:p>
    <w:p w14:paraId="33B658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第十八条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将投保工程险的保险合同提供给监理人作为工程合同管理的一部分。</w:t>
      </w:r>
    </w:p>
    <w:p w14:paraId="44A04E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第十九条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未经监理人同意，不得将监理人用于本工程监理服务的任何文件直接或间接用于其他工程建设之中。</w:t>
      </w:r>
    </w:p>
    <w:p w14:paraId="61C9FC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7" w:beforeLines="50" w:beforeAutospacing="0" w:after="157" w:afterLines="50" w:afterAutospacing="0" w:line="520" w:lineRule="exact"/>
        <w:ind w:left="0" w:right="0" w:firstLine="420"/>
        <w:jc w:val="center"/>
        <w:textAlignment w:val="auto"/>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监理人的义务</w:t>
      </w:r>
    </w:p>
    <w:p w14:paraId="12C417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highlight w:val="none"/>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第二十条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本着“守法、诚信、公正、科学”的原则，按专用合同条款约定的监理服务内容为委</w:t>
      </w:r>
      <w:r>
        <w:rPr>
          <w:rFonts w:hint="eastAsia" w:asciiTheme="minorEastAsia" w:hAnsiTheme="minorEastAsia" w:eastAsiaTheme="minorEastAsia" w:cstheme="minorEastAsia"/>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托人提供优质服务。 </w:t>
      </w:r>
    </w:p>
    <w:p w14:paraId="5F9048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第二十一条</w:t>
      </w:r>
      <w:r>
        <w:rPr>
          <w:rFonts w:hint="eastAsia" w:asciiTheme="minorEastAsia" w:hAnsiTheme="minorEastAsia" w:eastAsiaTheme="minorEastAsia" w:cstheme="minorEastAsia"/>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 在专用合同条款约定的时间内组建监理机构，并进驻现场。及时将监</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理规划、监理机构及其主要人员名单提交委托人，将监理机构及其人员名单、监理工程师和监理员的授权范围通知承包人；实施期间有变化的，应当及时通知承包人。更换总监理工程师和其他主要监理人员应征得委托人同意。</w:t>
      </w:r>
    </w:p>
    <w:p w14:paraId="294DCA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第二十二条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发现设计文件不符合有关规定或合同约定时，应向委托人报告。</w:t>
      </w:r>
    </w:p>
    <w:p w14:paraId="014F12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第二十三条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核验建筑材料、建筑构配件和设备质量，检查、检验并确认工程的施工质量；检查施工安全生产情况。发现存在质量、安全事故隐患，或发生质量、安全事故，应按有关规定及时采取相应的监理措施。</w:t>
      </w:r>
    </w:p>
    <w:p w14:paraId="71CC92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第二十四条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监督、检查工程施工进度。</w:t>
      </w:r>
    </w:p>
    <w:p w14:paraId="16628A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第二十五条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按照委托人签订的工程保险合同，做好施工现场工程保险合同的管理。协助委托人向保险公司及时提供一切必要的材料和证据。</w:t>
      </w:r>
    </w:p>
    <w:p w14:paraId="5961D8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第二十六条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协调施工合同各方之间的关系。</w:t>
      </w:r>
    </w:p>
    <w:p w14:paraId="33C036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第二十七条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按照施工作业程序，采取旁站、巡视、跟踪检测和平行检测等方法实施监理。需要旁站的重要部位和关键工序在专用合同条款中约定。</w:t>
      </w:r>
    </w:p>
    <w:p w14:paraId="610E54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第二十八条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及时做好工程施工过程各种监理信息的收集、整理和归档，并保证现场记录、试验、检验、检查等资料的完整和真实。</w:t>
      </w:r>
    </w:p>
    <w:p w14:paraId="69DC28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第二十九条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编制《监理日志》，并向委托人提交监理月报、监理专题报告、监理工作报告和监理工作总结报告。</w:t>
      </w:r>
    </w:p>
    <w:p w14:paraId="5F91FA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第三十条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按有关规定参加工程验收，做好相关配合工作。委托人委托监理人主持的部分工程验收由专用合同条款约定。</w:t>
      </w:r>
    </w:p>
    <w:p w14:paraId="78C201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第三十一条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妥善做好委托人所提供的工程建设文件资料的保存、回收及保密工作。</w:t>
      </w:r>
      <w:r>
        <w:rPr>
          <w:rFonts w:hint="eastAsia" w:asciiTheme="minorEastAsia" w:hAnsiTheme="minorEastAsia" w:eastAsiaTheme="minorEastAsia" w:cstheme="minorEastAsia"/>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在本合同期限内或专用合同条款约定的合同终止后的一定期限内，未征得委托人同意，</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不得公开涉及委托人的专利、专有技术或其他需保密的资料，不得泄露与本合同业务有关的技术、商务等秘密。</w:t>
      </w:r>
    </w:p>
    <w:p w14:paraId="486591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7" w:beforeLines="50" w:beforeAutospacing="0" w:after="157" w:afterLines="50" w:afterAutospacing="0" w:line="520" w:lineRule="exact"/>
        <w:ind w:left="0" w:right="0" w:firstLine="420"/>
        <w:jc w:val="center"/>
        <w:textAlignment w:val="auto"/>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监理服务酬金</w:t>
      </w:r>
    </w:p>
    <w:p w14:paraId="7964F2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highlight w:val="none"/>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第三十二条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监理</w:t>
      </w:r>
      <w:r>
        <w:rPr>
          <w:rFonts w:hint="eastAsia" w:asciiTheme="minorEastAsia" w:hAnsiTheme="minorEastAsia" w:eastAsiaTheme="minorEastAsia" w:cstheme="minorEastAsia"/>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正常服务酬金的支付时间和支付方式在专用合同条款中约定。</w:t>
      </w:r>
    </w:p>
    <w:p w14:paraId="406E0E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第三十三条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除不可抗力外，有下列情形之一且由此引起监理工作量增加或服务期限延长，均应视为监理机构的附加服务，监理人应得到监理附加服务酬金：</w:t>
      </w:r>
    </w:p>
    <w:p w14:paraId="677CB6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一、由于委托人、第三方责任、设计变更及不良地质条件等非监理人原因致使正常的监理服务受到阻碍或延误；</w:t>
      </w:r>
    </w:p>
    <w:p w14:paraId="096C51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二、在本合同履行过程中，委托人要求监理机构完成监理合同约定范围和内容以外的服务；</w:t>
      </w:r>
    </w:p>
    <w:p w14:paraId="6C8FD1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三、由于非监理人原因暂停或终止监理业务时，其善后工作或恢复执行监理业务的工作。</w:t>
      </w:r>
    </w:p>
    <w:p w14:paraId="4B2DF4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0"/>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监理人完成附加服务应得到的酬金，按专用合同条款约定的方法或监理补充协议计取和支付。</w:t>
      </w:r>
    </w:p>
    <w:p w14:paraId="423EF3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第三十四条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国家有关法律、法规、规章和监理酬金标准发生变化时，应按有关规定调整监理服务酬金。</w:t>
      </w:r>
    </w:p>
    <w:p w14:paraId="0B1C19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第三十五条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委托人对监理人申请支付的监理酬金项目及金额有异议时，应当在收到监理人支付申请书后7天内向监理人发出异议通知，由双方协商解决。7天内未发出异议通知，则按通用合同条款第三十二条、第三十三条、第三十四条的约定支付。</w:t>
      </w:r>
    </w:p>
    <w:p w14:paraId="3ED5EF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7" w:beforeLines="50" w:beforeAutospacing="0" w:after="157" w:afterLines="50" w:afterAutospacing="0" w:line="520" w:lineRule="exact"/>
        <w:ind w:left="0" w:right="0" w:firstLine="420"/>
        <w:jc w:val="center"/>
        <w:textAlignment w:val="auto"/>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合同变更与终止</w:t>
      </w:r>
    </w:p>
    <w:p w14:paraId="54EAE2E8">
      <w:pPr>
        <w:keepNext w:val="0"/>
        <w:keepLines w:val="0"/>
        <w:pageBreakBefore w:val="0"/>
        <w:widowControl w:val="0"/>
        <w:shd w:val="clear"/>
        <w:tabs>
          <w:tab w:val="left" w:pos="2285"/>
        </w:tabs>
        <w:kinsoku/>
        <w:wordWrap/>
        <w:overflowPunct/>
        <w:topLinePunct w:val="0"/>
        <w:autoSpaceDE/>
        <w:autoSpaceDN/>
        <w:bidi w:val="0"/>
        <w:adjustRightInd/>
        <w:snapToGrid/>
        <w:spacing w:line="520" w:lineRule="exact"/>
        <w:ind w:firstLine="482" w:firstLineChars="200"/>
        <w:jc w:val="left"/>
        <w:textAlignment w:val="auto"/>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第三十六条 </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因工程建设计划调整、较大的工程设计变更、不良地质条件等非监理人原因致使本合同约定的服务范围、内容和服务形式发生较大变化时，双方对监理服务酬金计取、监理服务期限等有关合同条款应当充分协商，签订监理补充协议。</w:t>
      </w:r>
    </w:p>
    <w:p w14:paraId="2203FE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第三十七条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当发生法律或本合同约定的解除合同的情形时，有权解除合同的一方要求解除合同的，应书面通知对方；若通知送达后28天内未收到对方的答复，可发出终止监理合同的通知，本合同即行终止。因解除合同遭受损失的，除依法可以免除责任的外，应由责任方赔偿损失。</w:t>
      </w:r>
    </w:p>
    <w:p w14:paraId="044DAD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第三十八条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在监理服务期内，由于国家政策致使工程建设计划重大调整，或不可抗力致使合同不能履行时，双方协商解决因合同终止所产生的遗留问题。</w:t>
      </w:r>
    </w:p>
    <w:p w14:paraId="371AC8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第三十九条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本合同在监理期限届满并结清监理服务酬金后即终止。</w:t>
      </w:r>
    </w:p>
    <w:p w14:paraId="0845F9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7" w:beforeLines="50" w:beforeAutospacing="0" w:after="157" w:afterLines="50" w:afterAutospacing="0" w:line="520" w:lineRule="exact"/>
        <w:ind w:left="0" w:right="0" w:firstLine="420"/>
        <w:jc w:val="center"/>
        <w:textAlignment w:val="auto"/>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违约责任</w:t>
      </w:r>
    </w:p>
    <w:p w14:paraId="6F45E1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第四十条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委托人未履行合同条款第十条、第十一条、第十三条、第十四条、第十五条、第十六条、第十七条、第十九条约定的义务和责任，除按专用合同条款约定向监理人支付违约金外，还应继续履行合同约定的义务和责任。</w:t>
      </w:r>
    </w:p>
    <w:p w14:paraId="16CB7D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第四十一条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委托人未按合同条款第三十二条、第三十三条、第三十四条约定支付监理服务酬金，除按专用合同条款约定向监理人支付逾期付款违约金外，还应继续履行合同约定的支付义务。</w:t>
      </w:r>
    </w:p>
    <w:p w14:paraId="60BAF0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第四十二条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监理人未履行合同条款第二十一条、第二十三条、第二十四条、第二十五条、第二十七条、第二十八条、第二十九条、第三十条、第三十一条约定的义务和责任，除按专用合同条款约定向委托人支付违约金外，还应继续履行合同约定的义务和责任。</w:t>
      </w:r>
    </w:p>
    <w:p w14:paraId="5298E0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7" w:beforeLines="50" w:beforeAutospacing="0" w:after="157" w:afterLines="50" w:afterAutospacing="0" w:line="520" w:lineRule="exact"/>
        <w:ind w:left="0" w:right="0" w:firstLine="420"/>
        <w:jc w:val="center"/>
        <w:textAlignment w:val="auto"/>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争议的解决</w:t>
      </w:r>
    </w:p>
    <w:p w14:paraId="479577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第四十三条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本合同发生争议，由当事人双方协商解决；也可由工程项目主管部门或合同争议调解机构调解；协商或调解未果时，经当事人双方同意可由仲裁机构仲裁；或向人民法院起诉。争议调解机构、仲裁机构在专用合同条款中约定。</w:t>
      </w:r>
    </w:p>
    <w:p w14:paraId="4B8980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第四十四条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在争议协商、调解、仲裁或起诉过程中，双方仍应继续履行本合同约定的责任和义务。</w:t>
      </w:r>
    </w:p>
    <w:p w14:paraId="568371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7" w:beforeLines="50" w:beforeAutospacing="0" w:after="157" w:afterLines="50" w:afterAutospacing="0" w:line="520" w:lineRule="exact"/>
        <w:ind w:left="0" w:right="0" w:firstLine="420"/>
        <w:jc w:val="center"/>
        <w:textAlignment w:val="auto"/>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其   他</w:t>
      </w:r>
    </w:p>
    <w:p w14:paraId="0322A5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color w:val="666666"/>
          <w:spacing w:val="0"/>
          <w:sz w:val="24"/>
          <w:szCs w:val="24"/>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第四十五条</w:t>
      </w:r>
      <w:r>
        <w:rPr>
          <w:rFonts w:hint="eastAsia" w:asciiTheme="minorEastAsia" w:hAnsiTheme="minorEastAsia" w:eastAsiaTheme="minorEastAsia" w:cstheme="minorEastAsia"/>
          <w:i w:val="0"/>
          <w:iCs w:val="0"/>
          <w:caps w:val="0"/>
          <w:snapToGrid w:val="0"/>
          <w:color w:val="000000" w:themeColor="text1"/>
          <w:spacing w:val="0"/>
          <w:kern w:val="0"/>
          <w:sz w:val="24"/>
          <w:szCs w:val="24"/>
          <w:shd w:val="clear" w:fill="FFFFFF"/>
          <w:lang w:val="en-US" w:eastAsia="zh-CN" w:bidi="ar"/>
          <w14:textFill>
            <w14:solidFill>
              <w14:schemeClr w14:val="tx1"/>
            </w14:solidFill>
          </w14:textFill>
        </w:rPr>
        <w:t> 委托人可以对监理人提出并落实的合理化建议给予奖励。奖励办法在专用合同条款中约定。</w:t>
      </w:r>
    </w:p>
    <w:p w14:paraId="574A3387">
      <w:pPr>
        <w:shd w:val="clear"/>
        <w:snapToGrid w:val="0"/>
        <w:spacing w:line="360" w:lineRule="auto"/>
        <w:ind w:firstLine="602" w:firstLineChars="200"/>
        <w:jc w:val="center"/>
        <w:outlineLvl w:val="1"/>
        <w:rPr>
          <w:rFonts w:hint="eastAsia" w:ascii="宋体" w:hAnsi="宋体" w:eastAsia="宋体" w:cs="宋体"/>
          <w:b/>
          <w:bCs/>
          <w:color w:val="auto"/>
          <w:kern w:val="44"/>
          <w:sz w:val="30"/>
          <w:szCs w:val="30"/>
          <w:highlight w:val="none"/>
          <w:lang w:val="en-US" w:eastAsia="zh-CN" w:bidi="ar-SA"/>
        </w:rPr>
      </w:pPr>
      <w:r>
        <w:rPr>
          <w:rFonts w:hint="eastAsia" w:ascii="宋体" w:hAnsi="宋体" w:eastAsia="宋体" w:cs="宋体"/>
          <w:b/>
          <w:bCs/>
          <w:color w:val="auto"/>
          <w:kern w:val="44"/>
          <w:sz w:val="30"/>
          <w:szCs w:val="30"/>
          <w:highlight w:val="none"/>
          <w:lang w:val="en-US" w:eastAsia="zh-CN" w:bidi="ar-SA"/>
        </w:rPr>
        <w:t>第三部分  专用合同条款</w:t>
      </w:r>
      <w:bookmarkEnd w:id="25"/>
    </w:p>
    <w:bookmarkEnd w:id="21"/>
    <w:bookmarkEnd w:id="22"/>
    <w:bookmarkEnd w:id="23"/>
    <w:bookmarkEnd w:id="24"/>
    <w:bookmarkEnd w:id="26"/>
    <w:p w14:paraId="713A2EEF">
      <w:pPr>
        <w:keepNext w:val="0"/>
        <w:keepLines w:val="0"/>
        <w:pageBreakBefore w:val="0"/>
        <w:widowControl w:val="0"/>
        <w:shd w:val="clear"/>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前言</w:t>
      </w:r>
    </w:p>
    <w:p w14:paraId="75AF11EE">
      <w:pPr>
        <w:keepNext w:val="0"/>
        <w:keepLines w:val="0"/>
        <w:pageBreakBefore w:val="0"/>
        <w:widowControl w:val="0"/>
        <w:shd w:val="clear"/>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 xml:space="preserve">   </w:t>
      </w:r>
      <w:r>
        <w:rPr>
          <w:rFonts w:hint="eastAsia" w:asciiTheme="minorEastAsia" w:hAnsiTheme="minorEastAsia" w:eastAsiaTheme="minorEastAsia" w:cstheme="minorEastAsia"/>
          <w:sz w:val="24"/>
          <w:szCs w:val="24"/>
        </w:rPr>
        <w:t>专用合同条款中的各条款是补充和修改通用合同条款中条款号相同的条款或当</w:t>
      </w:r>
    </w:p>
    <w:p w14:paraId="44C58921">
      <w:pPr>
        <w:keepNext w:val="0"/>
        <w:keepLines w:val="0"/>
        <w:pageBreakBefore w:val="0"/>
        <w:widowControl w:val="0"/>
        <w:shd w:val="clear"/>
        <w:kinsoku/>
        <w:wordWrap/>
        <w:overflowPunct/>
        <w:topLinePunct w:val="0"/>
        <w:autoSpaceDE/>
        <w:autoSpaceDN/>
        <w:bidi w:val="0"/>
        <w:adjustRightInd/>
        <w:snapToGrid/>
        <w:spacing w:line="520" w:lineRule="exact"/>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需要时增加新的条款，两者应对照阅读。一但出现矛盾或不一致，则以专用合同条款为准，通用合同条款中未补充和修改的部分仍有效。</w:t>
      </w:r>
    </w:p>
    <w:p w14:paraId="7D18372C">
      <w:pPr>
        <w:keepNext w:val="0"/>
        <w:keepLines w:val="0"/>
        <w:pageBreakBefore w:val="0"/>
        <w:widowControl w:val="0"/>
        <w:shd w:val="clear"/>
        <w:tabs>
          <w:tab w:val="left" w:pos="-180"/>
        </w:tabs>
        <w:kinsoku/>
        <w:wordWrap/>
        <w:overflowPunct/>
        <w:topLinePunct w:val="0"/>
        <w:autoSpaceDE/>
        <w:autoSpaceDN/>
        <w:bidi w:val="0"/>
        <w:adjustRightInd/>
        <w:snapToGrid/>
        <w:spacing w:line="520" w:lineRule="exact"/>
        <w:jc w:val="center"/>
        <w:textAlignment w:val="auto"/>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监理依据</w:t>
      </w:r>
    </w:p>
    <w:p w14:paraId="72BD9995">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 本合同的监理依据为：国家现行的有关工程建设的法律、法规、规章和规范性文件，水利工程建设强制性条文，本工程所涉及的国家技术标准和本行业技术标准，经批准的本项目设计文及批复，本工程监理合同、本工程施工合同和设备、材料采购合同等。</w:t>
      </w:r>
    </w:p>
    <w:p w14:paraId="1BAC48BE">
      <w:pPr>
        <w:keepNext w:val="0"/>
        <w:keepLines w:val="0"/>
        <w:pageBreakBefore w:val="0"/>
        <w:widowControl w:val="0"/>
        <w:shd w:val="clear"/>
        <w:kinsoku/>
        <w:wordWrap/>
        <w:overflowPunct/>
        <w:topLinePunct w:val="0"/>
        <w:autoSpaceDE/>
        <w:autoSpaceDN/>
        <w:bidi w:val="0"/>
        <w:adjustRightInd/>
        <w:snapToGrid/>
        <w:spacing w:line="520" w:lineRule="exact"/>
        <w:jc w:val="center"/>
        <w:textAlignment w:val="auto"/>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委托人的权利</w:t>
      </w:r>
    </w:p>
    <w:p w14:paraId="38494C4C">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删除本条第四款，并代之以：</w:t>
      </w:r>
    </w:p>
    <w:p w14:paraId="17402713">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人要求监理人必须在每月5日前完成上月监理月报；按期编制监理季报和年报，于季末或年末15天内报送委托人；及时编报有关工程进度、质量、安全、造价、变更等方面的专题报告和日常信息、文件资料（以不影响工程）。</w:t>
      </w:r>
    </w:p>
    <w:p w14:paraId="34BF9C6E">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五、当监理人发生下列违约情形时，委托人有权单方解除合同，并自解除通知到达监理人处之日起本合同解：</w:t>
      </w:r>
    </w:p>
    <w:p w14:paraId="6C13B8FE">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1、监理部进场时，擅自更换投标文件中总监理工程师人选或更换其他监理人员超过投标文件中监理人员总数的30%。</w:t>
      </w:r>
    </w:p>
    <w:p w14:paraId="64F27478">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SA"/>
        </w:rPr>
        <w:t>2、在监理服务期内，未经委托人同意擅自更换总</w:t>
      </w:r>
      <w:r>
        <w:rPr>
          <w:rFonts w:hint="eastAsia" w:asciiTheme="minorEastAsia" w:hAnsiTheme="minorEastAsia" w:eastAsiaTheme="minorEastAsia" w:cstheme="minorEastAsia"/>
          <w:sz w:val="24"/>
          <w:szCs w:val="24"/>
        </w:rPr>
        <w:t>监或主要监理人员；</w:t>
      </w:r>
    </w:p>
    <w:p w14:paraId="18222FD0">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2、与工程施工承包人互相串通，损害国家或委托人利益的；</w:t>
      </w:r>
    </w:p>
    <w:p w14:paraId="0A1BDEB9">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3、因监理人的责任发生安全、质量重大责任事故，影响较大的。</w:t>
      </w:r>
    </w:p>
    <w:p w14:paraId="305FDCC3">
      <w:pPr>
        <w:keepNext w:val="0"/>
        <w:keepLines w:val="0"/>
        <w:pageBreakBefore w:val="0"/>
        <w:widowControl w:val="0"/>
        <w:shd w:val="clear"/>
        <w:tabs>
          <w:tab w:val="left" w:pos="-180"/>
        </w:tabs>
        <w:kinsoku/>
        <w:wordWrap/>
        <w:overflowPunct/>
        <w:topLinePunct w:val="0"/>
        <w:autoSpaceDE/>
        <w:autoSpaceDN/>
        <w:bidi w:val="0"/>
        <w:adjustRightInd/>
        <w:snapToGrid/>
        <w:spacing w:line="520" w:lineRule="exact"/>
        <w:jc w:val="center"/>
        <w:textAlignment w:val="auto"/>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监理人的权利</w:t>
      </w:r>
    </w:p>
    <w:p w14:paraId="1F837838">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委托人赋予监理人如下权利：</w:t>
      </w:r>
    </w:p>
    <w:p w14:paraId="57D360BE">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一、删除此条第一款，补充如下内容：</w:t>
      </w:r>
    </w:p>
    <w:p w14:paraId="6EC4B42E">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五、监理人审核设计变更及签发工程量计量、付款凭证报委托人确认后方可实施。</w:t>
      </w:r>
    </w:p>
    <w:p w14:paraId="1197B8E1">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八、当委托人发生下列违约情形时，监理人有权解除合同：</w:t>
      </w:r>
    </w:p>
    <w:p w14:paraId="0443B72A">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委托人无正当理由且非因不可抗力、银行支付障碍、国家政策变化等不可归责于委托人的原因，逾期支付</w:t>
      </w:r>
      <w:r>
        <w:rPr>
          <w:rFonts w:hint="eastAsia" w:asciiTheme="minorEastAsia" w:hAnsiTheme="minorEastAsia" w:eastAsiaTheme="minorEastAsia" w:cstheme="minorEastAsia"/>
          <w:sz w:val="24"/>
          <w:szCs w:val="24"/>
        </w:rPr>
        <w:t>监理服务酬金</w:t>
      </w:r>
      <w:r>
        <w:rPr>
          <w:rFonts w:hint="eastAsia" w:asciiTheme="minorEastAsia" w:hAnsiTheme="minorEastAsia" w:eastAsiaTheme="minorEastAsia" w:cstheme="minorEastAsia"/>
          <w:sz w:val="24"/>
          <w:szCs w:val="24"/>
          <w:lang w:eastAsia="zh-CN"/>
        </w:rPr>
        <w:t>超过</w:t>
      </w:r>
      <w:r>
        <w:rPr>
          <w:rFonts w:hint="eastAsia" w:asciiTheme="minorEastAsia" w:hAnsiTheme="minorEastAsia" w:eastAsiaTheme="minorEastAsia" w:cstheme="minorEastAsia"/>
          <w:sz w:val="24"/>
          <w:szCs w:val="24"/>
        </w:rPr>
        <w:t>90天</w:t>
      </w:r>
      <w:r>
        <w:rPr>
          <w:rFonts w:hint="eastAsia" w:asciiTheme="minorEastAsia" w:hAnsiTheme="minorEastAsia" w:eastAsiaTheme="minorEastAsia" w:cstheme="minorEastAsia"/>
          <w:sz w:val="24"/>
          <w:szCs w:val="24"/>
          <w:lang w:eastAsia="zh-CN"/>
        </w:rPr>
        <w:t>，且经监理人催告30天后协商未果</w:t>
      </w:r>
      <w:r>
        <w:rPr>
          <w:rFonts w:hint="eastAsia" w:asciiTheme="minorEastAsia" w:hAnsiTheme="minorEastAsia" w:eastAsiaTheme="minorEastAsia" w:cstheme="minorEastAsia"/>
          <w:sz w:val="24"/>
          <w:szCs w:val="24"/>
        </w:rPr>
        <w:t>的；</w:t>
      </w:r>
    </w:p>
    <w:p w14:paraId="2CF1CACB">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2、因国家政策原因造成工程停建或缓建，委托人非因法定原因拒绝支付停建或缓建期间相应费用的</w:t>
      </w:r>
      <w:r>
        <w:rPr>
          <w:rFonts w:hint="eastAsia" w:asciiTheme="minorEastAsia" w:hAnsiTheme="minorEastAsia" w:eastAsiaTheme="minorEastAsia" w:cstheme="minorEastAsia"/>
          <w:sz w:val="24"/>
          <w:szCs w:val="24"/>
          <w:lang w:eastAsia="zh-CN"/>
        </w:rPr>
        <w:t>，且经双方协商未能达成一致</w:t>
      </w:r>
      <w:r>
        <w:rPr>
          <w:rFonts w:hint="eastAsia" w:asciiTheme="minorEastAsia" w:hAnsiTheme="minorEastAsia" w:eastAsiaTheme="minorEastAsia" w:cstheme="minorEastAsia"/>
          <w:sz w:val="24"/>
          <w:szCs w:val="24"/>
        </w:rPr>
        <w:t>的。</w:t>
      </w:r>
    </w:p>
    <w:p w14:paraId="23A12258">
      <w:pPr>
        <w:keepNext w:val="0"/>
        <w:keepLines w:val="0"/>
        <w:pageBreakBefore w:val="0"/>
        <w:widowControl w:val="0"/>
        <w:shd w:val="clear"/>
        <w:kinsoku/>
        <w:wordWrap/>
        <w:overflowPunct/>
        <w:topLinePunct w:val="0"/>
        <w:autoSpaceDE/>
        <w:autoSpaceDN/>
        <w:bidi w:val="0"/>
        <w:adjustRightInd/>
        <w:snapToGrid/>
        <w:spacing w:line="520" w:lineRule="exact"/>
        <w:jc w:val="center"/>
        <w:textAlignment w:val="auto"/>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委托人的义务</w:t>
      </w:r>
    </w:p>
    <w:p w14:paraId="4ECE787A">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 委托人向监理机构免费提供的资料为：</w:t>
      </w:r>
    </w:p>
    <w:tbl>
      <w:tblPr>
        <w:tblStyle w:val="12"/>
        <w:tblW w:w="9728"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880"/>
        <w:gridCol w:w="1980"/>
        <w:gridCol w:w="2160"/>
        <w:gridCol w:w="1988"/>
      </w:tblGrid>
      <w:tr w14:paraId="224D1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top"/>
          </w:tcPr>
          <w:p w14:paraId="5FCDF5EC">
            <w:pPr>
              <w:shd w:val="clear"/>
              <w:spacing w:line="440" w:lineRule="exact"/>
              <w:rPr>
                <w:rFonts w:hint="eastAsia" w:ascii="宋体" w:hAnsi="宋体"/>
                <w:sz w:val="24"/>
              </w:rPr>
            </w:pPr>
            <w:r>
              <w:rPr>
                <w:rFonts w:hint="eastAsia" w:ascii="宋体" w:hAnsi="宋体"/>
                <w:sz w:val="24"/>
              </w:rPr>
              <w:t>序号</w:t>
            </w:r>
          </w:p>
        </w:tc>
        <w:tc>
          <w:tcPr>
            <w:tcW w:w="2880" w:type="dxa"/>
            <w:vAlign w:val="top"/>
          </w:tcPr>
          <w:p w14:paraId="3906770D">
            <w:pPr>
              <w:shd w:val="clear"/>
              <w:spacing w:line="440" w:lineRule="exact"/>
              <w:rPr>
                <w:rFonts w:hint="eastAsia" w:ascii="宋体" w:hAnsi="宋体"/>
                <w:sz w:val="24"/>
              </w:rPr>
            </w:pPr>
            <w:r>
              <w:rPr>
                <w:rFonts w:hint="eastAsia" w:ascii="宋体" w:hAnsi="宋体"/>
                <w:sz w:val="24"/>
              </w:rPr>
              <w:t>资料名称</w:t>
            </w:r>
          </w:p>
        </w:tc>
        <w:tc>
          <w:tcPr>
            <w:tcW w:w="1980" w:type="dxa"/>
            <w:vAlign w:val="top"/>
          </w:tcPr>
          <w:p w14:paraId="56CAE347">
            <w:pPr>
              <w:shd w:val="clear"/>
              <w:spacing w:line="440" w:lineRule="exact"/>
              <w:rPr>
                <w:rFonts w:hint="eastAsia" w:ascii="宋体" w:hAnsi="宋体"/>
                <w:sz w:val="24"/>
              </w:rPr>
            </w:pPr>
            <w:r>
              <w:rPr>
                <w:rFonts w:hint="eastAsia" w:ascii="宋体" w:hAnsi="宋体"/>
                <w:sz w:val="24"/>
              </w:rPr>
              <w:t>提供时间</w:t>
            </w:r>
          </w:p>
        </w:tc>
        <w:tc>
          <w:tcPr>
            <w:tcW w:w="2160" w:type="dxa"/>
            <w:vAlign w:val="top"/>
          </w:tcPr>
          <w:p w14:paraId="6FD1AA1D">
            <w:pPr>
              <w:shd w:val="clear"/>
              <w:spacing w:line="440" w:lineRule="exact"/>
              <w:rPr>
                <w:rFonts w:hint="eastAsia" w:ascii="宋体" w:hAnsi="宋体"/>
                <w:sz w:val="24"/>
              </w:rPr>
            </w:pPr>
            <w:r>
              <w:rPr>
                <w:rFonts w:hint="eastAsia" w:ascii="宋体" w:hAnsi="宋体"/>
                <w:sz w:val="24"/>
              </w:rPr>
              <w:t>收回时间</w:t>
            </w:r>
          </w:p>
        </w:tc>
        <w:tc>
          <w:tcPr>
            <w:tcW w:w="1988" w:type="dxa"/>
            <w:vAlign w:val="top"/>
          </w:tcPr>
          <w:p w14:paraId="0A073D51">
            <w:pPr>
              <w:shd w:val="clear"/>
              <w:spacing w:line="440" w:lineRule="exact"/>
              <w:rPr>
                <w:rFonts w:hint="eastAsia" w:ascii="宋体" w:hAnsi="宋体"/>
                <w:sz w:val="24"/>
              </w:rPr>
            </w:pPr>
            <w:r>
              <w:rPr>
                <w:rFonts w:hint="eastAsia" w:ascii="宋体" w:hAnsi="宋体"/>
                <w:sz w:val="24"/>
              </w:rPr>
              <w:t>保存和保密要求</w:t>
            </w:r>
          </w:p>
        </w:tc>
      </w:tr>
      <w:tr w14:paraId="700B1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top"/>
          </w:tcPr>
          <w:p w14:paraId="3C907948">
            <w:pPr>
              <w:shd w:val="clear"/>
              <w:spacing w:line="440" w:lineRule="exact"/>
              <w:rPr>
                <w:rFonts w:hint="eastAsia" w:ascii="宋体" w:hAnsi="宋体"/>
                <w:sz w:val="24"/>
              </w:rPr>
            </w:pPr>
            <w:r>
              <w:rPr>
                <w:rFonts w:hint="eastAsia" w:ascii="宋体" w:hAnsi="宋体"/>
                <w:sz w:val="24"/>
              </w:rPr>
              <w:t>1</w:t>
            </w:r>
          </w:p>
        </w:tc>
        <w:tc>
          <w:tcPr>
            <w:tcW w:w="2880" w:type="dxa"/>
            <w:vAlign w:val="top"/>
          </w:tcPr>
          <w:p w14:paraId="0C91DA9D">
            <w:pPr>
              <w:shd w:val="clear"/>
              <w:spacing w:line="440" w:lineRule="exact"/>
              <w:rPr>
                <w:rFonts w:hint="eastAsia" w:ascii="宋体" w:hAnsi="宋体"/>
                <w:sz w:val="24"/>
              </w:rPr>
            </w:pPr>
            <w:r>
              <w:rPr>
                <w:rFonts w:hint="eastAsia" w:ascii="宋体" w:hAnsi="宋体"/>
                <w:sz w:val="24"/>
              </w:rPr>
              <w:t>施工区地质资料</w:t>
            </w:r>
          </w:p>
        </w:tc>
        <w:tc>
          <w:tcPr>
            <w:tcW w:w="1980" w:type="dxa"/>
            <w:vAlign w:val="top"/>
          </w:tcPr>
          <w:p w14:paraId="6ECCAA51">
            <w:pPr>
              <w:shd w:val="clear"/>
              <w:spacing w:line="440" w:lineRule="exact"/>
              <w:rPr>
                <w:rFonts w:hint="eastAsia" w:ascii="宋体" w:hAnsi="宋体"/>
                <w:sz w:val="24"/>
              </w:rPr>
            </w:pPr>
            <w:r>
              <w:rPr>
                <w:rFonts w:hint="eastAsia" w:ascii="宋体" w:hAnsi="宋体"/>
                <w:sz w:val="24"/>
              </w:rPr>
              <w:t>合同生效后10天</w:t>
            </w:r>
          </w:p>
        </w:tc>
        <w:tc>
          <w:tcPr>
            <w:tcW w:w="2160" w:type="dxa"/>
            <w:vAlign w:val="top"/>
          </w:tcPr>
          <w:p w14:paraId="3084FC3B">
            <w:pPr>
              <w:shd w:val="clear"/>
              <w:spacing w:line="440" w:lineRule="exact"/>
              <w:rPr>
                <w:rFonts w:hint="eastAsia" w:ascii="宋体" w:hAnsi="宋体"/>
                <w:sz w:val="24"/>
              </w:rPr>
            </w:pPr>
            <w:r>
              <w:rPr>
                <w:rFonts w:hint="eastAsia" w:ascii="宋体" w:hAnsi="宋体"/>
                <w:sz w:val="24"/>
              </w:rPr>
              <w:t>工程交验后10天</w:t>
            </w:r>
          </w:p>
        </w:tc>
        <w:tc>
          <w:tcPr>
            <w:tcW w:w="1988" w:type="dxa"/>
            <w:vAlign w:val="top"/>
          </w:tcPr>
          <w:p w14:paraId="2A3A4D05">
            <w:pPr>
              <w:shd w:val="clear"/>
              <w:spacing w:line="440" w:lineRule="exact"/>
              <w:rPr>
                <w:rFonts w:hint="eastAsia" w:ascii="宋体" w:hAnsi="宋体"/>
                <w:sz w:val="24"/>
              </w:rPr>
            </w:pPr>
            <w:r>
              <w:rPr>
                <w:rFonts w:hint="eastAsia" w:ascii="宋体" w:hAnsi="宋体"/>
                <w:sz w:val="24"/>
              </w:rPr>
              <w:t>不许丢失或外传</w:t>
            </w:r>
          </w:p>
        </w:tc>
      </w:tr>
      <w:tr w14:paraId="6CB33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top"/>
          </w:tcPr>
          <w:p w14:paraId="07B32AC0">
            <w:pPr>
              <w:shd w:val="clear"/>
              <w:spacing w:line="440" w:lineRule="exact"/>
              <w:rPr>
                <w:rFonts w:hint="eastAsia" w:ascii="宋体" w:hAnsi="宋体"/>
                <w:sz w:val="24"/>
              </w:rPr>
            </w:pPr>
            <w:r>
              <w:rPr>
                <w:rFonts w:hint="eastAsia" w:ascii="宋体" w:hAnsi="宋体"/>
                <w:sz w:val="24"/>
              </w:rPr>
              <w:t>2</w:t>
            </w:r>
          </w:p>
        </w:tc>
        <w:tc>
          <w:tcPr>
            <w:tcW w:w="2880" w:type="dxa"/>
            <w:vAlign w:val="top"/>
          </w:tcPr>
          <w:p w14:paraId="2E807E12">
            <w:pPr>
              <w:shd w:val="clear"/>
              <w:spacing w:line="440" w:lineRule="exact"/>
              <w:rPr>
                <w:rFonts w:hint="eastAsia" w:ascii="宋体" w:hAnsi="宋体"/>
                <w:sz w:val="24"/>
              </w:rPr>
            </w:pPr>
            <w:r>
              <w:rPr>
                <w:rFonts w:hint="eastAsia" w:ascii="宋体" w:hAnsi="宋体"/>
                <w:sz w:val="24"/>
              </w:rPr>
              <w:t>施工区测绘资料</w:t>
            </w:r>
          </w:p>
        </w:tc>
        <w:tc>
          <w:tcPr>
            <w:tcW w:w="1980" w:type="dxa"/>
            <w:vAlign w:val="top"/>
          </w:tcPr>
          <w:p w14:paraId="735EDA67">
            <w:pPr>
              <w:shd w:val="clear"/>
              <w:spacing w:line="440" w:lineRule="exact"/>
              <w:rPr>
                <w:rFonts w:hint="eastAsia" w:ascii="宋体" w:hAnsi="宋体"/>
                <w:sz w:val="24"/>
              </w:rPr>
            </w:pPr>
            <w:r>
              <w:rPr>
                <w:rFonts w:hint="eastAsia" w:ascii="宋体" w:hAnsi="宋体"/>
                <w:sz w:val="24"/>
              </w:rPr>
              <w:t>合同生效后10天</w:t>
            </w:r>
          </w:p>
        </w:tc>
        <w:tc>
          <w:tcPr>
            <w:tcW w:w="2160" w:type="dxa"/>
            <w:vAlign w:val="top"/>
          </w:tcPr>
          <w:p w14:paraId="2A6BD4AB">
            <w:pPr>
              <w:shd w:val="clear"/>
              <w:spacing w:line="440" w:lineRule="exact"/>
              <w:rPr>
                <w:rFonts w:hint="eastAsia" w:ascii="宋体" w:hAnsi="宋体"/>
                <w:sz w:val="24"/>
              </w:rPr>
            </w:pPr>
            <w:r>
              <w:rPr>
                <w:rFonts w:hint="eastAsia" w:ascii="宋体" w:hAnsi="宋体"/>
                <w:sz w:val="24"/>
              </w:rPr>
              <w:t>工程交验后10天</w:t>
            </w:r>
          </w:p>
        </w:tc>
        <w:tc>
          <w:tcPr>
            <w:tcW w:w="1988" w:type="dxa"/>
            <w:vAlign w:val="top"/>
          </w:tcPr>
          <w:p w14:paraId="29C914FB">
            <w:pPr>
              <w:shd w:val="clear"/>
              <w:spacing w:line="440" w:lineRule="exact"/>
              <w:rPr>
                <w:rFonts w:hint="eastAsia" w:ascii="宋体" w:hAnsi="宋体"/>
                <w:sz w:val="24"/>
              </w:rPr>
            </w:pPr>
            <w:r>
              <w:rPr>
                <w:rFonts w:hint="eastAsia" w:ascii="宋体" w:hAnsi="宋体"/>
                <w:sz w:val="24"/>
              </w:rPr>
              <w:t>不许丢失或外传</w:t>
            </w:r>
          </w:p>
        </w:tc>
      </w:tr>
      <w:tr w14:paraId="47FA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top"/>
          </w:tcPr>
          <w:p w14:paraId="1EC6F68A">
            <w:pPr>
              <w:shd w:val="clear"/>
              <w:spacing w:line="440" w:lineRule="exact"/>
              <w:rPr>
                <w:rFonts w:hint="eastAsia" w:ascii="宋体" w:hAnsi="宋体"/>
                <w:sz w:val="24"/>
              </w:rPr>
            </w:pPr>
            <w:r>
              <w:rPr>
                <w:rFonts w:hint="eastAsia" w:ascii="宋体" w:hAnsi="宋体"/>
                <w:sz w:val="24"/>
              </w:rPr>
              <w:t>3</w:t>
            </w:r>
          </w:p>
        </w:tc>
        <w:tc>
          <w:tcPr>
            <w:tcW w:w="2880" w:type="dxa"/>
            <w:vAlign w:val="top"/>
          </w:tcPr>
          <w:p w14:paraId="164274E2">
            <w:pPr>
              <w:shd w:val="clear"/>
              <w:spacing w:line="440" w:lineRule="exact"/>
              <w:rPr>
                <w:rFonts w:hint="eastAsia" w:ascii="宋体" w:hAnsi="宋体"/>
                <w:sz w:val="24"/>
              </w:rPr>
            </w:pPr>
            <w:r>
              <w:rPr>
                <w:rFonts w:hint="eastAsia" w:ascii="宋体" w:hAnsi="宋体"/>
                <w:sz w:val="24"/>
              </w:rPr>
              <w:t>工程施工招标文件</w:t>
            </w:r>
          </w:p>
        </w:tc>
        <w:tc>
          <w:tcPr>
            <w:tcW w:w="1980" w:type="dxa"/>
            <w:vAlign w:val="top"/>
          </w:tcPr>
          <w:p w14:paraId="17FDC0C2">
            <w:pPr>
              <w:shd w:val="clear"/>
              <w:spacing w:line="440" w:lineRule="exact"/>
              <w:rPr>
                <w:rFonts w:hint="eastAsia" w:ascii="宋体" w:hAnsi="宋体"/>
                <w:sz w:val="24"/>
              </w:rPr>
            </w:pPr>
            <w:r>
              <w:rPr>
                <w:rFonts w:hint="eastAsia" w:ascii="宋体" w:hAnsi="宋体"/>
                <w:sz w:val="24"/>
              </w:rPr>
              <w:t>合同生效后10天</w:t>
            </w:r>
          </w:p>
        </w:tc>
        <w:tc>
          <w:tcPr>
            <w:tcW w:w="2160" w:type="dxa"/>
            <w:vAlign w:val="top"/>
          </w:tcPr>
          <w:p w14:paraId="277B5F8F">
            <w:pPr>
              <w:shd w:val="clear"/>
              <w:spacing w:line="440" w:lineRule="exact"/>
              <w:rPr>
                <w:rFonts w:hint="eastAsia" w:ascii="宋体" w:hAnsi="宋体"/>
                <w:sz w:val="24"/>
              </w:rPr>
            </w:pPr>
            <w:r>
              <w:rPr>
                <w:rFonts w:hint="eastAsia" w:ascii="宋体" w:hAnsi="宋体"/>
                <w:sz w:val="24"/>
              </w:rPr>
              <w:t>工程交验后10天</w:t>
            </w:r>
          </w:p>
        </w:tc>
        <w:tc>
          <w:tcPr>
            <w:tcW w:w="1988" w:type="dxa"/>
            <w:vAlign w:val="top"/>
          </w:tcPr>
          <w:p w14:paraId="09F40204">
            <w:pPr>
              <w:shd w:val="clear"/>
              <w:spacing w:line="440" w:lineRule="exact"/>
              <w:rPr>
                <w:rFonts w:hint="eastAsia" w:ascii="宋体" w:hAnsi="宋体"/>
                <w:sz w:val="24"/>
              </w:rPr>
            </w:pPr>
            <w:r>
              <w:rPr>
                <w:rFonts w:hint="eastAsia" w:ascii="宋体" w:hAnsi="宋体"/>
                <w:sz w:val="24"/>
              </w:rPr>
              <w:t>不许丢失或外传</w:t>
            </w:r>
          </w:p>
        </w:tc>
      </w:tr>
      <w:tr w14:paraId="77068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top"/>
          </w:tcPr>
          <w:p w14:paraId="585C5E9F">
            <w:pPr>
              <w:shd w:val="clear"/>
              <w:spacing w:line="440" w:lineRule="exact"/>
              <w:rPr>
                <w:rFonts w:hint="eastAsia" w:ascii="宋体" w:hAnsi="宋体"/>
                <w:sz w:val="24"/>
              </w:rPr>
            </w:pPr>
            <w:r>
              <w:rPr>
                <w:rFonts w:hint="eastAsia" w:ascii="宋体" w:hAnsi="宋体"/>
                <w:sz w:val="24"/>
              </w:rPr>
              <w:t>4</w:t>
            </w:r>
          </w:p>
        </w:tc>
        <w:tc>
          <w:tcPr>
            <w:tcW w:w="2880" w:type="dxa"/>
            <w:vAlign w:val="top"/>
          </w:tcPr>
          <w:p w14:paraId="4941258C">
            <w:pPr>
              <w:shd w:val="clear"/>
              <w:spacing w:line="440" w:lineRule="exact"/>
              <w:rPr>
                <w:rFonts w:hint="eastAsia" w:ascii="宋体" w:hAnsi="宋体"/>
                <w:sz w:val="24"/>
              </w:rPr>
            </w:pPr>
            <w:r>
              <w:rPr>
                <w:rFonts w:hint="eastAsia" w:ascii="宋体" w:hAnsi="宋体"/>
                <w:sz w:val="24"/>
              </w:rPr>
              <w:t>工程施工投标文件</w:t>
            </w:r>
          </w:p>
        </w:tc>
        <w:tc>
          <w:tcPr>
            <w:tcW w:w="1980" w:type="dxa"/>
            <w:vAlign w:val="top"/>
          </w:tcPr>
          <w:p w14:paraId="75E5336D">
            <w:pPr>
              <w:shd w:val="clear"/>
              <w:spacing w:line="440" w:lineRule="exact"/>
              <w:rPr>
                <w:rFonts w:hint="eastAsia" w:ascii="宋体" w:hAnsi="宋体"/>
                <w:sz w:val="24"/>
              </w:rPr>
            </w:pPr>
            <w:r>
              <w:rPr>
                <w:rFonts w:hint="eastAsia" w:ascii="宋体" w:hAnsi="宋体"/>
                <w:sz w:val="24"/>
              </w:rPr>
              <w:t>合同生效后10天</w:t>
            </w:r>
          </w:p>
        </w:tc>
        <w:tc>
          <w:tcPr>
            <w:tcW w:w="2160" w:type="dxa"/>
            <w:vAlign w:val="top"/>
          </w:tcPr>
          <w:p w14:paraId="36DF5318">
            <w:pPr>
              <w:shd w:val="clear"/>
              <w:spacing w:line="440" w:lineRule="exact"/>
              <w:rPr>
                <w:rFonts w:hint="eastAsia" w:ascii="宋体" w:hAnsi="宋体"/>
                <w:sz w:val="24"/>
              </w:rPr>
            </w:pPr>
            <w:r>
              <w:rPr>
                <w:rFonts w:hint="eastAsia" w:ascii="宋体" w:hAnsi="宋体"/>
                <w:sz w:val="24"/>
              </w:rPr>
              <w:t>工程交验后10天</w:t>
            </w:r>
          </w:p>
        </w:tc>
        <w:tc>
          <w:tcPr>
            <w:tcW w:w="1988" w:type="dxa"/>
            <w:vAlign w:val="top"/>
          </w:tcPr>
          <w:p w14:paraId="7842EB7D">
            <w:pPr>
              <w:shd w:val="clear"/>
              <w:spacing w:line="440" w:lineRule="exact"/>
              <w:rPr>
                <w:rFonts w:hint="eastAsia" w:ascii="宋体" w:hAnsi="宋体"/>
                <w:sz w:val="24"/>
              </w:rPr>
            </w:pPr>
            <w:r>
              <w:rPr>
                <w:rFonts w:hint="eastAsia" w:ascii="宋体" w:hAnsi="宋体"/>
                <w:sz w:val="24"/>
              </w:rPr>
              <w:t>不许丢失或外传</w:t>
            </w:r>
          </w:p>
        </w:tc>
      </w:tr>
      <w:tr w14:paraId="7F71B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top"/>
          </w:tcPr>
          <w:p w14:paraId="50A19B41">
            <w:pPr>
              <w:shd w:val="clear"/>
              <w:spacing w:line="440" w:lineRule="exact"/>
              <w:rPr>
                <w:rFonts w:hint="eastAsia" w:ascii="宋体" w:hAnsi="宋体"/>
                <w:sz w:val="24"/>
              </w:rPr>
            </w:pPr>
            <w:r>
              <w:rPr>
                <w:rFonts w:hint="eastAsia" w:ascii="宋体" w:hAnsi="宋体"/>
                <w:sz w:val="24"/>
              </w:rPr>
              <w:t>5</w:t>
            </w:r>
          </w:p>
        </w:tc>
        <w:tc>
          <w:tcPr>
            <w:tcW w:w="2880" w:type="dxa"/>
            <w:vAlign w:val="top"/>
          </w:tcPr>
          <w:p w14:paraId="6E0B1998">
            <w:pPr>
              <w:shd w:val="clear"/>
              <w:spacing w:line="440" w:lineRule="exact"/>
              <w:rPr>
                <w:rFonts w:hint="eastAsia" w:ascii="宋体" w:hAnsi="宋体"/>
                <w:sz w:val="24"/>
              </w:rPr>
            </w:pPr>
            <w:r>
              <w:rPr>
                <w:rFonts w:hint="eastAsia" w:ascii="宋体" w:hAnsi="宋体"/>
                <w:sz w:val="24"/>
              </w:rPr>
              <w:t>材料、设备采购招标文件</w:t>
            </w:r>
          </w:p>
        </w:tc>
        <w:tc>
          <w:tcPr>
            <w:tcW w:w="1980" w:type="dxa"/>
            <w:vAlign w:val="top"/>
          </w:tcPr>
          <w:p w14:paraId="4BB3FC37">
            <w:pPr>
              <w:shd w:val="clear"/>
              <w:spacing w:line="440" w:lineRule="exact"/>
              <w:rPr>
                <w:rFonts w:hint="eastAsia" w:ascii="宋体" w:hAnsi="宋体"/>
                <w:sz w:val="24"/>
              </w:rPr>
            </w:pPr>
            <w:r>
              <w:rPr>
                <w:rFonts w:hint="eastAsia" w:ascii="宋体" w:hAnsi="宋体"/>
                <w:sz w:val="24"/>
              </w:rPr>
              <w:t>合同生效后10天</w:t>
            </w:r>
          </w:p>
        </w:tc>
        <w:tc>
          <w:tcPr>
            <w:tcW w:w="2160" w:type="dxa"/>
            <w:vAlign w:val="top"/>
          </w:tcPr>
          <w:p w14:paraId="1ED1C55F">
            <w:pPr>
              <w:shd w:val="clear"/>
              <w:spacing w:line="440" w:lineRule="exact"/>
              <w:rPr>
                <w:rFonts w:hint="eastAsia" w:ascii="宋体" w:hAnsi="宋体"/>
                <w:sz w:val="24"/>
              </w:rPr>
            </w:pPr>
            <w:r>
              <w:rPr>
                <w:rFonts w:hint="eastAsia" w:ascii="宋体" w:hAnsi="宋体"/>
                <w:sz w:val="24"/>
              </w:rPr>
              <w:t>工程交验后10天</w:t>
            </w:r>
          </w:p>
        </w:tc>
        <w:tc>
          <w:tcPr>
            <w:tcW w:w="1988" w:type="dxa"/>
            <w:vAlign w:val="top"/>
          </w:tcPr>
          <w:p w14:paraId="35B4CB94">
            <w:pPr>
              <w:shd w:val="clear"/>
              <w:spacing w:line="440" w:lineRule="exact"/>
              <w:rPr>
                <w:rFonts w:hint="eastAsia" w:ascii="宋体" w:hAnsi="宋体"/>
                <w:sz w:val="24"/>
              </w:rPr>
            </w:pPr>
            <w:r>
              <w:rPr>
                <w:rFonts w:hint="eastAsia" w:ascii="宋体" w:hAnsi="宋体"/>
                <w:sz w:val="24"/>
              </w:rPr>
              <w:t>不许丢失或外传</w:t>
            </w:r>
          </w:p>
        </w:tc>
      </w:tr>
      <w:tr w14:paraId="6D56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top"/>
          </w:tcPr>
          <w:p w14:paraId="5DAF5370">
            <w:pPr>
              <w:shd w:val="clear"/>
              <w:spacing w:line="440" w:lineRule="exact"/>
              <w:rPr>
                <w:rFonts w:hint="eastAsia" w:ascii="宋体" w:hAnsi="宋体"/>
                <w:sz w:val="24"/>
              </w:rPr>
            </w:pPr>
            <w:r>
              <w:rPr>
                <w:rFonts w:hint="eastAsia" w:ascii="宋体" w:hAnsi="宋体"/>
                <w:sz w:val="24"/>
              </w:rPr>
              <w:t>6</w:t>
            </w:r>
          </w:p>
        </w:tc>
        <w:tc>
          <w:tcPr>
            <w:tcW w:w="2880" w:type="dxa"/>
            <w:vAlign w:val="top"/>
          </w:tcPr>
          <w:p w14:paraId="1909D090">
            <w:pPr>
              <w:shd w:val="clear"/>
              <w:spacing w:line="440" w:lineRule="exact"/>
              <w:rPr>
                <w:rFonts w:hint="eastAsia" w:ascii="宋体" w:hAnsi="宋体"/>
                <w:sz w:val="24"/>
              </w:rPr>
            </w:pPr>
            <w:r>
              <w:rPr>
                <w:rFonts w:hint="eastAsia" w:ascii="宋体" w:hAnsi="宋体"/>
                <w:sz w:val="24"/>
              </w:rPr>
              <w:t>材料、设备采购招标文件</w:t>
            </w:r>
          </w:p>
        </w:tc>
        <w:tc>
          <w:tcPr>
            <w:tcW w:w="1980" w:type="dxa"/>
            <w:vAlign w:val="top"/>
          </w:tcPr>
          <w:p w14:paraId="1D1B7676">
            <w:pPr>
              <w:shd w:val="clear"/>
              <w:spacing w:line="440" w:lineRule="exact"/>
              <w:rPr>
                <w:rFonts w:hint="eastAsia" w:ascii="宋体" w:hAnsi="宋体"/>
                <w:sz w:val="24"/>
              </w:rPr>
            </w:pPr>
            <w:r>
              <w:rPr>
                <w:rFonts w:hint="eastAsia" w:ascii="宋体" w:hAnsi="宋体"/>
                <w:sz w:val="24"/>
              </w:rPr>
              <w:t>合同生效后10天</w:t>
            </w:r>
          </w:p>
        </w:tc>
        <w:tc>
          <w:tcPr>
            <w:tcW w:w="2160" w:type="dxa"/>
            <w:vAlign w:val="top"/>
          </w:tcPr>
          <w:p w14:paraId="35F77768">
            <w:pPr>
              <w:shd w:val="clear"/>
              <w:spacing w:line="440" w:lineRule="exact"/>
              <w:rPr>
                <w:rFonts w:hint="eastAsia" w:ascii="宋体" w:hAnsi="宋体"/>
                <w:sz w:val="24"/>
              </w:rPr>
            </w:pPr>
            <w:r>
              <w:rPr>
                <w:rFonts w:hint="eastAsia" w:ascii="宋体" w:hAnsi="宋体"/>
                <w:sz w:val="24"/>
              </w:rPr>
              <w:t>工程交验后10天</w:t>
            </w:r>
          </w:p>
        </w:tc>
        <w:tc>
          <w:tcPr>
            <w:tcW w:w="1988" w:type="dxa"/>
            <w:vAlign w:val="top"/>
          </w:tcPr>
          <w:p w14:paraId="4A02F266">
            <w:pPr>
              <w:shd w:val="clear"/>
              <w:spacing w:line="440" w:lineRule="exact"/>
              <w:rPr>
                <w:rFonts w:hint="eastAsia" w:ascii="宋体" w:hAnsi="宋体"/>
                <w:sz w:val="24"/>
              </w:rPr>
            </w:pPr>
            <w:r>
              <w:rPr>
                <w:rFonts w:hint="eastAsia" w:ascii="宋体" w:hAnsi="宋体"/>
                <w:sz w:val="24"/>
              </w:rPr>
              <w:t>不许丢失或外传</w:t>
            </w:r>
          </w:p>
        </w:tc>
      </w:tr>
      <w:tr w14:paraId="02350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top"/>
          </w:tcPr>
          <w:p w14:paraId="488F164D">
            <w:pPr>
              <w:shd w:val="clear"/>
              <w:spacing w:line="440" w:lineRule="exact"/>
              <w:rPr>
                <w:rFonts w:hint="eastAsia" w:ascii="宋体" w:hAnsi="宋体"/>
                <w:sz w:val="24"/>
              </w:rPr>
            </w:pPr>
            <w:r>
              <w:rPr>
                <w:rFonts w:hint="eastAsia" w:ascii="宋体" w:hAnsi="宋体"/>
                <w:sz w:val="24"/>
              </w:rPr>
              <w:t>7</w:t>
            </w:r>
          </w:p>
        </w:tc>
        <w:tc>
          <w:tcPr>
            <w:tcW w:w="2880" w:type="dxa"/>
            <w:vAlign w:val="top"/>
          </w:tcPr>
          <w:p w14:paraId="3DFCADD0">
            <w:pPr>
              <w:shd w:val="clear"/>
              <w:spacing w:line="440" w:lineRule="exact"/>
              <w:rPr>
                <w:rFonts w:hint="eastAsia" w:ascii="宋体" w:hAnsi="宋体"/>
                <w:sz w:val="24"/>
              </w:rPr>
            </w:pPr>
            <w:r>
              <w:rPr>
                <w:rFonts w:hint="eastAsia" w:ascii="宋体" w:hAnsi="宋体"/>
                <w:sz w:val="24"/>
              </w:rPr>
              <w:t>工程设计报告及批复文件</w:t>
            </w:r>
          </w:p>
        </w:tc>
        <w:tc>
          <w:tcPr>
            <w:tcW w:w="1980" w:type="dxa"/>
            <w:vAlign w:val="top"/>
          </w:tcPr>
          <w:p w14:paraId="3907B3B8">
            <w:pPr>
              <w:shd w:val="clear"/>
              <w:spacing w:line="440" w:lineRule="exact"/>
              <w:rPr>
                <w:rFonts w:hint="eastAsia" w:ascii="宋体" w:hAnsi="宋体"/>
                <w:sz w:val="24"/>
              </w:rPr>
            </w:pPr>
            <w:r>
              <w:rPr>
                <w:rFonts w:hint="eastAsia" w:ascii="宋体" w:hAnsi="宋体"/>
                <w:sz w:val="24"/>
              </w:rPr>
              <w:t>合同生效后10天</w:t>
            </w:r>
          </w:p>
        </w:tc>
        <w:tc>
          <w:tcPr>
            <w:tcW w:w="2160" w:type="dxa"/>
            <w:vAlign w:val="top"/>
          </w:tcPr>
          <w:p w14:paraId="5022D869">
            <w:pPr>
              <w:shd w:val="clear"/>
              <w:spacing w:line="440" w:lineRule="exact"/>
              <w:rPr>
                <w:rFonts w:hint="eastAsia" w:ascii="宋体" w:hAnsi="宋体"/>
                <w:sz w:val="24"/>
              </w:rPr>
            </w:pPr>
            <w:r>
              <w:rPr>
                <w:rFonts w:hint="eastAsia" w:ascii="宋体" w:hAnsi="宋体"/>
                <w:sz w:val="24"/>
              </w:rPr>
              <w:t>工程交验后10天</w:t>
            </w:r>
          </w:p>
        </w:tc>
        <w:tc>
          <w:tcPr>
            <w:tcW w:w="1988" w:type="dxa"/>
            <w:vAlign w:val="top"/>
          </w:tcPr>
          <w:p w14:paraId="0A44C8F3">
            <w:pPr>
              <w:shd w:val="clear"/>
              <w:spacing w:line="440" w:lineRule="exact"/>
              <w:rPr>
                <w:rFonts w:hint="eastAsia" w:ascii="宋体" w:hAnsi="宋体"/>
                <w:sz w:val="24"/>
              </w:rPr>
            </w:pPr>
            <w:r>
              <w:rPr>
                <w:rFonts w:hint="eastAsia" w:ascii="宋体" w:hAnsi="宋体"/>
                <w:sz w:val="24"/>
              </w:rPr>
              <w:t>不许丢失或外传</w:t>
            </w:r>
          </w:p>
        </w:tc>
      </w:tr>
      <w:tr w14:paraId="75AD7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top"/>
          </w:tcPr>
          <w:p w14:paraId="7FEB5002">
            <w:pPr>
              <w:shd w:val="clear"/>
              <w:spacing w:line="440" w:lineRule="exact"/>
              <w:rPr>
                <w:rFonts w:hint="eastAsia" w:ascii="宋体" w:hAnsi="宋体"/>
                <w:sz w:val="24"/>
              </w:rPr>
            </w:pPr>
            <w:r>
              <w:rPr>
                <w:rFonts w:hint="eastAsia" w:ascii="宋体" w:hAnsi="宋体"/>
                <w:sz w:val="24"/>
              </w:rPr>
              <w:t>8</w:t>
            </w:r>
          </w:p>
        </w:tc>
        <w:tc>
          <w:tcPr>
            <w:tcW w:w="2880" w:type="dxa"/>
            <w:vAlign w:val="top"/>
          </w:tcPr>
          <w:p w14:paraId="7469C02A">
            <w:pPr>
              <w:shd w:val="clear"/>
              <w:spacing w:line="440" w:lineRule="exact"/>
              <w:rPr>
                <w:rFonts w:hint="eastAsia" w:ascii="宋体" w:hAnsi="宋体"/>
                <w:sz w:val="24"/>
              </w:rPr>
            </w:pPr>
            <w:r>
              <w:rPr>
                <w:rFonts w:hint="eastAsia" w:ascii="宋体" w:hAnsi="宋体"/>
                <w:sz w:val="24"/>
              </w:rPr>
              <w:t>工程施工图</w:t>
            </w:r>
          </w:p>
        </w:tc>
        <w:tc>
          <w:tcPr>
            <w:tcW w:w="1980" w:type="dxa"/>
            <w:vAlign w:val="top"/>
          </w:tcPr>
          <w:p w14:paraId="69EC2585">
            <w:pPr>
              <w:shd w:val="clear"/>
              <w:spacing w:line="440" w:lineRule="exact"/>
              <w:rPr>
                <w:rFonts w:hint="eastAsia" w:ascii="宋体" w:hAnsi="宋体"/>
                <w:sz w:val="24"/>
              </w:rPr>
            </w:pPr>
            <w:r>
              <w:rPr>
                <w:rFonts w:hint="eastAsia" w:ascii="宋体" w:hAnsi="宋体"/>
                <w:sz w:val="24"/>
              </w:rPr>
              <w:t>合同生效后10天</w:t>
            </w:r>
          </w:p>
        </w:tc>
        <w:tc>
          <w:tcPr>
            <w:tcW w:w="2160" w:type="dxa"/>
            <w:vAlign w:val="top"/>
          </w:tcPr>
          <w:p w14:paraId="203846E3">
            <w:pPr>
              <w:shd w:val="clear"/>
              <w:spacing w:line="440" w:lineRule="exact"/>
              <w:rPr>
                <w:rFonts w:hint="eastAsia" w:ascii="宋体" w:hAnsi="宋体"/>
                <w:sz w:val="24"/>
              </w:rPr>
            </w:pPr>
            <w:r>
              <w:rPr>
                <w:rFonts w:hint="eastAsia" w:ascii="宋体" w:hAnsi="宋体"/>
                <w:sz w:val="24"/>
              </w:rPr>
              <w:t>工程交验后10天</w:t>
            </w:r>
          </w:p>
        </w:tc>
        <w:tc>
          <w:tcPr>
            <w:tcW w:w="1988" w:type="dxa"/>
            <w:vAlign w:val="top"/>
          </w:tcPr>
          <w:p w14:paraId="2C1F53FF">
            <w:pPr>
              <w:shd w:val="clear"/>
              <w:spacing w:line="440" w:lineRule="exact"/>
              <w:rPr>
                <w:rFonts w:hint="eastAsia" w:ascii="宋体" w:hAnsi="宋体"/>
                <w:sz w:val="24"/>
              </w:rPr>
            </w:pPr>
            <w:r>
              <w:rPr>
                <w:rFonts w:hint="eastAsia" w:ascii="宋体" w:hAnsi="宋体"/>
                <w:sz w:val="24"/>
              </w:rPr>
              <w:t>不许丢失或外传</w:t>
            </w:r>
          </w:p>
        </w:tc>
      </w:tr>
      <w:tr w14:paraId="0DF3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top"/>
          </w:tcPr>
          <w:p w14:paraId="3658B4DE">
            <w:pPr>
              <w:shd w:val="clear"/>
              <w:spacing w:line="440" w:lineRule="exact"/>
              <w:rPr>
                <w:rFonts w:hint="eastAsia" w:ascii="宋体" w:hAnsi="宋体"/>
                <w:sz w:val="24"/>
              </w:rPr>
            </w:pPr>
            <w:r>
              <w:rPr>
                <w:rFonts w:hint="eastAsia" w:ascii="宋体" w:hAnsi="宋体"/>
                <w:sz w:val="24"/>
              </w:rPr>
              <w:t>9</w:t>
            </w:r>
          </w:p>
        </w:tc>
        <w:tc>
          <w:tcPr>
            <w:tcW w:w="2880" w:type="dxa"/>
            <w:vAlign w:val="top"/>
          </w:tcPr>
          <w:p w14:paraId="1C97EB63">
            <w:pPr>
              <w:shd w:val="clear"/>
              <w:spacing w:line="440" w:lineRule="exact"/>
              <w:rPr>
                <w:rFonts w:hint="eastAsia" w:ascii="宋体" w:hAnsi="宋体"/>
                <w:sz w:val="24"/>
              </w:rPr>
            </w:pPr>
            <w:r>
              <w:rPr>
                <w:rFonts w:hint="eastAsia" w:ascii="宋体" w:hAnsi="宋体"/>
                <w:sz w:val="24"/>
              </w:rPr>
              <w:t>施工及采购合同</w:t>
            </w:r>
          </w:p>
        </w:tc>
        <w:tc>
          <w:tcPr>
            <w:tcW w:w="1980" w:type="dxa"/>
            <w:vAlign w:val="top"/>
          </w:tcPr>
          <w:p w14:paraId="2386C82A">
            <w:pPr>
              <w:shd w:val="clear"/>
              <w:spacing w:line="440" w:lineRule="exact"/>
              <w:rPr>
                <w:rFonts w:hint="eastAsia" w:ascii="宋体" w:hAnsi="宋体"/>
                <w:sz w:val="24"/>
              </w:rPr>
            </w:pPr>
            <w:r>
              <w:rPr>
                <w:rFonts w:hint="eastAsia" w:ascii="宋体" w:hAnsi="宋体"/>
                <w:sz w:val="24"/>
              </w:rPr>
              <w:t>合同生效后10天</w:t>
            </w:r>
          </w:p>
        </w:tc>
        <w:tc>
          <w:tcPr>
            <w:tcW w:w="2160" w:type="dxa"/>
            <w:vAlign w:val="top"/>
          </w:tcPr>
          <w:p w14:paraId="49992F06">
            <w:pPr>
              <w:shd w:val="clear"/>
              <w:spacing w:line="440" w:lineRule="exact"/>
              <w:rPr>
                <w:rFonts w:hint="eastAsia" w:ascii="宋体" w:hAnsi="宋体"/>
                <w:sz w:val="24"/>
              </w:rPr>
            </w:pPr>
            <w:r>
              <w:rPr>
                <w:rFonts w:hint="eastAsia" w:ascii="宋体" w:hAnsi="宋体"/>
                <w:sz w:val="24"/>
              </w:rPr>
              <w:t>工程交验后10天</w:t>
            </w:r>
          </w:p>
        </w:tc>
        <w:tc>
          <w:tcPr>
            <w:tcW w:w="1988" w:type="dxa"/>
            <w:vAlign w:val="top"/>
          </w:tcPr>
          <w:p w14:paraId="6BE6ABD3">
            <w:pPr>
              <w:shd w:val="clear"/>
              <w:spacing w:line="440" w:lineRule="exact"/>
              <w:rPr>
                <w:rFonts w:hint="eastAsia" w:ascii="宋体" w:hAnsi="宋体"/>
                <w:sz w:val="24"/>
              </w:rPr>
            </w:pPr>
            <w:r>
              <w:rPr>
                <w:rFonts w:hint="eastAsia" w:ascii="宋体" w:hAnsi="宋体"/>
                <w:sz w:val="24"/>
              </w:rPr>
              <w:t>不许丢失或外传</w:t>
            </w:r>
          </w:p>
        </w:tc>
      </w:tr>
      <w:tr w14:paraId="49723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top"/>
          </w:tcPr>
          <w:p w14:paraId="0B2F2FD1">
            <w:pPr>
              <w:shd w:val="clear"/>
              <w:spacing w:line="440" w:lineRule="exact"/>
              <w:rPr>
                <w:rFonts w:hint="eastAsia" w:ascii="宋体" w:hAnsi="宋体"/>
                <w:sz w:val="24"/>
              </w:rPr>
            </w:pPr>
            <w:r>
              <w:rPr>
                <w:rFonts w:hint="eastAsia" w:ascii="宋体" w:hAnsi="宋体"/>
                <w:sz w:val="24"/>
              </w:rPr>
              <w:t>10</w:t>
            </w:r>
          </w:p>
        </w:tc>
        <w:tc>
          <w:tcPr>
            <w:tcW w:w="2880" w:type="dxa"/>
            <w:vAlign w:val="top"/>
          </w:tcPr>
          <w:p w14:paraId="7F2BCAED">
            <w:pPr>
              <w:shd w:val="clear"/>
              <w:spacing w:line="440" w:lineRule="exact"/>
              <w:rPr>
                <w:rFonts w:hint="eastAsia" w:ascii="宋体" w:hAnsi="宋体"/>
                <w:sz w:val="24"/>
              </w:rPr>
            </w:pPr>
            <w:r>
              <w:rPr>
                <w:rFonts w:hint="eastAsia" w:ascii="宋体" w:hAnsi="宋体"/>
                <w:sz w:val="24"/>
              </w:rPr>
              <w:t>其它材料</w:t>
            </w:r>
          </w:p>
        </w:tc>
        <w:tc>
          <w:tcPr>
            <w:tcW w:w="1980" w:type="dxa"/>
            <w:vAlign w:val="top"/>
          </w:tcPr>
          <w:p w14:paraId="5A6849ED">
            <w:pPr>
              <w:shd w:val="clear"/>
              <w:spacing w:line="440" w:lineRule="exact"/>
              <w:rPr>
                <w:rFonts w:hint="eastAsia" w:ascii="宋体" w:hAnsi="宋体"/>
                <w:sz w:val="24"/>
              </w:rPr>
            </w:pPr>
            <w:r>
              <w:rPr>
                <w:rFonts w:hint="eastAsia" w:ascii="宋体" w:hAnsi="宋体"/>
                <w:sz w:val="24"/>
              </w:rPr>
              <w:t>工作需要时</w:t>
            </w:r>
          </w:p>
        </w:tc>
        <w:tc>
          <w:tcPr>
            <w:tcW w:w="2160" w:type="dxa"/>
            <w:vAlign w:val="top"/>
          </w:tcPr>
          <w:p w14:paraId="2D3D99DD">
            <w:pPr>
              <w:shd w:val="clear"/>
              <w:spacing w:line="440" w:lineRule="exact"/>
              <w:rPr>
                <w:rFonts w:hint="eastAsia" w:ascii="宋体" w:hAnsi="宋体"/>
                <w:sz w:val="24"/>
              </w:rPr>
            </w:pPr>
            <w:r>
              <w:rPr>
                <w:rFonts w:hint="eastAsia" w:ascii="宋体" w:hAnsi="宋体"/>
                <w:sz w:val="24"/>
              </w:rPr>
              <w:t>工程交验后10天</w:t>
            </w:r>
          </w:p>
        </w:tc>
        <w:tc>
          <w:tcPr>
            <w:tcW w:w="1988" w:type="dxa"/>
            <w:vAlign w:val="top"/>
          </w:tcPr>
          <w:p w14:paraId="0FB840DF">
            <w:pPr>
              <w:shd w:val="clear"/>
              <w:spacing w:line="440" w:lineRule="exact"/>
              <w:rPr>
                <w:rFonts w:hint="eastAsia" w:ascii="宋体" w:hAnsi="宋体"/>
                <w:sz w:val="24"/>
              </w:rPr>
            </w:pPr>
            <w:r>
              <w:rPr>
                <w:rFonts w:hint="eastAsia" w:ascii="宋体" w:hAnsi="宋体"/>
                <w:sz w:val="24"/>
              </w:rPr>
              <w:t>不许丢失或外传</w:t>
            </w:r>
          </w:p>
        </w:tc>
      </w:tr>
    </w:tbl>
    <w:p w14:paraId="6C7D30EE">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监</w:t>
      </w:r>
      <w:r>
        <w:rPr>
          <w:rFonts w:hint="eastAsia" w:asciiTheme="minorEastAsia" w:hAnsiTheme="minorEastAsia" w:eastAsiaTheme="minorEastAsia" w:cstheme="minorEastAsia"/>
          <w:sz w:val="24"/>
          <w:szCs w:val="24"/>
          <w:lang w:eastAsia="zh-CN"/>
        </w:rPr>
        <w:t>理机构在项目完工10日内，应将委托人提供及监理过程中形成的所有原件、复印件、电子和纸质资料，包括但不限于监理日志、报告、审批文件等全部交回委托人，不得遗失、外传或保留副本，由委托人统一归档。交接双方应签署交接单。</w:t>
      </w:r>
    </w:p>
    <w:p w14:paraId="088526F7">
      <w:pPr>
        <w:shd w:val="clear"/>
        <w:spacing w:line="360" w:lineRule="auto"/>
        <w:ind w:firstLine="435"/>
        <w:rPr>
          <w:rFonts w:hint="eastAsia" w:ascii="宋体" w:hAnsi="宋体"/>
          <w:szCs w:val="28"/>
        </w:rPr>
      </w:pPr>
      <w:r>
        <w:rPr>
          <w:rFonts w:hint="eastAsia" w:ascii="宋体" w:hAnsi="宋体"/>
          <w:szCs w:val="28"/>
        </w:rPr>
        <w:t>第十一条 委托人对监理机构书面提交并要求作出决定的事宜作出书面决定并送达的时限：</w:t>
      </w:r>
    </w:p>
    <w:p w14:paraId="134B38C2">
      <w:pPr>
        <w:shd w:val="clear"/>
        <w:spacing w:line="360" w:lineRule="auto"/>
        <w:ind w:firstLine="435"/>
        <w:rPr>
          <w:rFonts w:hint="eastAsia" w:ascii="宋体" w:hAnsi="宋体"/>
          <w:szCs w:val="28"/>
        </w:rPr>
      </w:pPr>
      <w:r>
        <w:rPr>
          <w:rFonts w:hint="eastAsia" w:ascii="宋体" w:hAnsi="宋体"/>
          <w:szCs w:val="28"/>
        </w:rPr>
        <w:t>一般文件</w:t>
      </w:r>
      <w:r>
        <w:rPr>
          <w:rFonts w:hint="eastAsia" w:ascii="宋体" w:hAnsi="宋体"/>
          <w:szCs w:val="28"/>
          <w:u w:val="single"/>
        </w:rPr>
        <w:t xml:space="preserve"> 10</w:t>
      </w:r>
      <w:r>
        <w:rPr>
          <w:rFonts w:hint="eastAsia" w:ascii="宋体" w:hAnsi="宋体"/>
          <w:szCs w:val="28"/>
        </w:rPr>
        <w:t>天；紧急事项</w:t>
      </w:r>
      <w:r>
        <w:rPr>
          <w:rFonts w:hint="eastAsia" w:ascii="宋体" w:hAnsi="宋体"/>
          <w:szCs w:val="28"/>
          <w:u w:val="single"/>
        </w:rPr>
        <w:t>2</w:t>
      </w:r>
      <w:r>
        <w:rPr>
          <w:rFonts w:hint="eastAsia" w:ascii="宋体" w:hAnsi="宋体"/>
          <w:szCs w:val="28"/>
        </w:rPr>
        <w:t>天；变更文件</w:t>
      </w:r>
      <w:r>
        <w:rPr>
          <w:rFonts w:hint="eastAsia" w:ascii="宋体" w:hAnsi="宋体"/>
          <w:szCs w:val="28"/>
          <w:u w:val="single"/>
        </w:rPr>
        <w:t>7</w:t>
      </w:r>
      <w:r>
        <w:rPr>
          <w:rFonts w:hint="eastAsia" w:ascii="宋体" w:hAnsi="宋体"/>
          <w:szCs w:val="28"/>
        </w:rPr>
        <w:t>天。</w:t>
      </w:r>
    </w:p>
    <w:p w14:paraId="54AC7579">
      <w:pPr>
        <w:shd w:val="clear"/>
        <w:spacing w:line="360" w:lineRule="auto"/>
        <w:ind w:firstLine="435"/>
        <w:rPr>
          <w:rFonts w:hint="eastAsia" w:ascii="宋体" w:hAnsi="宋体"/>
          <w:szCs w:val="28"/>
        </w:rPr>
      </w:pPr>
      <w:r>
        <w:rPr>
          <w:rFonts w:hint="eastAsia" w:ascii="宋体" w:hAnsi="宋体"/>
          <w:szCs w:val="28"/>
        </w:rPr>
        <w:t>第十三条 委托人无偿向监理机构提供的工作、生活条件为：</w:t>
      </w:r>
    </w:p>
    <w:tbl>
      <w:tblPr>
        <w:tblStyle w:val="12"/>
        <w:tblW w:w="9696"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048"/>
        <w:gridCol w:w="834"/>
        <w:gridCol w:w="901"/>
        <w:gridCol w:w="1008"/>
        <w:gridCol w:w="825"/>
        <w:gridCol w:w="735"/>
        <w:gridCol w:w="2445"/>
      </w:tblGrid>
      <w:tr w14:paraId="5686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rPr>
        <w:tc>
          <w:tcPr>
            <w:tcW w:w="900" w:type="dxa"/>
            <w:vAlign w:val="top"/>
          </w:tcPr>
          <w:p w14:paraId="0D4E6510">
            <w:pPr>
              <w:shd w:val="clear"/>
              <w:spacing w:line="360" w:lineRule="auto"/>
              <w:ind w:left="-214" w:leftChars="-102" w:firstLine="252" w:firstLineChars="120"/>
              <w:jc w:val="center"/>
              <w:rPr>
                <w:rFonts w:hint="eastAsia" w:ascii="宋体" w:hAnsi="宋体"/>
                <w:szCs w:val="28"/>
              </w:rPr>
            </w:pPr>
            <w:r>
              <w:rPr>
                <w:rFonts w:hint="eastAsia" w:ascii="宋体" w:hAnsi="宋体"/>
                <w:szCs w:val="28"/>
              </w:rPr>
              <w:t>序号</w:t>
            </w:r>
          </w:p>
        </w:tc>
        <w:tc>
          <w:tcPr>
            <w:tcW w:w="2048" w:type="dxa"/>
            <w:vAlign w:val="top"/>
          </w:tcPr>
          <w:p w14:paraId="5B1E96E4">
            <w:pPr>
              <w:shd w:val="clear"/>
              <w:spacing w:line="360" w:lineRule="auto"/>
              <w:jc w:val="center"/>
              <w:rPr>
                <w:rFonts w:hint="eastAsia" w:ascii="宋体" w:hAnsi="宋体"/>
                <w:szCs w:val="28"/>
              </w:rPr>
            </w:pPr>
            <w:r>
              <w:rPr>
                <w:rFonts w:hint="eastAsia" w:ascii="宋体" w:hAnsi="宋体"/>
                <w:szCs w:val="28"/>
              </w:rPr>
              <w:t>名称</w:t>
            </w:r>
          </w:p>
        </w:tc>
        <w:tc>
          <w:tcPr>
            <w:tcW w:w="834" w:type="dxa"/>
            <w:vAlign w:val="top"/>
          </w:tcPr>
          <w:p w14:paraId="6CAEAA29">
            <w:pPr>
              <w:shd w:val="clear"/>
              <w:spacing w:line="360" w:lineRule="auto"/>
              <w:jc w:val="center"/>
              <w:rPr>
                <w:rFonts w:hint="eastAsia" w:ascii="宋体" w:hAnsi="宋体"/>
                <w:szCs w:val="28"/>
              </w:rPr>
            </w:pPr>
            <w:r>
              <w:rPr>
                <w:rFonts w:hint="eastAsia" w:ascii="宋体" w:hAnsi="宋体"/>
                <w:szCs w:val="28"/>
              </w:rPr>
              <w:t>单位</w:t>
            </w:r>
          </w:p>
        </w:tc>
        <w:tc>
          <w:tcPr>
            <w:tcW w:w="901" w:type="dxa"/>
            <w:vAlign w:val="top"/>
          </w:tcPr>
          <w:p w14:paraId="546243BC">
            <w:pPr>
              <w:shd w:val="clear"/>
              <w:spacing w:line="360" w:lineRule="auto"/>
              <w:jc w:val="center"/>
              <w:rPr>
                <w:rFonts w:hint="eastAsia" w:ascii="宋体" w:hAnsi="宋体"/>
                <w:szCs w:val="28"/>
              </w:rPr>
            </w:pPr>
            <w:r>
              <w:rPr>
                <w:rFonts w:hint="eastAsia" w:ascii="宋体" w:hAnsi="宋体"/>
                <w:szCs w:val="28"/>
              </w:rPr>
              <w:t>数量</w:t>
            </w:r>
          </w:p>
        </w:tc>
        <w:tc>
          <w:tcPr>
            <w:tcW w:w="1008" w:type="dxa"/>
            <w:vAlign w:val="top"/>
          </w:tcPr>
          <w:p w14:paraId="5FD8F968">
            <w:pPr>
              <w:shd w:val="clear"/>
              <w:spacing w:line="240" w:lineRule="auto"/>
              <w:jc w:val="center"/>
              <w:rPr>
                <w:rFonts w:hint="eastAsia" w:ascii="宋体" w:hAnsi="宋体"/>
                <w:szCs w:val="28"/>
              </w:rPr>
            </w:pPr>
            <w:r>
              <w:rPr>
                <w:rFonts w:hint="eastAsia" w:ascii="宋体" w:hAnsi="宋体"/>
                <w:szCs w:val="28"/>
              </w:rPr>
              <w:t>提供</w:t>
            </w:r>
          </w:p>
          <w:p w14:paraId="2A530F93">
            <w:pPr>
              <w:shd w:val="clear"/>
              <w:spacing w:line="240" w:lineRule="auto"/>
              <w:jc w:val="center"/>
              <w:rPr>
                <w:rFonts w:hint="eastAsia" w:ascii="宋体" w:hAnsi="宋体"/>
                <w:szCs w:val="28"/>
              </w:rPr>
            </w:pPr>
            <w:r>
              <w:rPr>
                <w:rFonts w:hint="eastAsia" w:ascii="宋体" w:hAnsi="宋体"/>
                <w:szCs w:val="28"/>
              </w:rPr>
              <w:t>时间</w:t>
            </w:r>
          </w:p>
        </w:tc>
        <w:tc>
          <w:tcPr>
            <w:tcW w:w="825" w:type="dxa"/>
            <w:vAlign w:val="top"/>
          </w:tcPr>
          <w:p w14:paraId="4E7875DE">
            <w:pPr>
              <w:shd w:val="clear"/>
              <w:spacing w:line="240" w:lineRule="auto"/>
              <w:jc w:val="center"/>
              <w:rPr>
                <w:rFonts w:hint="eastAsia" w:ascii="宋体" w:hAnsi="宋体"/>
                <w:szCs w:val="28"/>
              </w:rPr>
            </w:pPr>
            <w:r>
              <w:rPr>
                <w:rFonts w:hint="eastAsia" w:ascii="宋体" w:hAnsi="宋体"/>
                <w:szCs w:val="28"/>
              </w:rPr>
              <w:t>交还</w:t>
            </w:r>
          </w:p>
          <w:p w14:paraId="558B9D41">
            <w:pPr>
              <w:shd w:val="clear"/>
              <w:spacing w:line="240" w:lineRule="auto"/>
              <w:jc w:val="center"/>
              <w:rPr>
                <w:rFonts w:hint="eastAsia" w:ascii="宋体" w:hAnsi="宋体"/>
                <w:szCs w:val="28"/>
              </w:rPr>
            </w:pPr>
            <w:r>
              <w:rPr>
                <w:rFonts w:hint="eastAsia" w:ascii="宋体" w:hAnsi="宋体"/>
                <w:szCs w:val="28"/>
              </w:rPr>
              <w:t>时间</w:t>
            </w:r>
          </w:p>
        </w:tc>
        <w:tc>
          <w:tcPr>
            <w:tcW w:w="735" w:type="dxa"/>
            <w:vAlign w:val="top"/>
          </w:tcPr>
          <w:p w14:paraId="7924704A">
            <w:pPr>
              <w:shd w:val="clear"/>
              <w:spacing w:line="240" w:lineRule="auto"/>
              <w:jc w:val="center"/>
              <w:rPr>
                <w:rFonts w:hint="eastAsia" w:ascii="宋体" w:hAnsi="宋体"/>
                <w:szCs w:val="28"/>
              </w:rPr>
            </w:pPr>
            <w:r>
              <w:rPr>
                <w:rFonts w:hint="eastAsia" w:ascii="宋体" w:hAnsi="宋体"/>
                <w:szCs w:val="28"/>
              </w:rPr>
              <w:t>管理</w:t>
            </w:r>
          </w:p>
          <w:p w14:paraId="1466B726">
            <w:pPr>
              <w:shd w:val="clear"/>
              <w:spacing w:line="240" w:lineRule="auto"/>
              <w:jc w:val="center"/>
              <w:rPr>
                <w:rFonts w:hint="eastAsia" w:ascii="宋体" w:hAnsi="宋体"/>
                <w:szCs w:val="28"/>
              </w:rPr>
            </w:pPr>
            <w:r>
              <w:rPr>
                <w:rFonts w:hint="eastAsia" w:ascii="宋体" w:hAnsi="宋体"/>
                <w:szCs w:val="28"/>
              </w:rPr>
              <w:t>要求</w:t>
            </w:r>
          </w:p>
        </w:tc>
        <w:tc>
          <w:tcPr>
            <w:tcW w:w="2445" w:type="dxa"/>
            <w:vAlign w:val="top"/>
          </w:tcPr>
          <w:p w14:paraId="4F5C0B1C">
            <w:pPr>
              <w:shd w:val="clear"/>
              <w:spacing w:line="360" w:lineRule="auto"/>
              <w:jc w:val="center"/>
              <w:rPr>
                <w:rFonts w:hint="eastAsia" w:ascii="宋体" w:hAnsi="宋体"/>
                <w:szCs w:val="28"/>
              </w:rPr>
            </w:pPr>
            <w:r>
              <w:rPr>
                <w:rFonts w:hint="eastAsia" w:ascii="宋体" w:hAnsi="宋体"/>
                <w:szCs w:val="28"/>
              </w:rPr>
              <w:t>备注</w:t>
            </w:r>
          </w:p>
        </w:tc>
      </w:tr>
      <w:tr w14:paraId="5939E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900" w:type="dxa"/>
            <w:tcBorders>
              <w:bottom w:val="single" w:color="auto" w:sz="4" w:space="0"/>
            </w:tcBorders>
            <w:vAlign w:val="center"/>
          </w:tcPr>
          <w:p w14:paraId="51BEBEC1">
            <w:pPr>
              <w:shd w:val="clear"/>
              <w:spacing w:line="360" w:lineRule="auto"/>
              <w:rPr>
                <w:rFonts w:hint="eastAsia" w:ascii="宋体" w:hAnsi="宋体"/>
                <w:szCs w:val="28"/>
              </w:rPr>
            </w:pPr>
            <w:r>
              <w:rPr>
                <w:rFonts w:hint="eastAsia" w:ascii="宋体" w:hAnsi="宋体"/>
                <w:szCs w:val="28"/>
              </w:rPr>
              <w:t>1</w:t>
            </w:r>
          </w:p>
        </w:tc>
        <w:tc>
          <w:tcPr>
            <w:tcW w:w="2048" w:type="dxa"/>
            <w:tcBorders>
              <w:bottom w:val="single" w:color="auto" w:sz="4" w:space="0"/>
            </w:tcBorders>
            <w:vAlign w:val="top"/>
          </w:tcPr>
          <w:p w14:paraId="080F8617">
            <w:pPr>
              <w:shd w:val="clear"/>
              <w:spacing w:line="360" w:lineRule="auto"/>
              <w:rPr>
                <w:rFonts w:hint="eastAsia" w:ascii="宋体" w:hAnsi="宋体"/>
                <w:szCs w:val="28"/>
              </w:rPr>
            </w:pPr>
            <w:r>
              <w:rPr>
                <w:rFonts w:hint="eastAsia" w:ascii="宋体" w:hAnsi="宋体"/>
                <w:szCs w:val="28"/>
              </w:rPr>
              <w:t>生活、办公用房</w:t>
            </w:r>
          </w:p>
        </w:tc>
        <w:tc>
          <w:tcPr>
            <w:tcW w:w="834" w:type="dxa"/>
            <w:tcBorders>
              <w:bottom w:val="single" w:color="auto" w:sz="4" w:space="0"/>
            </w:tcBorders>
            <w:vAlign w:val="top"/>
          </w:tcPr>
          <w:p w14:paraId="17F77ABE">
            <w:pPr>
              <w:shd w:val="clear"/>
              <w:spacing w:line="360" w:lineRule="auto"/>
              <w:rPr>
                <w:rFonts w:hint="eastAsia" w:ascii="宋体" w:hAnsi="宋体"/>
                <w:szCs w:val="28"/>
              </w:rPr>
            </w:pPr>
          </w:p>
        </w:tc>
        <w:tc>
          <w:tcPr>
            <w:tcW w:w="901" w:type="dxa"/>
            <w:tcBorders>
              <w:bottom w:val="single" w:color="auto" w:sz="4" w:space="0"/>
            </w:tcBorders>
            <w:vAlign w:val="top"/>
          </w:tcPr>
          <w:p w14:paraId="58AB31BA">
            <w:pPr>
              <w:shd w:val="clear"/>
              <w:spacing w:line="360" w:lineRule="auto"/>
              <w:rPr>
                <w:rFonts w:hint="eastAsia" w:ascii="宋体" w:hAnsi="宋体"/>
                <w:szCs w:val="28"/>
              </w:rPr>
            </w:pPr>
          </w:p>
        </w:tc>
        <w:tc>
          <w:tcPr>
            <w:tcW w:w="1008" w:type="dxa"/>
            <w:tcBorders>
              <w:bottom w:val="single" w:color="auto" w:sz="4" w:space="0"/>
            </w:tcBorders>
            <w:vAlign w:val="top"/>
          </w:tcPr>
          <w:p w14:paraId="4298D425">
            <w:pPr>
              <w:shd w:val="clear"/>
              <w:spacing w:line="360" w:lineRule="auto"/>
              <w:rPr>
                <w:rFonts w:hint="eastAsia" w:ascii="宋体" w:hAnsi="宋体"/>
                <w:szCs w:val="28"/>
              </w:rPr>
            </w:pPr>
            <w:r>
              <w:rPr>
                <w:rFonts w:hint="eastAsia" w:ascii="宋体" w:hAnsi="宋体"/>
                <w:szCs w:val="28"/>
              </w:rPr>
              <w:t>不提供</w:t>
            </w:r>
          </w:p>
        </w:tc>
        <w:tc>
          <w:tcPr>
            <w:tcW w:w="825" w:type="dxa"/>
            <w:vAlign w:val="top"/>
          </w:tcPr>
          <w:p w14:paraId="2EB1010A">
            <w:pPr>
              <w:shd w:val="clear"/>
              <w:spacing w:line="360" w:lineRule="auto"/>
              <w:rPr>
                <w:rFonts w:hint="eastAsia" w:ascii="宋体" w:hAnsi="宋体"/>
                <w:szCs w:val="28"/>
              </w:rPr>
            </w:pPr>
          </w:p>
        </w:tc>
        <w:tc>
          <w:tcPr>
            <w:tcW w:w="735" w:type="dxa"/>
            <w:vAlign w:val="top"/>
          </w:tcPr>
          <w:p w14:paraId="34075FED">
            <w:pPr>
              <w:shd w:val="clear"/>
              <w:spacing w:line="360" w:lineRule="auto"/>
              <w:rPr>
                <w:rFonts w:hint="eastAsia" w:ascii="宋体" w:hAnsi="宋体"/>
                <w:szCs w:val="28"/>
              </w:rPr>
            </w:pPr>
          </w:p>
        </w:tc>
        <w:tc>
          <w:tcPr>
            <w:tcW w:w="2445" w:type="dxa"/>
            <w:vAlign w:val="top"/>
          </w:tcPr>
          <w:p w14:paraId="0689F99A">
            <w:pPr>
              <w:shd w:val="clear"/>
              <w:rPr>
                <w:rFonts w:hint="eastAsia" w:ascii="楷体_GB2312" w:eastAsia="楷体_GB2312"/>
                <w:sz w:val="24"/>
              </w:rPr>
            </w:pPr>
            <w:r>
              <w:rPr>
                <w:rFonts w:hint="eastAsia" w:ascii="楷体_GB2312" w:eastAsia="楷体_GB2312"/>
                <w:sz w:val="24"/>
              </w:rPr>
              <w:t>不宜与承包人同区</w:t>
            </w:r>
          </w:p>
        </w:tc>
      </w:tr>
      <w:tr w14:paraId="75E6E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trPr>
        <w:tc>
          <w:tcPr>
            <w:tcW w:w="900" w:type="dxa"/>
            <w:vAlign w:val="center"/>
          </w:tcPr>
          <w:p w14:paraId="7EDADC83">
            <w:pPr>
              <w:shd w:val="clear"/>
              <w:spacing w:line="360" w:lineRule="auto"/>
              <w:rPr>
                <w:rFonts w:hint="eastAsia" w:ascii="宋体" w:hAnsi="宋体"/>
                <w:szCs w:val="28"/>
              </w:rPr>
            </w:pPr>
            <w:r>
              <w:rPr>
                <w:rFonts w:hint="eastAsia" w:ascii="宋体" w:hAnsi="宋体"/>
                <w:szCs w:val="28"/>
              </w:rPr>
              <w:t>2</w:t>
            </w:r>
          </w:p>
        </w:tc>
        <w:tc>
          <w:tcPr>
            <w:tcW w:w="2048" w:type="dxa"/>
            <w:vAlign w:val="top"/>
          </w:tcPr>
          <w:p w14:paraId="20AEBD07">
            <w:pPr>
              <w:shd w:val="clear"/>
              <w:spacing w:line="360" w:lineRule="auto"/>
              <w:rPr>
                <w:rFonts w:hint="eastAsia" w:ascii="宋体" w:hAnsi="宋体"/>
                <w:szCs w:val="28"/>
              </w:rPr>
            </w:pPr>
            <w:r>
              <w:rPr>
                <w:rFonts w:hint="eastAsia" w:ascii="宋体" w:hAnsi="宋体"/>
                <w:szCs w:val="28"/>
              </w:rPr>
              <w:t>办公设施、设备</w:t>
            </w:r>
          </w:p>
        </w:tc>
        <w:tc>
          <w:tcPr>
            <w:tcW w:w="834" w:type="dxa"/>
            <w:vAlign w:val="top"/>
          </w:tcPr>
          <w:p w14:paraId="77427381">
            <w:pPr>
              <w:shd w:val="clear"/>
              <w:spacing w:line="360" w:lineRule="auto"/>
              <w:rPr>
                <w:rFonts w:hint="eastAsia" w:ascii="宋体" w:hAnsi="宋体"/>
                <w:szCs w:val="28"/>
              </w:rPr>
            </w:pPr>
          </w:p>
        </w:tc>
        <w:tc>
          <w:tcPr>
            <w:tcW w:w="901" w:type="dxa"/>
            <w:vAlign w:val="top"/>
          </w:tcPr>
          <w:p w14:paraId="3A24BA65">
            <w:pPr>
              <w:shd w:val="clear"/>
              <w:spacing w:line="360" w:lineRule="auto"/>
              <w:rPr>
                <w:rFonts w:hint="eastAsia" w:ascii="宋体" w:hAnsi="宋体"/>
                <w:szCs w:val="28"/>
              </w:rPr>
            </w:pPr>
          </w:p>
        </w:tc>
        <w:tc>
          <w:tcPr>
            <w:tcW w:w="1008" w:type="dxa"/>
            <w:vAlign w:val="top"/>
          </w:tcPr>
          <w:p w14:paraId="3258793B">
            <w:pPr>
              <w:shd w:val="clear"/>
              <w:rPr>
                <w:rFonts w:ascii="宋体" w:hAnsi="宋体"/>
                <w:szCs w:val="28"/>
              </w:rPr>
            </w:pPr>
            <w:r>
              <w:rPr>
                <w:rFonts w:hint="eastAsia" w:ascii="宋体" w:hAnsi="宋体"/>
                <w:szCs w:val="28"/>
              </w:rPr>
              <w:t>不提供</w:t>
            </w:r>
          </w:p>
        </w:tc>
        <w:tc>
          <w:tcPr>
            <w:tcW w:w="825" w:type="dxa"/>
            <w:vAlign w:val="top"/>
          </w:tcPr>
          <w:p w14:paraId="163DC13E">
            <w:pPr>
              <w:shd w:val="clear"/>
              <w:spacing w:line="360" w:lineRule="auto"/>
              <w:rPr>
                <w:rFonts w:hint="eastAsia" w:ascii="宋体" w:hAnsi="宋体"/>
                <w:szCs w:val="28"/>
              </w:rPr>
            </w:pPr>
          </w:p>
        </w:tc>
        <w:tc>
          <w:tcPr>
            <w:tcW w:w="735" w:type="dxa"/>
            <w:vAlign w:val="top"/>
          </w:tcPr>
          <w:p w14:paraId="12269BB4">
            <w:pPr>
              <w:shd w:val="clear"/>
              <w:spacing w:line="360" w:lineRule="auto"/>
              <w:rPr>
                <w:rFonts w:hint="eastAsia" w:ascii="宋体" w:hAnsi="宋体"/>
                <w:szCs w:val="28"/>
              </w:rPr>
            </w:pPr>
          </w:p>
        </w:tc>
        <w:tc>
          <w:tcPr>
            <w:tcW w:w="2445" w:type="dxa"/>
            <w:vAlign w:val="top"/>
          </w:tcPr>
          <w:p w14:paraId="522054D4">
            <w:pPr>
              <w:shd w:val="clear"/>
              <w:rPr>
                <w:rFonts w:hint="eastAsia" w:ascii="楷体_GB2312" w:eastAsia="楷体_GB2312"/>
                <w:sz w:val="24"/>
              </w:rPr>
            </w:pPr>
            <w:r>
              <w:rPr>
                <w:rFonts w:hint="eastAsia" w:ascii="楷体_GB2312" w:eastAsia="楷体_GB2312"/>
                <w:sz w:val="24"/>
              </w:rPr>
              <w:t>保证办公使用</w:t>
            </w:r>
          </w:p>
        </w:tc>
      </w:tr>
      <w:tr w14:paraId="52761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900" w:type="dxa"/>
            <w:vAlign w:val="center"/>
          </w:tcPr>
          <w:p w14:paraId="7501E60D">
            <w:pPr>
              <w:shd w:val="clear"/>
              <w:spacing w:line="360" w:lineRule="auto"/>
              <w:rPr>
                <w:rFonts w:hint="eastAsia" w:ascii="宋体" w:hAnsi="宋体"/>
                <w:szCs w:val="28"/>
              </w:rPr>
            </w:pPr>
            <w:r>
              <w:rPr>
                <w:rFonts w:hint="eastAsia" w:ascii="宋体" w:hAnsi="宋体"/>
                <w:szCs w:val="28"/>
              </w:rPr>
              <w:t>3</w:t>
            </w:r>
          </w:p>
        </w:tc>
        <w:tc>
          <w:tcPr>
            <w:tcW w:w="2048" w:type="dxa"/>
            <w:vAlign w:val="top"/>
          </w:tcPr>
          <w:p w14:paraId="651391D0">
            <w:pPr>
              <w:shd w:val="clear"/>
              <w:spacing w:line="360" w:lineRule="auto"/>
              <w:rPr>
                <w:rFonts w:hint="eastAsia" w:ascii="宋体" w:hAnsi="宋体"/>
                <w:szCs w:val="28"/>
              </w:rPr>
            </w:pPr>
            <w:r>
              <w:rPr>
                <w:rFonts w:hint="eastAsia" w:ascii="宋体" w:hAnsi="宋体"/>
                <w:szCs w:val="28"/>
              </w:rPr>
              <w:t>检验、测试设备</w:t>
            </w:r>
          </w:p>
        </w:tc>
        <w:tc>
          <w:tcPr>
            <w:tcW w:w="834" w:type="dxa"/>
            <w:vAlign w:val="top"/>
          </w:tcPr>
          <w:p w14:paraId="7F050D12">
            <w:pPr>
              <w:shd w:val="clear"/>
              <w:spacing w:line="360" w:lineRule="auto"/>
              <w:rPr>
                <w:rFonts w:hint="eastAsia" w:ascii="宋体" w:hAnsi="宋体"/>
                <w:szCs w:val="28"/>
              </w:rPr>
            </w:pPr>
          </w:p>
        </w:tc>
        <w:tc>
          <w:tcPr>
            <w:tcW w:w="901" w:type="dxa"/>
            <w:vAlign w:val="top"/>
          </w:tcPr>
          <w:p w14:paraId="4AA0A543">
            <w:pPr>
              <w:shd w:val="clear"/>
              <w:spacing w:line="360" w:lineRule="auto"/>
              <w:rPr>
                <w:rFonts w:hint="eastAsia" w:ascii="宋体" w:hAnsi="宋体"/>
                <w:szCs w:val="28"/>
              </w:rPr>
            </w:pPr>
          </w:p>
        </w:tc>
        <w:tc>
          <w:tcPr>
            <w:tcW w:w="1008" w:type="dxa"/>
            <w:vAlign w:val="top"/>
          </w:tcPr>
          <w:p w14:paraId="70272F4B">
            <w:pPr>
              <w:shd w:val="clear"/>
              <w:rPr>
                <w:rFonts w:ascii="宋体" w:hAnsi="宋体"/>
                <w:szCs w:val="28"/>
              </w:rPr>
            </w:pPr>
            <w:r>
              <w:rPr>
                <w:rFonts w:hint="eastAsia" w:ascii="宋体" w:hAnsi="宋体"/>
                <w:szCs w:val="28"/>
              </w:rPr>
              <w:t>不提供</w:t>
            </w:r>
          </w:p>
        </w:tc>
        <w:tc>
          <w:tcPr>
            <w:tcW w:w="825" w:type="dxa"/>
            <w:vAlign w:val="top"/>
          </w:tcPr>
          <w:p w14:paraId="28408409">
            <w:pPr>
              <w:shd w:val="clear"/>
              <w:spacing w:line="360" w:lineRule="auto"/>
              <w:rPr>
                <w:rFonts w:hint="eastAsia" w:ascii="宋体" w:hAnsi="宋体"/>
                <w:szCs w:val="28"/>
              </w:rPr>
            </w:pPr>
          </w:p>
        </w:tc>
        <w:tc>
          <w:tcPr>
            <w:tcW w:w="735" w:type="dxa"/>
            <w:vAlign w:val="top"/>
          </w:tcPr>
          <w:p w14:paraId="6A4CE46E">
            <w:pPr>
              <w:shd w:val="clear"/>
              <w:spacing w:line="360" w:lineRule="auto"/>
              <w:rPr>
                <w:rFonts w:hint="eastAsia" w:ascii="宋体" w:hAnsi="宋体"/>
                <w:szCs w:val="28"/>
              </w:rPr>
            </w:pPr>
          </w:p>
        </w:tc>
        <w:tc>
          <w:tcPr>
            <w:tcW w:w="2445" w:type="dxa"/>
            <w:vAlign w:val="top"/>
          </w:tcPr>
          <w:p w14:paraId="10A0D0F2">
            <w:pPr>
              <w:shd w:val="clear"/>
              <w:rPr>
                <w:rFonts w:hint="eastAsia" w:ascii="楷体_GB2312" w:eastAsia="楷体_GB2312"/>
                <w:sz w:val="24"/>
              </w:rPr>
            </w:pPr>
            <w:r>
              <w:rPr>
                <w:rFonts w:hint="eastAsia" w:ascii="楷体_GB2312" w:eastAsia="楷体_GB2312"/>
                <w:sz w:val="24"/>
              </w:rPr>
              <w:t>保证质检工作</w:t>
            </w:r>
          </w:p>
        </w:tc>
      </w:tr>
      <w:tr w14:paraId="5C72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rPr>
        <w:tc>
          <w:tcPr>
            <w:tcW w:w="900" w:type="dxa"/>
            <w:vAlign w:val="center"/>
          </w:tcPr>
          <w:p w14:paraId="09C7B7F5">
            <w:pPr>
              <w:shd w:val="clear"/>
              <w:spacing w:line="360" w:lineRule="auto"/>
              <w:rPr>
                <w:rFonts w:hint="eastAsia" w:ascii="宋体" w:hAnsi="宋体"/>
                <w:szCs w:val="28"/>
              </w:rPr>
            </w:pPr>
            <w:r>
              <w:rPr>
                <w:rFonts w:hint="eastAsia" w:ascii="宋体" w:hAnsi="宋体"/>
                <w:szCs w:val="28"/>
              </w:rPr>
              <w:t>4</w:t>
            </w:r>
          </w:p>
        </w:tc>
        <w:tc>
          <w:tcPr>
            <w:tcW w:w="2048" w:type="dxa"/>
            <w:vAlign w:val="top"/>
          </w:tcPr>
          <w:p w14:paraId="13D49149">
            <w:pPr>
              <w:shd w:val="clear"/>
              <w:spacing w:line="360" w:lineRule="auto"/>
              <w:rPr>
                <w:rFonts w:hint="eastAsia" w:ascii="宋体" w:hAnsi="宋体"/>
                <w:szCs w:val="28"/>
              </w:rPr>
            </w:pPr>
            <w:r>
              <w:rPr>
                <w:rFonts w:hint="eastAsia" w:ascii="宋体" w:hAnsi="宋体"/>
                <w:szCs w:val="28"/>
              </w:rPr>
              <w:t>交通工具</w:t>
            </w:r>
          </w:p>
        </w:tc>
        <w:tc>
          <w:tcPr>
            <w:tcW w:w="834" w:type="dxa"/>
            <w:vAlign w:val="top"/>
          </w:tcPr>
          <w:p w14:paraId="46521DEB">
            <w:pPr>
              <w:shd w:val="clear"/>
              <w:spacing w:line="360" w:lineRule="auto"/>
              <w:rPr>
                <w:rFonts w:hint="eastAsia" w:ascii="宋体" w:hAnsi="宋体"/>
                <w:szCs w:val="28"/>
              </w:rPr>
            </w:pPr>
          </w:p>
        </w:tc>
        <w:tc>
          <w:tcPr>
            <w:tcW w:w="901" w:type="dxa"/>
            <w:vAlign w:val="top"/>
          </w:tcPr>
          <w:p w14:paraId="02E071B0">
            <w:pPr>
              <w:shd w:val="clear"/>
              <w:spacing w:line="360" w:lineRule="auto"/>
              <w:rPr>
                <w:rFonts w:hint="eastAsia" w:ascii="宋体" w:hAnsi="宋体"/>
                <w:szCs w:val="28"/>
              </w:rPr>
            </w:pPr>
          </w:p>
        </w:tc>
        <w:tc>
          <w:tcPr>
            <w:tcW w:w="1008" w:type="dxa"/>
            <w:vAlign w:val="top"/>
          </w:tcPr>
          <w:p w14:paraId="17F918EC">
            <w:pPr>
              <w:shd w:val="clear"/>
              <w:rPr>
                <w:rFonts w:ascii="宋体" w:hAnsi="宋体"/>
                <w:szCs w:val="28"/>
              </w:rPr>
            </w:pPr>
            <w:r>
              <w:rPr>
                <w:rFonts w:hint="eastAsia" w:ascii="宋体" w:hAnsi="宋体"/>
                <w:szCs w:val="28"/>
              </w:rPr>
              <w:t>不提供</w:t>
            </w:r>
          </w:p>
        </w:tc>
        <w:tc>
          <w:tcPr>
            <w:tcW w:w="825" w:type="dxa"/>
            <w:vAlign w:val="top"/>
          </w:tcPr>
          <w:p w14:paraId="10121549">
            <w:pPr>
              <w:shd w:val="clear"/>
              <w:spacing w:line="360" w:lineRule="auto"/>
              <w:rPr>
                <w:rFonts w:hint="eastAsia" w:ascii="宋体" w:hAnsi="宋体"/>
                <w:szCs w:val="28"/>
              </w:rPr>
            </w:pPr>
          </w:p>
        </w:tc>
        <w:tc>
          <w:tcPr>
            <w:tcW w:w="735" w:type="dxa"/>
            <w:vAlign w:val="top"/>
          </w:tcPr>
          <w:p w14:paraId="16F6462A">
            <w:pPr>
              <w:shd w:val="clear"/>
              <w:spacing w:line="360" w:lineRule="auto"/>
              <w:rPr>
                <w:rFonts w:hint="eastAsia" w:ascii="宋体" w:hAnsi="宋体"/>
                <w:szCs w:val="28"/>
              </w:rPr>
            </w:pPr>
          </w:p>
        </w:tc>
        <w:tc>
          <w:tcPr>
            <w:tcW w:w="2445" w:type="dxa"/>
            <w:vAlign w:val="top"/>
          </w:tcPr>
          <w:p w14:paraId="399CA639">
            <w:pPr>
              <w:shd w:val="clear"/>
              <w:rPr>
                <w:rFonts w:hint="eastAsia" w:ascii="楷体_GB2312" w:eastAsia="楷体_GB2312"/>
                <w:sz w:val="24"/>
              </w:rPr>
            </w:pPr>
            <w:r>
              <w:rPr>
                <w:rFonts w:hint="eastAsia" w:ascii="楷体_GB2312" w:eastAsia="楷体_GB2312"/>
                <w:sz w:val="24"/>
              </w:rPr>
              <w:t>满足现场交通使用</w:t>
            </w:r>
          </w:p>
        </w:tc>
      </w:tr>
      <w:tr w14:paraId="68F27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rPr>
        <w:tc>
          <w:tcPr>
            <w:tcW w:w="900" w:type="dxa"/>
            <w:vAlign w:val="center"/>
          </w:tcPr>
          <w:p w14:paraId="2068058D">
            <w:pPr>
              <w:shd w:val="clear"/>
              <w:spacing w:line="360" w:lineRule="auto"/>
              <w:rPr>
                <w:rFonts w:hint="eastAsia" w:ascii="宋体" w:hAnsi="宋体"/>
                <w:szCs w:val="28"/>
              </w:rPr>
            </w:pPr>
            <w:r>
              <w:rPr>
                <w:rFonts w:hint="eastAsia" w:ascii="宋体" w:hAnsi="宋体"/>
                <w:szCs w:val="28"/>
              </w:rPr>
              <w:t>5</w:t>
            </w:r>
          </w:p>
        </w:tc>
        <w:tc>
          <w:tcPr>
            <w:tcW w:w="2048" w:type="dxa"/>
            <w:vAlign w:val="top"/>
          </w:tcPr>
          <w:p w14:paraId="7F7508EE">
            <w:pPr>
              <w:shd w:val="clear"/>
              <w:spacing w:line="360" w:lineRule="auto"/>
              <w:rPr>
                <w:rFonts w:hint="eastAsia" w:ascii="宋体" w:hAnsi="宋体"/>
                <w:szCs w:val="28"/>
              </w:rPr>
            </w:pPr>
            <w:r>
              <w:rPr>
                <w:rFonts w:hint="eastAsia" w:ascii="宋体" w:hAnsi="宋体"/>
                <w:szCs w:val="28"/>
              </w:rPr>
              <w:t xml:space="preserve">通讯设施 </w:t>
            </w:r>
          </w:p>
        </w:tc>
        <w:tc>
          <w:tcPr>
            <w:tcW w:w="834" w:type="dxa"/>
            <w:vAlign w:val="top"/>
          </w:tcPr>
          <w:p w14:paraId="52D3D1D8">
            <w:pPr>
              <w:shd w:val="clear"/>
              <w:spacing w:line="360" w:lineRule="auto"/>
              <w:rPr>
                <w:rFonts w:hint="eastAsia" w:ascii="宋体" w:hAnsi="宋体"/>
                <w:szCs w:val="28"/>
              </w:rPr>
            </w:pPr>
          </w:p>
        </w:tc>
        <w:tc>
          <w:tcPr>
            <w:tcW w:w="901" w:type="dxa"/>
            <w:vAlign w:val="top"/>
          </w:tcPr>
          <w:p w14:paraId="3AA3CDC7">
            <w:pPr>
              <w:shd w:val="clear"/>
              <w:spacing w:line="360" w:lineRule="auto"/>
              <w:rPr>
                <w:rFonts w:hint="eastAsia" w:ascii="宋体" w:hAnsi="宋体"/>
                <w:szCs w:val="28"/>
              </w:rPr>
            </w:pPr>
          </w:p>
        </w:tc>
        <w:tc>
          <w:tcPr>
            <w:tcW w:w="1008" w:type="dxa"/>
            <w:vAlign w:val="top"/>
          </w:tcPr>
          <w:p w14:paraId="218AED16">
            <w:pPr>
              <w:shd w:val="clear"/>
              <w:rPr>
                <w:rFonts w:ascii="宋体" w:hAnsi="宋体"/>
                <w:szCs w:val="28"/>
              </w:rPr>
            </w:pPr>
            <w:r>
              <w:rPr>
                <w:rFonts w:hint="eastAsia" w:ascii="宋体" w:hAnsi="宋体"/>
                <w:szCs w:val="28"/>
              </w:rPr>
              <w:t>不提供</w:t>
            </w:r>
          </w:p>
        </w:tc>
        <w:tc>
          <w:tcPr>
            <w:tcW w:w="825" w:type="dxa"/>
            <w:vAlign w:val="top"/>
          </w:tcPr>
          <w:p w14:paraId="7FB93675">
            <w:pPr>
              <w:shd w:val="clear"/>
              <w:spacing w:line="360" w:lineRule="auto"/>
              <w:rPr>
                <w:rFonts w:hint="eastAsia" w:ascii="宋体" w:hAnsi="宋体"/>
                <w:szCs w:val="28"/>
              </w:rPr>
            </w:pPr>
          </w:p>
        </w:tc>
        <w:tc>
          <w:tcPr>
            <w:tcW w:w="735" w:type="dxa"/>
            <w:vAlign w:val="top"/>
          </w:tcPr>
          <w:p w14:paraId="7766727A">
            <w:pPr>
              <w:shd w:val="clear"/>
              <w:spacing w:line="360" w:lineRule="auto"/>
              <w:rPr>
                <w:rFonts w:hint="eastAsia" w:ascii="宋体" w:hAnsi="宋体"/>
                <w:szCs w:val="28"/>
              </w:rPr>
            </w:pPr>
          </w:p>
        </w:tc>
        <w:tc>
          <w:tcPr>
            <w:tcW w:w="2445" w:type="dxa"/>
            <w:vAlign w:val="top"/>
          </w:tcPr>
          <w:p w14:paraId="31BCB77F">
            <w:pPr>
              <w:shd w:val="clear"/>
              <w:rPr>
                <w:rFonts w:hint="eastAsia" w:ascii="楷体_GB2312" w:eastAsia="楷体_GB2312"/>
                <w:sz w:val="24"/>
              </w:rPr>
            </w:pPr>
            <w:r>
              <w:rPr>
                <w:rFonts w:hint="eastAsia" w:ascii="楷体_GB2312" w:eastAsia="楷体_GB2312"/>
                <w:sz w:val="24"/>
              </w:rPr>
              <w:t>保证联系畅通</w:t>
            </w:r>
          </w:p>
        </w:tc>
      </w:tr>
      <w:tr w14:paraId="0153D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900" w:type="dxa"/>
            <w:vAlign w:val="center"/>
          </w:tcPr>
          <w:p w14:paraId="0E0C24EB">
            <w:pPr>
              <w:shd w:val="clear"/>
              <w:spacing w:line="360" w:lineRule="auto"/>
              <w:rPr>
                <w:rFonts w:hint="eastAsia" w:ascii="宋体" w:hAnsi="宋体"/>
                <w:szCs w:val="28"/>
              </w:rPr>
            </w:pPr>
            <w:r>
              <w:rPr>
                <w:rFonts w:hint="eastAsia" w:ascii="宋体" w:hAnsi="宋体"/>
                <w:szCs w:val="28"/>
              </w:rPr>
              <w:t>6</w:t>
            </w:r>
          </w:p>
        </w:tc>
        <w:tc>
          <w:tcPr>
            <w:tcW w:w="2048" w:type="dxa"/>
            <w:vAlign w:val="top"/>
          </w:tcPr>
          <w:p w14:paraId="130EFB41">
            <w:pPr>
              <w:shd w:val="clear"/>
              <w:spacing w:line="360" w:lineRule="auto"/>
              <w:rPr>
                <w:rFonts w:hint="eastAsia" w:ascii="宋体" w:hAnsi="宋体"/>
                <w:szCs w:val="28"/>
              </w:rPr>
            </w:pPr>
            <w:r>
              <w:rPr>
                <w:rFonts w:hint="eastAsia" w:ascii="宋体" w:hAnsi="宋体"/>
                <w:szCs w:val="28"/>
              </w:rPr>
              <w:t>其他（水、电等）</w:t>
            </w:r>
          </w:p>
        </w:tc>
        <w:tc>
          <w:tcPr>
            <w:tcW w:w="834" w:type="dxa"/>
            <w:vAlign w:val="top"/>
          </w:tcPr>
          <w:p w14:paraId="47332A8E">
            <w:pPr>
              <w:shd w:val="clear"/>
              <w:spacing w:line="360" w:lineRule="auto"/>
              <w:rPr>
                <w:rFonts w:hint="eastAsia" w:ascii="宋体" w:hAnsi="宋体"/>
                <w:szCs w:val="28"/>
              </w:rPr>
            </w:pPr>
          </w:p>
        </w:tc>
        <w:tc>
          <w:tcPr>
            <w:tcW w:w="901" w:type="dxa"/>
            <w:vAlign w:val="top"/>
          </w:tcPr>
          <w:p w14:paraId="2DD380A3">
            <w:pPr>
              <w:shd w:val="clear"/>
              <w:spacing w:line="360" w:lineRule="auto"/>
              <w:rPr>
                <w:rFonts w:hint="eastAsia" w:ascii="宋体" w:hAnsi="宋体"/>
                <w:szCs w:val="28"/>
              </w:rPr>
            </w:pPr>
          </w:p>
        </w:tc>
        <w:tc>
          <w:tcPr>
            <w:tcW w:w="1008" w:type="dxa"/>
            <w:vAlign w:val="top"/>
          </w:tcPr>
          <w:p w14:paraId="7AF99241">
            <w:pPr>
              <w:shd w:val="clear"/>
              <w:rPr>
                <w:rFonts w:ascii="宋体" w:hAnsi="宋体"/>
                <w:szCs w:val="28"/>
              </w:rPr>
            </w:pPr>
            <w:r>
              <w:rPr>
                <w:rFonts w:hint="eastAsia" w:ascii="宋体" w:hAnsi="宋体"/>
                <w:szCs w:val="28"/>
              </w:rPr>
              <w:t>不提供</w:t>
            </w:r>
          </w:p>
        </w:tc>
        <w:tc>
          <w:tcPr>
            <w:tcW w:w="825" w:type="dxa"/>
            <w:vAlign w:val="top"/>
          </w:tcPr>
          <w:p w14:paraId="71D824F0">
            <w:pPr>
              <w:shd w:val="clear"/>
              <w:spacing w:line="360" w:lineRule="auto"/>
              <w:rPr>
                <w:rFonts w:hint="eastAsia" w:ascii="宋体" w:hAnsi="宋体"/>
                <w:szCs w:val="28"/>
              </w:rPr>
            </w:pPr>
          </w:p>
        </w:tc>
        <w:tc>
          <w:tcPr>
            <w:tcW w:w="735" w:type="dxa"/>
            <w:vAlign w:val="top"/>
          </w:tcPr>
          <w:p w14:paraId="3EE520A6">
            <w:pPr>
              <w:shd w:val="clear"/>
              <w:spacing w:line="360" w:lineRule="auto"/>
              <w:rPr>
                <w:rFonts w:hint="eastAsia" w:ascii="宋体" w:hAnsi="宋体"/>
                <w:szCs w:val="28"/>
              </w:rPr>
            </w:pPr>
          </w:p>
        </w:tc>
        <w:tc>
          <w:tcPr>
            <w:tcW w:w="2445" w:type="dxa"/>
            <w:vAlign w:val="top"/>
          </w:tcPr>
          <w:p w14:paraId="704B6463">
            <w:pPr>
              <w:shd w:val="clear"/>
              <w:spacing w:line="360" w:lineRule="auto"/>
              <w:rPr>
                <w:rFonts w:hint="eastAsia" w:ascii="宋体" w:hAnsi="宋体"/>
                <w:szCs w:val="28"/>
              </w:rPr>
            </w:pPr>
          </w:p>
        </w:tc>
      </w:tr>
    </w:tbl>
    <w:p w14:paraId="37DE50E9">
      <w:pPr>
        <w:shd w:val="clear"/>
        <w:ind w:left="1873" w:leftChars="300" w:hanging="1243" w:hangingChars="592"/>
        <w:rPr>
          <w:rFonts w:hint="eastAsia"/>
          <w:sz w:val="21"/>
          <w:szCs w:val="21"/>
        </w:rPr>
      </w:pPr>
      <w:r>
        <w:rPr>
          <w:rFonts w:hint="eastAsia"/>
          <w:sz w:val="21"/>
          <w:szCs w:val="21"/>
        </w:rPr>
        <w:t>备注：（1）上表所列项目除可借用施工单位工地试验室之外，所有设施、设备应由监理人自己配备，不允许借用施工单位相应设施、设备。</w:t>
      </w:r>
    </w:p>
    <w:p w14:paraId="519CB9A4">
      <w:pPr>
        <w:shd w:val="clear"/>
        <w:ind w:firstLine="1270" w:firstLineChars="605"/>
        <w:rPr>
          <w:rFonts w:hint="eastAsia"/>
          <w:sz w:val="21"/>
          <w:szCs w:val="21"/>
        </w:rPr>
      </w:pPr>
      <w:r>
        <w:rPr>
          <w:rFonts w:hint="eastAsia"/>
          <w:sz w:val="21"/>
          <w:szCs w:val="21"/>
        </w:rPr>
        <w:t>（2）监理机构应提供上表所述的相关设备清单。</w:t>
      </w:r>
    </w:p>
    <w:p w14:paraId="2B6F7478">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 xml:space="preserve">第十五条 </w:t>
      </w:r>
      <w:r>
        <w:rPr>
          <w:rFonts w:hint="eastAsia" w:asciiTheme="minorEastAsia" w:hAnsiTheme="minorEastAsia" w:eastAsiaTheme="minorEastAsia" w:cstheme="minorEastAsia"/>
          <w:sz w:val="24"/>
          <w:szCs w:val="24"/>
        </w:rPr>
        <w:t>删去本款，并代之为委托人可协助监理机构确定有检验、试验资质的机构，监理机构为完成工程所必须做的检验、实验、试验等相关费用计入投标报价。</w:t>
      </w:r>
    </w:p>
    <w:p w14:paraId="0C90A39C">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第十七条</w:t>
      </w:r>
      <w:r>
        <w:rPr>
          <w:rFonts w:hint="eastAsia" w:asciiTheme="minorEastAsia" w:hAnsiTheme="minorEastAsia" w:eastAsiaTheme="minorEastAsia" w:cstheme="minorEastAsia"/>
          <w:sz w:val="24"/>
          <w:szCs w:val="24"/>
        </w:rPr>
        <w:t>删去本款，并代之以：监理人员的安全责任由监理人自负。</w:t>
      </w:r>
    </w:p>
    <w:p w14:paraId="6D7D630E">
      <w:pPr>
        <w:keepNext w:val="0"/>
        <w:keepLines w:val="0"/>
        <w:pageBreakBefore w:val="0"/>
        <w:widowControl w:val="0"/>
        <w:shd w:val="clear"/>
        <w:tabs>
          <w:tab w:val="left" w:pos="-180"/>
        </w:tabs>
        <w:kinsoku/>
        <w:wordWrap/>
        <w:overflowPunct/>
        <w:topLinePunct w:val="0"/>
        <w:autoSpaceDE/>
        <w:autoSpaceDN/>
        <w:bidi w:val="0"/>
        <w:adjustRightInd/>
        <w:snapToGrid/>
        <w:spacing w:line="520" w:lineRule="exact"/>
        <w:jc w:val="center"/>
        <w:textAlignment w:val="auto"/>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监理人的义务</w:t>
      </w:r>
    </w:p>
    <w:p w14:paraId="2EDD9B2B">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第二十条  监理服务内容</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rPr>
        <w:t>见附件，不足部分由双方协商确定</w:t>
      </w:r>
      <w:r>
        <w:rPr>
          <w:rFonts w:hint="eastAsia" w:asciiTheme="minorEastAsia" w:hAnsiTheme="minorEastAsia" w:eastAsiaTheme="minorEastAsia" w:cstheme="minorEastAsia"/>
          <w:sz w:val="24"/>
          <w:szCs w:val="24"/>
          <w:highlight w:val="none"/>
        </w:rPr>
        <w:t>。</w:t>
      </w:r>
    </w:p>
    <w:p w14:paraId="58A567CE">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第二十一条 监理人应当在本合同生效后 7天内按照投标文件中所承诺的人员和配备的办公设施组件监理机构，并进驻现场展开工作。要求总监理工程师及主要监理人员每月住工地现场时间不少于21天。</w:t>
      </w:r>
    </w:p>
    <w:p w14:paraId="70AE5391">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第二十七条 需旁站监理的工程重要部位及关键工序是：</w:t>
      </w:r>
      <w:r>
        <w:rPr>
          <w:rFonts w:hint="eastAsia" w:asciiTheme="minorEastAsia" w:hAnsiTheme="minorEastAsia" w:eastAsiaTheme="minorEastAsia" w:cstheme="minorEastAsia"/>
          <w:sz w:val="24"/>
          <w:szCs w:val="24"/>
          <w:highlight w:val="none"/>
          <w:u w:val="single"/>
        </w:rPr>
        <w:t>投标人在监理大纲中载明。</w:t>
      </w:r>
    </w:p>
    <w:p w14:paraId="2AF6EA4F">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第三十条 委托人委托监理人主持的分部工程验收：</w:t>
      </w:r>
      <w:r>
        <w:rPr>
          <w:rFonts w:hint="eastAsia" w:asciiTheme="minorEastAsia" w:hAnsiTheme="minorEastAsia" w:eastAsiaTheme="minorEastAsia" w:cstheme="minorEastAsia"/>
          <w:sz w:val="24"/>
          <w:szCs w:val="24"/>
          <w:highlight w:val="none"/>
          <w:u w:val="single"/>
        </w:rPr>
        <w:t>由双方现场协商确定。</w:t>
      </w:r>
    </w:p>
    <w:p w14:paraId="4D7EB974">
      <w:pPr>
        <w:keepNext w:val="0"/>
        <w:keepLines w:val="0"/>
        <w:pageBreakBefore w:val="0"/>
        <w:widowControl w:val="0"/>
        <w:shd w:val="clear"/>
        <w:kinsoku/>
        <w:wordWrap/>
        <w:overflowPunct/>
        <w:topLinePunct w:val="0"/>
        <w:autoSpaceDE/>
        <w:autoSpaceDN/>
        <w:bidi w:val="0"/>
        <w:adjustRightInd/>
        <w:snapToGrid/>
        <w:spacing w:line="520" w:lineRule="exact"/>
        <w:ind w:firstLine="435"/>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第三十一条 在本合同终止后 2 年内，未征得委托人同意，不得泄露与本合同业务有关的技术、商务等秘密。</w:t>
      </w:r>
    </w:p>
    <w:p w14:paraId="25C8FB60">
      <w:pPr>
        <w:keepNext w:val="0"/>
        <w:keepLines w:val="0"/>
        <w:pageBreakBefore w:val="0"/>
        <w:widowControl w:val="0"/>
        <w:shd w:val="clear"/>
        <w:tabs>
          <w:tab w:val="left" w:pos="-180"/>
        </w:tabs>
        <w:kinsoku/>
        <w:wordWrap/>
        <w:overflowPunct/>
        <w:topLinePunct w:val="0"/>
        <w:autoSpaceDE/>
        <w:autoSpaceDN/>
        <w:bidi w:val="0"/>
        <w:adjustRightInd/>
        <w:snapToGrid/>
        <w:spacing w:line="520" w:lineRule="exact"/>
        <w:jc w:val="center"/>
        <w:textAlignment w:val="auto"/>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监理服务酬金</w:t>
      </w:r>
    </w:p>
    <w:p w14:paraId="5FB86FC7">
      <w:pPr>
        <w:keepNext w:val="0"/>
        <w:keepLines w:val="0"/>
        <w:pageBreakBefore w:val="0"/>
        <w:widowControl w:val="0"/>
        <w:shd w:val="clear"/>
        <w:tabs>
          <w:tab w:val="left" w:pos="1335"/>
        </w:tabs>
        <w:kinsoku/>
        <w:wordWrap/>
        <w:overflowPunct/>
        <w:topLinePunct w:val="0"/>
        <w:autoSpaceDE/>
        <w:autoSpaceDN/>
        <w:bidi w:val="0"/>
        <w:adjustRightInd/>
        <w:snapToGrid/>
        <w:spacing w:line="520" w:lineRule="exact"/>
        <w:ind w:firstLine="440" w:firstLineChars="192"/>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spacing w:val="-6"/>
          <w:sz w:val="24"/>
          <w:szCs w:val="24"/>
        </w:rPr>
        <w:t xml:space="preserve">第三十二条 </w:t>
      </w:r>
      <w:r>
        <w:rPr>
          <w:rFonts w:hint="eastAsia" w:asciiTheme="minorEastAsia" w:hAnsiTheme="minorEastAsia" w:eastAsiaTheme="minorEastAsia" w:cstheme="minorEastAsia"/>
          <w:color w:val="auto"/>
          <w:sz w:val="24"/>
          <w:szCs w:val="24"/>
        </w:rPr>
        <w:t>监理正常服务酬金双方同意按中标金额计取并支付监理报酬。</w:t>
      </w:r>
    </w:p>
    <w:p w14:paraId="17BC1563">
      <w:pPr>
        <w:keepNext w:val="0"/>
        <w:keepLines w:val="0"/>
        <w:pageBreakBefore w:val="0"/>
        <w:widowControl w:val="0"/>
        <w:shd w:val="clear"/>
        <w:tabs>
          <w:tab w:val="left" w:pos="1335"/>
        </w:tabs>
        <w:kinsoku/>
        <w:wordWrap/>
        <w:overflowPunct/>
        <w:topLinePunct w:val="0"/>
        <w:autoSpaceDE/>
        <w:autoSpaceDN/>
        <w:bidi w:val="0"/>
        <w:adjustRightInd/>
        <w:snapToGrid/>
        <w:spacing w:line="520" w:lineRule="exact"/>
        <w:ind w:firstLine="460" w:firstLineChars="192"/>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(1)自监理合同签订起，在监理人提交履约保函，合同生效后30天内支付合同总价的20%作为预付款。</w:t>
      </w:r>
    </w:p>
    <w:p w14:paraId="0395B474">
      <w:pPr>
        <w:keepNext w:val="0"/>
        <w:keepLines w:val="0"/>
        <w:pageBreakBefore w:val="0"/>
        <w:widowControl w:val="0"/>
        <w:shd w:val="clear"/>
        <w:tabs>
          <w:tab w:val="left" w:pos="1335"/>
        </w:tabs>
        <w:kinsoku/>
        <w:wordWrap/>
        <w:overflowPunct/>
        <w:topLinePunct w:val="0"/>
        <w:autoSpaceDE/>
        <w:autoSpaceDN/>
        <w:bidi w:val="0"/>
        <w:adjustRightInd/>
        <w:snapToGrid/>
        <w:spacing w:line="520" w:lineRule="exact"/>
        <w:ind w:firstLine="460" w:firstLineChars="192"/>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(2)工程完工后，支付合同总价的75%。</w:t>
      </w:r>
    </w:p>
    <w:p w14:paraId="2F157302">
      <w:pPr>
        <w:keepNext w:val="0"/>
        <w:keepLines w:val="0"/>
        <w:pageBreakBefore w:val="0"/>
        <w:widowControl w:val="0"/>
        <w:shd w:val="clear"/>
        <w:tabs>
          <w:tab w:val="left" w:pos="1335"/>
        </w:tabs>
        <w:kinsoku/>
        <w:wordWrap/>
        <w:overflowPunct/>
        <w:topLinePunct w:val="0"/>
        <w:autoSpaceDE/>
        <w:autoSpaceDN/>
        <w:bidi w:val="0"/>
        <w:adjustRightInd/>
        <w:snapToGrid/>
        <w:spacing w:line="520" w:lineRule="exact"/>
        <w:ind w:firstLine="460" w:firstLineChars="192"/>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(3)剩余5%的监理服务费在工程缺陷责任期满后30天之内结清。</w:t>
      </w:r>
    </w:p>
    <w:p w14:paraId="50B1AC55">
      <w:pPr>
        <w:keepNext w:val="0"/>
        <w:keepLines w:val="0"/>
        <w:pageBreakBefore w:val="0"/>
        <w:widowControl w:val="0"/>
        <w:shd w:val="clear"/>
        <w:tabs>
          <w:tab w:val="left" w:pos="1335"/>
        </w:tabs>
        <w:kinsoku/>
        <w:wordWrap/>
        <w:overflowPunct/>
        <w:topLinePunct w:val="0"/>
        <w:autoSpaceDE/>
        <w:autoSpaceDN/>
        <w:bidi w:val="0"/>
        <w:adjustRightInd/>
        <w:snapToGrid/>
        <w:spacing w:line="520" w:lineRule="exact"/>
        <w:ind w:firstLine="460" w:firstLineChars="192"/>
        <w:textAlignment w:val="auto"/>
        <w:rPr>
          <w:rFonts w:hint="eastAsia" w:asciiTheme="minorEastAsia" w:hAnsiTheme="minorEastAsia" w:eastAsiaTheme="minorEastAsia" w:cstheme="minorEastAsia"/>
          <w:color w:val="auto"/>
          <w:sz w:val="24"/>
          <w:szCs w:val="24"/>
          <w:highlight w:val="yellow"/>
          <w:lang w:val="en-US" w:eastAsia="zh-CN"/>
        </w:rPr>
      </w:pPr>
      <w:r>
        <w:rPr>
          <w:rFonts w:hint="eastAsia" w:asciiTheme="minorEastAsia" w:hAnsiTheme="minorEastAsia" w:eastAsiaTheme="minorEastAsia" w:cstheme="minorEastAsia"/>
          <w:color w:val="auto"/>
          <w:sz w:val="24"/>
          <w:szCs w:val="24"/>
          <w:highlight w:val="none"/>
          <w:lang w:val="en-US" w:eastAsia="zh-CN"/>
        </w:rPr>
        <w:t>(4)每次付款前监理人应当开具合法合规的增值税发票，监理人未开具发票，委托人付款时间顺延，监理方无权主张逾期付款责任。</w:t>
      </w:r>
    </w:p>
    <w:p w14:paraId="7BFE8EBE">
      <w:pPr>
        <w:keepNext w:val="0"/>
        <w:keepLines w:val="0"/>
        <w:pageBreakBefore w:val="0"/>
        <w:widowControl w:val="0"/>
        <w:shd w:val="clear"/>
        <w:tabs>
          <w:tab w:val="left" w:pos="1335"/>
        </w:tabs>
        <w:kinsoku/>
        <w:wordWrap/>
        <w:overflowPunct/>
        <w:topLinePunct w:val="0"/>
        <w:autoSpaceDE/>
        <w:autoSpaceDN/>
        <w:bidi w:val="0"/>
        <w:adjustRightInd/>
        <w:snapToGrid/>
        <w:spacing w:line="520" w:lineRule="exact"/>
        <w:ind w:firstLine="463" w:firstLineChars="192"/>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 xml:space="preserve">第三十三条 </w:t>
      </w:r>
      <w:r>
        <w:rPr>
          <w:rFonts w:hint="eastAsia" w:asciiTheme="minorEastAsia" w:hAnsiTheme="minorEastAsia" w:eastAsiaTheme="minorEastAsia" w:cstheme="minorEastAsia"/>
          <w:color w:val="auto"/>
          <w:sz w:val="24"/>
          <w:szCs w:val="24"/>
        </w:rPr>
        <w:t>监理附加服务酬金的计取与支付方法：</w:t>
      </w:r>
    </w:p>
    <w:p w14:paraId="496C5AE1">
      <w:pPr>
        <w:keepNext w:val="0"/>
        <w:keepLines w:val="0"/>
        <w:pageBreakBefore w:val="0"/>
        <w:widowControl w:val="0"/>
        <w:shd w:val="clear"/>
        <w:tabs>
          <w:tab w:val="left" w:pos="1335"/>
        </w:tabs>
        <w:kinsoku/>
        <w:wordWrap/>
        <w:overflowPunct/>
        <w:topLinePunct w:val="0"/>
        <w:autoSpaceDE/>
        <w:autoSpaceDN/>
        <w:bidi w:val="0"/>
        <w:adjustRightInd/>
        <w:snapToGrid/>
        <w:spacing w:line="520" w:lineRule="exact"/>
        <w:ind w:firstLine="460" w:firstLineChars="192"/>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因群众阻挡、施工单位拖延、或其他特殊原因引起的工期延误不超过3个月的不予以补偿，超过3个月的由甲方决定给予适当补偿。</w:t>
      </w:r>
    </w:p>
    <w:p w14:paraId="11D70CFD">
      <w:pPr>
        <w:keepNext w:val="0"/>
        <w:keepLines w:val="0"/>
        <w:pageBreakBefore w:val="0"/>
        <w:widowControl w:val="0"/>
        <w:shd w:val="clear"/>
        <w:kinsoku/>
        <w:wordWrap/>
        <w:overflowPunct/>
        <w:topLinePunct w:val="0"/>
        <w:autoSpaceDE/>
        <w:autoSpaceDN/>
        <w:bidi w:val="0"/>
        <w:adjustRightInd/>
        <w:snapToGrid/>
        <w:spacing w:line="520" w:lineRule="exact"/>
        <w:ind w:firstLine="463" w:firstLineChars="192"/>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第三十四条 </w:t>
      </w:r>
      <w:r>
        <w:rPr>
          <w:rFonts w:hint="eastAsia" w:asciiTheme="minorEastAsia" w:hAnsiTheme="minorEastAsia" w:eastAsiaTheme="minorEastAsia" w:cstheme="minorEastAsia"/>
          <w:sz w:val="24"/>
          <w:szCs w:val="24"/>
        </w:rPr>
        <w:t>国家有关法律、法规、规章和监理酬金标准发生变化时，监理服务酬金调整的办法为：不调整。</w:t>
      </w:r>
    </w:p>
    <w:p w14:paraId="09ECD9C1">
      <w:pPr>
        <w:keepNext w:val="0"/>
        <w:keepLines w:val="0"/>
        <w:pageBreakBefore w:val="0"/>
        <w:widowControl w:val="0"/>
        <w:shd w:val="clear"/>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违约责任</w:t>
      </w:r>
    </w:p>
    <w:p w14:paraId="3876182F">
      <w:pPr>
        <w:keepNext w:val="0"/>
        <w:keepLines w:val="0"/>
        <w:pageBreakBefore w:val="0"/>
        <w:widowControl w:val="0"/>
        <w:shd w:val="clear"/>
        <w:kinsoku/>
        <w:wordWrap/>
        <w:overflowPunct/>
        <w:topLinePunct w:val="0"/>
        <w:autoSpaceDE/>
        <w:autoSpaceDN/>
        <w:bidi w:val="0"/>
        <w:adjustRightInd/>
        <w:snapToGrid/>
        <w:spacing w:line="520" w:lineRule="exact"/>
        <w:ind w:firstLine="54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第四十一条 因委托人延期支付监理服务酬金而向监理人支付逾期付款违约金的计算办法：</w:t>
      </w:r>
      <w:r>
        <w:rPr>
          <w:rFonts w:hint="eastAsia" w:asciiTheme="minorEastAsia" w:hAnsiTheme="minorEastAsia" w:eastAsiaTheme="minorEastAsia" w:cstheme="minorEastAsia"/>
          <w:sz w:val="24"/>
          <w:szCs w:val="24"/>
          <w:u w:val="single"/>
        </w:rPr>
        <w:t>无</w:t>
      </w:r>
    </w:p>
    <w:p w14:paraId="7CAE9F31">
      <w:pPr>
        <w:keepNext w:val="0"/>
        <w:keepLines w:val="0"/>
        <w:pageBreakBefore w:val="0"/>
        <w:widowControl w:val="0"/>
        <w:shd w:val="clear"/>
        <w:kinsoku/>
        <w:wordWrap/>
        <w:overflowPunct/>
        <w:topLinePunct w:val="0"/>
        <w:autoSpaceDE/>
        <w:autoSpaceDN/>
        <w:bidi w:val="0"/>
        <w:adjustRightInd/>
        <w:snapToGrid/>
        <w:spacing w:line="520" w:lineRule="exact"/>
        <w:ind w:firstLine="5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第四十二条  此款补充：</w:t>
      </w:r>
    </w:p>
    <w:p w14:paraId="1401D02E">
      <w:pPr>
        <w:keepNext w:val="0"/>
        <w:keepLines w:val="0"/>
        <w:pageBreakBefore w:val="0"/>
        <w:widowControl w:val="0"/>
        <w:shd w:val="clear"/>
        <w:kinsoku/>
        <w:wordWrap/>
        <w:overflowPunct/>
        <w:topLinePunct w:val="0"/>
        <w:autoSpaceDE/>
        <w:autoSpaceDN/>
        <w:bidi w:val="0"/>
        <w:adjustRightInd/>
        <w:snapToGrid/>
        <w:spacing w:line="520" w:lineRule="exact"/>
        <w:ind w:firstLine="5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监理人违约，应支付委托人违约金和赔偿经济损失，违约金计算办法：</w:t>
      </w:r>
    </w:p>
    <w:p w14:paraId="5277F162">
      <w:pPr>
        <w:keepNext w:val="0"/>
        <w:keepLines w:val="0"/>
        <w:pageBreakBefore w:val="0"/>
        <w:widowControl w:val="0"/>
        <w:shd w:val="clear"/>
        <w:kinsoku/>
        <w:wordWrap/>
        <w:overflowPunct/>
        <w:topLinePunct w:val="0"/>
        <w:autoSpaceDE/>
        <w:autoSpaceDN/>
        <w:bidi w:val="0"/>
        <w:adjustRightInd/>
        <w:snapToGrid/>
        <w:spacing w:line="520" w:lineRule="exact"/>
        <w:ind w:firstLine="5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一、违约金：总数不超过监理人提交的履约保证金的数额。违约事件至少包括（但不限于）：</w:t>
      </w:r>
    </w:p>
    <w:p w14:paraId="13A89D86">
      <w:pPr>
        <w:keepNext w:val="0"/>
        <w:keepLines w:val="0"/>
        <w:pageBreakBefore w:val="0"/>
        <w:widowControl w:val="0"/>
        <w:shd w:val="clear"/>
        <w:kinsoku/>
        <w:wordWrap/>
        <w:overflowPunct/>
        <w:topLinePunct w:val="0"/>
        <w:autoSpaceDE/>
        <w:autoSpaceDN/>
        <w:bidi w:val="0"/>
        <w:adjustRightInd/>
        <w:snapToGrid/>
        <w:spacing w:line="520" w:lineRule="exact"/>
        <w:ind w:firstLine="5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（1）未经委托人同意，监理人擅自更换投标文件中的总监理工程师人选，每人次按</w:t>
      </w:r>
      <w:r>
        <w:rPr>
          <w:rFonts w:hint="eastAsia" w:asciiTheme="minorEastAsia" w:hAnsiTheme="minorEastAsia" w:eastAsiaTheme="minorEastAsia" w:cstheme="minorEastAsia"/>
          <w:sz w:val="24"/>
          <w:szCs w:val="24"/>
          <w:u w:val="single"/>
        </w:rPr>
        <w:t>0.5</w:t>
      </w:r>
      <w:r>
        <w:rPr>
          <w:rFonts w:hint="eastAsia" w:asciiTheme="minorEastAsia" w:hAnsiTheme="minorEastAsia" w:eastAsiaTheme="minorEastAsia" w:cstheme="minorEastAsia"/>
          <w:sz w:val="24"/>
          <w:szCs w:val="24"/>
        </w:rPr>
        <w:t>万元计算违约金；更换投标文件中主要监理人员，每人次按</w:t>
      </w:r>
      <w:r>
        <w:rPr>
          <w:rFonts w:hint="eastAsia" w:asciiTheme="minorEastAsia" w:hAnsiTheme="minorEastAsia" w:eastAsiaTheme="minorEastAsia" w:cstheme="minorEastAsia"/>
          <w:sz w:val="24"/>
          <w:szCs w:val="24"/>
          <w:u w:val="single"/>
        </w:rPr>
        <w:t>0.1</w:t>
      </w:r>
      <w:r>
        <w:rPr>
          <w:rFonts w:hint="eastAsia" w:asciiTheme="minorEastAsia" w:hAnsiTheme="minorEastAsia" w:eastAsiaTheme="minorEastAsia" w:cstheme="minorEastAsia"/>
          <w:sz w:val="24"/>
          <w:szCs w:val="24"/>
        </w:rPr>
        <w:t>万元计算违约金。</w:t>
      </w:r>
    </w:p>
    <w:p w14:paraId="75537928">
      <w:pPr>
        <w:keepNext w:val="0"/>
        <w:keepLines w:val="0"/>
        <w:pageBreakBefore w:val="0"/>
        <w:widowControl w:val="0"/>
        <w:shd w:val="clear"/>
        <w:kinsoku/>
        <w:wordWrap/>
        <w:overflowPunct/>
        <w:topLinePunct w:val="0"/>
        <w:autoSpaceDE/>
        <w:autoSpaceDN/>
        <w:bidi w:val="0"/>
        <w:adjustRightInd/>
        <w:snapToGrid/>
        <w:spacing w:line="520" w:lineRule="exact"/>
        <w:ind w:firstLine="5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（2）未经委托人同意，总监理工程师离开工地脱离工作岗位3天以上的，按每天</w:t>
      </w:r>
      <w:r>
        <w:rPr>
          <w:rFonts w:hint="eastAsia" w:asciiTheme="minorEastAsia" w:hAnsiTheme="minorEastAsia" w:eastAsiaTheme="minorEastAsia" w:cstheme="minorEastAsia"/>
          <w:sz w:val="24"/>
          <w:szCs w:val="24"/>
          <w:u w:val="single"/>
        </w:rPr>
        <w:t>500</w:t>
      </w:r>
      <w:r>
        <w:rPr>
          <w:rFonts w:hint="eastAsia" w:asciiTheme="minorEastAsia" w:hAnsiTheme="minorEastAsia" w:eastAsiaTheme="minorEastAsia" w:cstheme="minorEastAsia"/>
          <w:sz w:val="24"/>
          <w:szCs w:val="24"/>
        </w:rPr>
        <w:t>元/天·人计算违约金；主要监理人员离开工地脱离工作岗位5天以上的，按每天</w:t>
      </w:r>
      <w:r>
        <w:rPr>
          <w:rFonts w:hint="eastAsia" w:asciiTheme="minorEastAsia" w:hAnsiTheme="minorEastAsia" w:eastAsiaTheme="minorEastAsia" w:cstheme="minorEastAsia"/>
          <w:sz w:val="24"/>
          <w:szCs w:val="24"/>
          <w:u w:val="single"/>
        </w:rPr>
        <w:t>200</w:t>
      </w:r>
      <w:r>
        <w:rPr>
          <w:rFonts w:hint="eastAsia" w:asciiTheme="minorEastAsia" w:hAnsiTheme="minorEastAsia" w:eastAsiaTheme="minorEastAsia" w:cstheme="minorEastAsia"/>
          <w:sz w:val="24"/>
          <w:szCs w:val="24"/>
        </w:rPr>
        <w:t>元/天·人计算违约金.</w:t>
      </w:r>
    </w:p>
    <w:p w14:paraId="04AE82D1">
      <w:pPr>
        <w:keepNext w:val="0"/>
        <w:keepLines w:val="0"/>
        <w:pageBreakBefore w:val="0"/>
        <w:widowControl w:val="0"/>
        <w:shd w:val="clear"/>
        <w:kinsoku/>
        <w:wordWrap/>
        <w:overflowPunct/>
        <w:topLinePunct w:val="0"/>
        <w:autoSpaceDE/>
        <w:autoSpaceDN/>
        <w:bidi w:val="0"/>
        <w:adjustRightInd/>
        <w:snapToGrid/>
        <w:spacing w:line="520" w:lineRule="exact"/>
        <w:ind w:firstLine="5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（3）监理工程控制性节点工期未按时完工的，根据该节点进度的重要性，每推迟一天罚款</w:t>
      </w:r>
      <w:r>
        <w:rPr>
          <w:rFonts w:hint="eastAsia" w:asciiTheme="minorEastAsia" w:hAnsiTheme="minorEastAsia" w:eastAsiaTheme="minorEastAsia" w:cstheme="minorEastAsia"/>
          <w:sz w:val="24"/>
          <w:szCs w:val="24"/>
          <w:u w:val="single"/>
        </w:rPr>
        <w:t>200元－500元</w:t>
      </w:r>
      <w:r>
        <w:rPr>
          <w:rFonts w:hint="eastAsia" w:asciiTheme="minorEastAsia" w:hAnsiTheme="minorEastAsia" w:eastAsiaTheme="minorEastAsia" w:cstheme="minorEastAsia"/>
          <w:sz w:val="24"/>
          <w:szCs w:val="24"/>
        </w:rPr>
        <w:t>。</w:t>
      </w:r>
    </w:p>
    <w:p w14:paraId="4F524A5C">
      <w:pPr>
        <w:keepNext w:val="0"/>
        <w:keepLines w:val="0"/>
        <w:pageBreakBefore w:val="0"/>
        <w:widowControl w:val="0"/>
        <w:shd w:val="clear"/>
        <w:kinsoku/>
        <w:wordWrap/>
        <w:overflowPunct/>
        <w:topLinePunct w:val="0"/>
        <w:autoSpaceDE/>
        <w:autoSpaceDN/>
        <w:bidi w:val="0"/>
        <w:adjustRightInd/>
        <w:snapToGrid/>
        <w:spacing w:line="520" w:lineRule="exact"/>
        <w:ind w:firstLine="540"/>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pacing w:val="-6"/>
          <w:sz w:val="24"/>
          <w:szCs w:val="24"/>
        </w:rPr>
        <w:t>4）当监理人违约时，委托人将书面通知监理人，并有权按计算的违约金额度在应支付的监理费用中进行扣除，或从监理人履约保函中得到违约金。</w:t>
      </w:r>
    </w:p>
    <w:p w14:paraId="2EA694B3">
      <w:pPr>
        <w:keepNext w:val="0"/>
        <w:keepLines w:val="0"/>
        <w:pageBreakBefore w:val="0"/>
        <w:widowControl w:val="0"/>
        <w:shd w:val="clear"/>
        <w:kinsoku/>
        <w:wordWrap/>
        <w:overflowPunct/>
        <w:topLinePunct w:val="0"/>
        <w:autoSpaceDE/>
        <w:autoSpaceDN/>
        <w:bidi w:val="0"/>
        <w:adjustRightInd/>
        <w:snapToGrid/>
        <w:spacing w:line="520" w:lineRule="exact"/>
        <w:ind w:firstLine="5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（5）如监理人越权审批或失职给委托人做成损失时，除按本条由监理人赔偿委托人因此做成的损失外，每发生一次还应向委托人承担</w:t>
      </w:r>
      <w:r>
        <w:rPr>
          <w:rFonts w:hint="eastAsia" w:asciiTheme="minorEastAsia" w:hAnsiTheme="minorEastAsia" w:eastAsiaTheme="minorEastAsia" w:cstheme="minorEastAsia"/>
          <w:sz w:val="24"/>
          <w:szCs w:val="24"/>
          <w:u w:val="single"/>
        </w:rPr>
        <w:t>0.5</w:t>
      </w:r>
      <w:r>
        <w:rPr>
          <w:rFonts w:hint="eastAsia" w:asciiTheme="minorEastAsia" w:hAnsiTheme="minorEastAsia" w:eastAsiaTheme="minorEastAsia" w:cstheme="minorEastAsia"/>
          <w:sz w:val="24"/>
          <w:szCs w:val="24"/>
        </w:rPr>
        <w:t>万元的违约金。</w:t>
      </w:r>
    </w:p>
    <w:p w14:paraId="01404F36">
      <w:pPr>
        <w:keepNext w:val="0"/>
        <w:keepLines w:val="0"/>
        <w:pageBreakBefore w:val="0"/>
        <w:widowControl w:val="0"/>
        <w:shd w:val="clear"/>
        <w:kinsoku/>
        <w:wordWrap/>
        <w:overflowPunct/>
        <w:topLinePunct w:val="0"/>
        <w:autoSpaceDE/>
        <w:autoSpaceDN/>
        <w:bidi w:val="0"/>
        <w:adjustRightInd/>
        <w:snapToGrid/>
        <w:spacing w:line="520" w:lineRule="exact"/>
        <w:ind w:firstLine="540"/>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（6）当监理人违约时，委托人将书面通知监理人，并有权按计算的违约金额度在应支付的监理费用中进行扣除，或从监理人履约保函中得到违约金。</w:t>
      </w:r>
    </w:p>
    <w:p w14:paraId="4F1D7C3B">
      <w:pPr>
        <w:keepNext w:val="0"/>
        <w:keepLines w:val="0"/>
        <w:pageBreakBefore w:val="0"/>
        <w:widowControl w:val="0"/>
        <w:shd w:val="clear"/>
        <w:kinsoku/>
        <w:wordWrap/>
        <w:overflowPunct/>
        <w:topLinePunct w:val="0"/>
        <w:autoSpaceDE/>
        <w:autoSpaceDN/>
        <w:bidi w:val="0"/>
        <w:adjustRightInd/>
        <w:snapToGrid/>
        <w:spacing w:line="520" w:lineRule="exact"/>
        <w:ind w:firstLine="5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二：经济损失：因监理人的过失造成委托人的直接经济损失，应赔偿委托人的经济损失，赔偿金计算公式为：</w:t>
      </w:r>
    </w:p>
    <w:p w14:paraId="433711F4">
      <w:pPr>
        <w:keepNext w:val="0"/>
        <w:keepLines w:val="0"/>
        <w:pageBreakBefore w:val="0"/>
        <w:widowControl w:val="0"/>
        <w:shd w:val="clear"/>
        <w:kinsoku/>
        <w:wordWrap/>
        <w:overflowPunct/>
        <w:topLinePunct w:val="0"/>
        <w:autoSpaceDE/>
        <w:autoSpaceDN/>
        <w:bidi w:val="0"/>
        <w:adjustRightInd/>
        <w:snapToGrid/>
        <w:spacing w:line="520" w:lineRule="exact"/>
        <w:ind w:firstLine="5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赔偿金=直接经济损失×比率。（比率为：10%）。但累计赔偿金额不应超过监理费合同额的30%。</w:t>
      </w:r>
    </w:p>
    <w:p w14:paraId="5E5A353F">
      <w:pPr>
        <w:keepNext w:val="0"/>
        <w:keepLines w:val="0"/>
        <w:pageBreakBefore w:val="0"/>
        <w:widowControl w:val="0"/>
        <w:shd w:val="clear"/>
        <w:kinsoku/>
        <w:wordWrap/>
        <w:overflowPunct/>
        <w:topLinePunct w:val="0"/>
        <w:autoSpaceDE/>
        <w:autoSpaceDN/>
        <w:bidi w:val="0"/>
        <w:adjustRightInd/>
        <w:snapToGrid/>
        <w:spacing w:line="520" w:lineRule="exact"/>
        <w:ind w:firstLine="5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监理人支付委托人的赔偿金，委托人可从对监理人的日常支付中扣回。</w:t>
      </w:r>
    </w:p>
    <w:p w14:paraId="4CCC7CE6">
      <w:pPr>
        <w:keepNext w:val="0"/>
        <w:keepLines w:val="0"/>
        <w:pageBreakBefore w:val="0"/>
        <w:widowControl w:val="0"/>
        <w:shd w:val="clear"/>
        <w:tabs>
          <w:tab w:val="left" w:pos="-180"/>
        </w:tabs>
        <w:kinsoku/>
        <w:wordWrap/>
        <w:overflowPunct/>
        <w:topLinePunct w:val="0"/>
        <w:autoSpaceDE/>
        <w:autoSpaceDN/>
        <w:bidi w:val="0"/>
        <w:adjustRightInd/>
        <w:snapToGrid/>
        <w:spacing w:line="520" w:lineRule="exact"/>
        <w:jc w:val="center"/>
        <w:textAlignment w:val="auto"/>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争议的解决</w:t>
      </w:r>
    </w:p>
    <w:p w14:paraId="6055FD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第四十三条</w:t>
      </w:r>
      <w:r>
        <w:rPr>
          <w:rFonts w:hint="eastAsia" w:asciiTheme="minorEastAsia" w:hAnsiTheme="minorEastAsia" w:eastAsiaTheme="minorEastAsia" w:cstheme="minorEastAsia"/>
          <w:i w:val="0"/>
          <w:iCs w:val="0"/>
          <w:caps w:val="0"/>
          <w:snapToGrid w:val="0"/>
          <w:color w:val="000000" w:themeColor="text1"/>
          <w:spacing w:val="0"/>
          <w:kern w:val="0"/>
          <w:sz w:val="24"/>
          <w:szCs w:val="24"/>
          <w:highlight w:val="none"/>
          <w:shd w:val="clear" w:fill="FFFFFF"/>
          <w:lang w:val="en-US" w:eastAsia="zh-CN" w:bidi="ar"/>
          <w14:textFill>
            <w14:solidFill>
              <w14:schemeClr w14:val="tx1"/>
            </w14:solidFill>
          </w14:textFill>
        </w:rPr>
        <w:t> </w:t>
      </w:r>
      <w:r>
        <w:rPr>
          <w:rFonts w:hint="eastAsia" w:asciiTheme="minorEastAsia" w:hAnsiTheme="minorEastAsia" w:eastAsiaTheme="minorEastAsia" w:cstheme="minorEastAsia"/>
          <w:sz w:val="24"/>
          <w:szCs w:val="24"/>
          <w:highlight w:val="none"/>
          <w:lang w:val="en-US" w:eastAsia="zh-CN"/>
        </w:rPr>
        <w:t>本合同</w:t>
      </w:r>
      <w:r>
        <w:rPr>
          <w:rFonts w:hint="eastAsia" w:asciiTheme="minorEastAsia" w:hAnsiTheme="minorEastAsia" w:eastAsiaTheme="minorEastAsia" w:cstheme="minorEastAsia"/>
          <w:sz w:val="24"/>
          <w:szCs w:val="24"/>
          <w:lang w:val="en-US" w:eastAsia="zh-CN"/>
        </w:rPr>
        <w:t>发生争议时，由当事人双方协商解决；协商解决不成时，任何一方均有权依法向委托人所在地人民法院提起诉讼。</w:t>
      </w:r>
    </w:p>
    <w:p w14:paraId="36AFA8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snapToGrid w:val="0"/>
          <w:color w:val="000000" w:themeColor="text1"/>
          <w:spacing w:val="0"/>
          <w:kern w:val="0"/>
          <w:sz w:val="24"/>
          <w:szCs w:val="24"/>
          <w:highlight w:val="yellow"/>
          <w:shd w:val="clear" w:fill="FFFFFF"/>
          <w:lang w:val="en-US" w:eastAsia="zh-CN" w:bidi="ar"/>
          <w14:textFill>
            <w14:solidFill>
              <w14:schemeClr w14:val="tx1"/>
            </w14:solidFill>
          </w14:textFill>
        </w:rPr>
      </w:pPr>
    </w:p>
    <w:p w14:paraId="1F3E9A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snapToGrid w:val="0"/>
          <w:color w:val="000000" w:themeColor="text1"/>
          <w:spacing w:val="0"/>
          <w:kern w:val="0"/>
          <w:sz w:val="24"/>
          <w:szCs w:val="24"/>
          <w:highlight w:val="yellow"/>
          <w:shd w:val="clear" w:fill="FFFFFF"/>
          <w:lang w:val="en-US" w:eastAsia="zh-CN" w:bidi="ar"/>
          <w14:textFill>
            <w14:solidFill>
              <w14:schemeClr w14:val="tx1"/>
            </w14:solidFill>
          </w14:textFill>
        </w:rPr>
      </w:pPr>
    </w:p>
    <w:p w14:paraId="102D11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snapToGrid w:val="0"/>
          <w:color w:val="000000" w:themeColor="text1"/>
          <w:spacing w:val="0"/>
          <w:kern w:val="0"/>
          <w:sz w:val="24"/>
          <w:szCs w:val="24"/>
          <w:highlight w:val="yellow"/>
          <w:shd w:val="clear" w:fill="FFFFFF"/>
          <w:lang w:val="en-US" w:eastAsia="zh-CN" w:bidi="ar"/>
          <w14:textFill>
            <w14:solidFill>
              <w14:schemeClr w14:val="tx1"/>
            </w14:solidFill>
          </w14:textFill>
        </w:rPr>
      </w:pPr>
    </w:p>
    <w:p w14:paraId="35C589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520" w:lineRule="exact"/>
        <w:ind w:left="0" w:right="0" w:firstLine="422"/>
        <w:jc w:val="left"/>
        <w:textAlignment w:val="auto"/>
        <w:rPr>
          <w:rFonts w:hint="eastAsia" w:asciiTheme="minorEastAsia" w:hAnsiTheme="minorEastAsia" w:eastAsiaTheme="minorEastAsia" w:cstheme="minorEastAsia"/>
          <w:i w:val="0"/>
          <w:iCs w:val="0"/>
          <w:caps w:val="0"/>
          <w:snapToGrid w:val="0"/>
          <w:color w:val="000000" w:themeColor="text1"/>
          <w:spacing w:val="0"/>
          <w:kern w:val="0"/>
          <w:sz w:val="24"/>
          <w:szCs w:val="24"/>
          <w:highlight w:val="yellow"/>
          <w:shd w:val="clear" w:fill="FFFFFF"/>
          <w:lang w:val="en-US" w:eastAsia="zh-CN" w:bidi="ar"/>
          <w14:textFill>
            <w14:solidFill>
              <w14:schemeClr w14:val="tx1"/>
            </w14:solidFill>
          </w14:textFill>
        </w:rPr>
      </w:pPr>
    </w:p>
    <w:p w14:paraId="17D02724">
      <w:pPr>
        <w:shd w:val="clear"/>
        <w:spacing w:after="156" w:afterLines="50"/>
        <w:rPr>
          <w:rFonts w:hint="eastAsia" w:ascii="宋体" w:hAnsi="宋体"/>
          <w:szCs w:val="28"/>
        </w:rPr>
      </w:pPr>
    </w:p>
    <w:p w14:paraId="4CA09526">
      <w:pPr>
        <w:pStyle w:val="2"/>
        <w:rPr>
          <w:rFonts w:hint="eastAsia" w:ascii="宋体" w:hAnsi="宋体"/>
          <w:szCs w:val="28"/>
        </w:rPr>
      </w:pPr>
    </w:p>
    <w:p w14:paraId="5682222E">
      <w:pPr>
        <w:rPr>
          <w:rFonts w:hint="eastAsia" w:ascii="宋体" w:hAnsi="宋体"/>
          <w:szCs w:val="28"/>
        </w:rPr>
      </w:pPr>
    </w:p>
    <w:p w14:paraId="448E3ABF">
      <w:pPr>
        <w:pStyle w:val="2"/>
        <w:rPr>
          <w:rFonts w:hint="eastAsia" w:ascii="宋体" w:hAnsi="宋体"/>
          <w:szCs w:val="28"/>
        </w:rPr>
      </w:pPr>
    </w:p>
    <w:p w14:paraId="79B33698">
      <w:pPr>
        <w:rPr>
          <w:rFonts w:hint="eastAsia" w:ascii="宋体" w:hAnsi="宋体"/>
          <w:szCs w:val="28"/>
        </w:rPr>
      </w:pPr>
    </w:p>
    <w:p w14:paraId="4B999B98">
      <w:pPr>
        <w:pStyle w:val="2"/>
        <w:rPr>
          <w:rFonts w:hint="eastAsia" w:ascii="宋体" w:hAnsi="宋体"/>
          <w:szCs w:val="28"/>
        </w:rPr>
      </w:pPr>
    </w:p>
    <w:p w14:paraId="46099545">
      <w:pPr>
        <w:rPr>
          <w:rFonts w:hint="eastAsia" w:ascii="宋体" w:hAnsi="宋体"/>
          <w:szCs w:val="28"/>
        </w:rPr>
      </w:pPr>
    </w:p>
    <w:p w14:paraId="28A3C842">
      <w:pPr>
        <w:pStyle w:val="2"/>
        <w:rPr>
          <w:rFonts w:hint="eastAsia" w:ascii="宋体" w:hAnsi="宋体"/>
          <w:szCs w:val="28"/>
        </w:rPr>
      </w:pPr>
    </w:p>
    <w:p w14:paraId="79790434">
      <w:pPr>
        <w:rPr>
          <w:rFonts w:hint="eastAsia" w:ascii="宋体" w:hAnsi="宋体"/>
          <w:szCs w:val="28"/>
        </w:rPr>
      </w:pPr>
    </w:p>
    <w:p w14:paraId="6D09AFBE">
      <w:pPr>
        <w:pStyle w:val="2"/>
        <w:rPr>
          <w:rFonts w:hint="eastAsia" w:ascii="宋体" w:hAnsi="宋体"/>
          <w:szCs w:val="28"/>
        </w:rPr>
      </w:pPr>
    </w:p>
    <w:p w14:paraId="02F9526C">
      <w:pPr>
        <w:rPr>
          <w:rFonts w:hint="eastAsia" w:ascii="宋体" w:hAnsi="宋体"/>
          <w:szCs w:val="28"/>
        </w:rPr>
      </w:pPr>
    </w:p>
    <w:p w14:paraId="7A91274D">
      <w:pPr>
        <w:pStyle w:val="2"/>
        <w:rPr>
          <w:rFonts w:hint="eastAsia" w:ascii="宋体" w:hAnsi="宋体"/>
          <w:szCs w:val="28"/>
        </w:rPr>
      </w:pPr>
    </w:p>
    <w:p w14:paraId="521B4064">
      <w:pPr>
        <w:rPr>
          <w:rFonts w:hint="eastAsia" w:ascii="宋体" w:hAnsi="宋体"/>
          <w:szCs w:val="28"/>
        </w:rPr>
      </w:pPr>
    </w:p>
    <w:p w14:paraId="1B52EC85">
      <w:pPr>
        <w:pStyle w:val="2"/>
        <w:rPr>
          <w:rFonts w:hint="eastAsia" w:ascii="宋体" w:hAnsi="宋体"/>
          <w:szCs w:val="28"/>
        </w:rPr>
      </w:pPr>
    </w:p>
    <w:p w14:paraId="7E70B79E">
      <w:pPr>
        <w:rPr>
          <w:rFonts w:hint="eastAsia" w:ascii="宋体" w:hAnsi="宋体"/>
          <w:szCs w:val="28"/>
        </w:rPr>
      </w:pPr>
    </w:p>
    <w:p w14:paraId="3BA6A32F">
      <w:pPr>
        <w:pStyle w:val="2"/>
        <w:rPr>
          <w:rFonts w:hint="eastAsia" w:ascii="宋体" w:hAnsi="宋体"/>
          <w:szCs w:val="28"/>
        </w:rPr>
      </w:pPr>
    </w:p>
    <w:p w14:paraId="1D7B530B">
      <w:pPr>
        <w:rPr>
          <w:rFonts w:hint="eastAsia" w:ascii="宋体" w:hAnsi="宋体"/>
          <w:szCs w:val="28"/>
        </w:rPr>
      </w:pPr>
    </w:p>
    <w:p w14:paraId="52DF24CB">
      <w:pPr>
        <w:pStyle w:val="2"/>
        <w:rPr>
          <w:rFonts w:hint="eastAsia" w:ascii="宋体" w:hAnsi="宋体"/>
          <w:szCs w:val="28"/>
        </w:rPr>
      </w:pPr>
    </w:p>
    <w:p w14:paraId="5DCC8E87">
      <w:pPr>
        <w:rPr>
          <w:rFonts w:hint="eastAsia" w:ascii="宋体" w:hAnsi="宋体"/>
          <w:szCs w:val="28"/>
        </w:rPr>
      </w:pPr>
    </w:p>
    <w:p w14:paraId="78AF57B5">
      <w:pPr>
        <w:pStyle w:val="2"/>
        <w:rPr>
          <w:rFonts w:hint="eastAsia" w:ascii="宋体" w:hAnsi="宋体"/>
          <w:szCs w:val="28"/>
        </w:rPr>
      </w:pPr>
    </w:p>
    <w:p w14:paraId="76AA0D33">
      <w:pPr>
        <w:rPr>
          <w:rFonts w:hint="eastAsia" w:ascii="宋体" w:hAnsi="宋体"/>
          <w:szCs w:val="28"/>
        </w:rPr>
      </w:pPr>
    </w:p>
    <w:p w14:paraId="3EC19DA8">
      <w:pPr>
        <w:numPr>
          <w:ilvl w:val="0"/>
          <w:numId w:val="2"/>
        </w:numPr>
        <w:shd w:val="clear"/>
        <w:snapToGrid w:val="0"/>
        <w:spacing w:line="360" w:lineRule="auto"/>
        <w:ind w:firstLine="602" w:firstLineChars="200"/>
        <w:jc w:val="center"/>
        <w:outlineLvl w:val="1"/>
        <w:rPr>
          <w:rFonts w:hint="eastAsia" w:ascii="宋体" w:hAnsi="宋体" w:eastAsia="宋体" w:cs="宋体"/>
          <w:b/>
          <w:bCs/>
          <w:color w:val="auto"/>
          <w:kern w:val="44"/>
          <w:sz w:val="30"/>
          <w:szCs w:val="30"/>
          <w:highlight w:val="none"/>
          <w:lang w:val="en-US" w:eastAsia="zh-CN" w:bidi="ar-SA"/>
        </w:rPr>
      </w:pPr>
      <w:r>
        <w:rPr>
          <w:rFonts w:hint="eastAsia" w:ascii="宋体" w:hAnsi="宋体" w:eastAsia="宋体" w:cs="宋体"/>
          <w:b/>
          <w:bCs/>
          <w:color w:val="auto"/>
          <w:kern w:val="44"/>
          <w:sz w:val="30"/>
          <w:szCs w:val="30"/>
          <w:highlight w:val="none"/>
          <w:lang w:val="en-US" w:eastAsia="zh-CN" w:bidi="ar-SA"/>
        </w:rPr>
        <w:t xml:space="preserve"> 附  件 </w:t>
      </w:r>
    </w:p>
    <w:p w14:paraId="726164CC">
      <w:pPr>
        <w:pStyle w:val="2"/>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附件一</w:t>
      </w:r>
    </w:p>
    <w:p w14:paraId="2521002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hint="eastAsia" w:ascii="宋体" w:hAnsi="宋体" w:eastAsia="宋体"/>
          <w:b/>
          <w:sz w:val="28"/>
          <w:szCs w:val="28"/>
        </w:rPr>
      </w:pPr>
      <w:r>
        <w:rPr>
          <w:rFonts w:hint="eastAsia" w:ascii="宋体" w:hAnsi="宋体" w:eastAsia="宋体"/>
          <w:b/>
          <w:sz w:val="28"/>
          <w:szCs w:val="28"/>
        </w:rPr>
        <w:t>本合同监理服务内容：</w:t>
      </w:r>
    </w:p>
    <w:p w14:paraId="6A1BAF7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（一）设计方面</w:t>
      </w:r>
    </w:p>
    <w:p w14:paraId="22A5616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lang w:val="en-US" w:eastAsia="zh-CN"/>
        </w:rPr>
        <w:t>.</w:t>
      </w:r>
      <w:r>
        <w:rPr>
          <w:rFonts w:hint="eastAsia" w:ascii="宋体" w:hAnsi="宋体" w:eastAsia="宋体"/>
          <w:sz w:val="28"/>
          <w:szCs w:val="28"/>
        </w:rPr>
        <w:t>核查并签发施工图，发现问题向委托人反映，重大问题向委托人做专题报告。</w:t>
      </w:r>
    </w:p>
    <w:p w14:paraId="63C7A0A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lang w:val="en-US" w:eastAsia="zh-CN"/>
        </w:rPr>
        <w:t>.</w:t>
      </w:r>
      <w:r>
        <w:rPr>
          <w:rFonts w:hint="eastAsia" w:ascii="宋体" w:hAnsi="宋体" w:eastAsia="宋体"/>
          <w:sz w:val="28"/>
          <w:szCs w:val="28"/>
        </w:rPr>
        <w:t>主持或与委托人联合主持设计技术交底会议，编写会议纪要。</w:t>
      </w:r>
    </w:p>
    <w:p w14:paraId="02A25F3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lang w:val="en-US" w:eastAsia="zh-CN"/>
        </w:rPr>
        <w:t>.</w:t>
      </w:r>
      <w:r>
        <w:rPr>
          <w:rFonts w:hint="eastAsia" w:ascii="宋体" w:hAnsi="宋体" w:eastAsia="宋体"/>
          <w:sz w:val="28"/>
          <w:szCs w:val="28"/>
        </w:rPr>
        <w:t>协助委托人会同设计人对重大技术问题和优化设计进行专题讨论。</w:t>
      </w:r>
    </w:p>
    <w:p w14:paraId="4A598D4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4</w:t>
      </w:r>
      <w:r>
        <w:rPr>
          <w:rFonts w:hint="eastAsia" w:ascii="宋体" w:hAnsi="宋体" w:eastAsia="宋体"/>
          <w:sz w:val="28"/>
          <w:szCs w:val="28"/>
          <w:lang w:val="en-US" w:eastAsia="zh-CN"/>
        </w:rPr>
        <w:t>.</w:t>
      </w:r>
      <w:r>
        <w:rPr>
          <w:rFonts w:hint="eastAsia" w:ascii="宋体" w:hAnsi="宋体" w:eastAsia="宋体"/>
          <w:sz w:val="28"/>
          <w:szCs w:val="28"/>
        </w:rPr>
        <w:t>审核承包人对施工图的意见和建议，协助委托人会同设计人进行研究。</w:t>
      </w:r>
    </w:p>
    <w:p w14:paraId="23689F5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5</w:t>
      </w:r>
      <w:r>
        <w:rPr>
          <w:rFonts w:hint="eastAsia" w:ascii="宋体" w:hAnsi="宋体" w:eastAsia="宋体"/>
          <w:sz w:val="28"/>
          <w:szCs w:val="28"/>
          <w:lang w:val="en-US" w:eastAsia="zh-CN"/>
        </w:rPr>
        <w:t>.</w:t>
      </w:r>
      <w:r>
        <w:rPr>
          <w:rFonts w:hint="eastAsia" w:ascii="宋体" w:hAnsi="宋体" w:eastAsia="宋体"/>
          <w:sz w:val="28"/>
          <w:szCs w:val="28"/>
        </w:rPr>
        <w:t>其他相关业务。</w:t>
      </w:r>
    </w:p>
    <w:p w14:paraId="785B8C4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hint="eastAsia" w:ascii="宋体" w:hAnsi="宋体" w:eastAsia="宋体"/>
          <w:b/>
          <w:sz w:val="28"/>
          <w:szCs w:val="28"/>
        </w:rPr>
      </w:pPr>
      <w:r>
        <w:rPr>
          <w:rFonts w:hint="eastAsia" w:ascii="宋体" w:hAnsi="宋体" w:eastAsia="宋体"/>
          <w:b/>
          <w:sz w:val="28"/>
          <w:szCs w:val="28"/>
        </w:rPr>
        <w:t>（二）采购方面</w:t>
      </w:r>
    </w:p>
    <w:p w14:paraId="75CECF1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lang w:val="en-US" w:eastAsia="zh-CN"/>
        </w:rPr>
        <w:t>.</w:t>
      </w:r>
      <w:r>
        <w:rPr>
          <w:rFonts w:hint="eastAsia" w:ascii="宋体" w:hAnsi="宋体" w:eastAsia="宋体"/>
          <w:sz w:val="28"/>
          <w:szCs w:val="28"/>
        </w:rPr>
        <w:t>协助委托人对进场的永久工程设备进行质量检验与到货验收。</w:t>
      </w:r>
    </w:p>
    <w:p w14:paraId="5E22184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lang w:val="en-US" w:eastAsia="zh-CN"/>
        </w:rPr>
        <w:t>.</w:t>
      </w:r>
      <w:r>
        <w:rPr>
          <w:rFonts w:hint="eastAsia" w:ascii="宋体" w:hAnsi="宋体" w:eastAsia="宋体"/>
          <w:sz w:val="28"/>
          <w:szCs w:val="28"/>
        </w:rPr>
        <w:t>其他相关业务。</w:t>
      </w:r>
    </w:p>
    <w:p w14:paraId="10D85FE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hint="eastAsia" w:ascii="宋体" w:hAnsi="宋体" w:eastAsia="宋体"/>
          <w:b/>
          <w:sz w:val="28"/>
          <w:szCs w:val="28"/>
        </w:rPr>
      </w:pPr>
      <w:r>
        <w:rPr>
          <w:rFonts w:hint="eastAsia" w:ascii="宋体" w:hAnsi="宋体" w:eastAsia="宋体"/>
          <w:b/>
          <w:sz w:val="28"/>
          <w:szCs w:val="28"/>
        </w:rPr>
        <w:t>（三）施工方面</w:t>
      </w:r>
    </w:p>
    <w:p w14:paraId="06EAD63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lang w:val="en-US" w:eastAsia="zh-CN"/>
        </w:rPr>
        <w:t>.</w:t>
      </w:r>
      <w:r>
        <w:rPr>
          <w:rFonts w:hint="eastAsia" w:ascii="宋体" w:hAnsi="宋体" w:eastAsia="宋体"/>
          <w:sz w:val="28"/>
          <w:szCs w:val="28"/>
        </w:rPr>
        <w:t>全面管理工程施工合同，审查承包人选择的分包单位，并报委托人批准。</w:t>
      </w:r>
    </w:p>
    <w:p w14:paraId="2CAB7A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lang w:val="en-US" w:eastAsia="zh-CN"/>
        </w:rPr>
        <w:t>.</w:t>
      </w:r>
      <w:r>
        <w:rPr>
          <w:rFonts w:hint="eastAsia" w:ascii="宋体" w:hAnsi="宋体" w:eastAsia="宋体"/>
          <w:sz w:val="28"/>
          <w:szCs w:val="28"/>
        </w:rPr>
        <w:t>督促委托人按工程施工合同的约定，落实必须提供的施工条件，检查承包人的开工准备工作。</w:t>
      </w:r>
    </w:p>
    <w:p w14:paraId="2152AFC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lang w:val="en-US" w:eastAsia="zh-CN"/>
        </w:rPr>
        <w:t>.</w:t>
      </w:r>
      <w:r>
        <w:rPr>
          <w:rFonts w:hint="eastAsia" w:ascii="宋体" w:hAnsi="宋体" w:eastAsia="宋体"/>
          <w:sz w:val="28"/>
          <w:szCs w:val="28"/>
        </w:rPr>
        <w:t>审核按工程施工合同文件约定应由承包人提交的文件。</w:t>
      </w:r>
    </w:p>
    <w:p w14:paraId="17B377E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4</w:t>
      </w:r>
      <w:r>
        <w:rPr>
          <w:rFonts w:hint="eastAsia" w:ascii="宋体" w:hAnsi="宋体" w:eastAsia="宋体"/>
          <w:sz w:val="28"/>
          <w:szCs w:val="28"/>
          <w:lang w:val="en-US" w:eastAsia="zh-CN"/>
        </w:rPr>
        <w:t>.</w:t>
      </w:r>
      <w:r>
        <w:rPr>
          <w:rFonts w:hint="eastAsia" w:ascii="宋体" w:hAnsi="宋体" w:eastAsia="宋体"/>
          <w:sz w:val="28"/>
          <w:szCs w:val="28"/>
        </w:rPr>
        <w:t>审批承包人提交的施工组织设计、施工进度计划、施工措施计划、审核工艺试验成果等。</w:t>
      </w:r>
    </w:p>
    <w:p w14:paraId="6D6BEAE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5</w:t>
      </w:r>
      <w:r>
        <w:rPr>
          <w:rFonts w:hint="eastAsia" w:ascii="宋体" w:hAnsi="宋体" w:eastAsia="宋体"/>
          <w:sz w:val="28"/>
          <w:szCs w:val="28"/>
          <w:lang w:val="en-US" w:eastAsia="zh-CN"/>
        </w:rPr>
        <w:t>.</w:t>
      </w:r>
      <w:r>
        <w:rPr>
          <w:rFonts w:hint="eastAsia" w:ascii="宋体" w:hAnsi="宋体" w:eastAsia="宋体"/>
          <w:sz w:val="28"/>
          <w:szCs w:val="28"/>
        </w:rPr>
        <w:t>进度控制：协助委托人编制控制性总进度计划，审批承包人编制的进度计划；检查实施情况，督促承包人采取措施，实现合同的工期目标。当实施进度发生较大偏差时，要求承包人调整进度计划；向委托人提出调整控制性进度计划的建议意见。</w:t>
      </w:r>
    </w:p>
    <w:p w14:paraId="6EE5CE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6</w:t>
      </w:r>
      <w:r>
        <w:rPr>
          <w:rFonts w:hint="eastAsia" w:ascii="宋体" w:hAnsi="宋体" w:eastAsia="宋体"/>
          <w:sz w:val="28"/>
          <w:szCs w:val="28"/>
          <w:lang w:val="en-US" w:eastAsia="zh-CN"/>
        </w:rPr>
        <w:t>.</w:t>
      </w:r>
      <w:r>
        <w:rPr>
          <w:rFonts w:hint="eastAsia" w:ascii="宋体" w:hAnsi="宋体" w:eastAsia="宋体"/>
          <w:sz w:val="28"/>
          <w:szCs w:val="28"/>
        </w:rPr>
        <w:t>施工质量控制：审查承包人的质量保证体系和措施，审查承包人的实验室条件；依据工程施工合同文件、设计文件、技术标准，对施工的全过程进行检查，对重要工程部位和关键工序进行旁站监理；按照有关规定，对承包人进场的工程设备、建筑材料、建筑构配件、中间产口进行跟踪检测和平行检测，复核承包人自评的工程质量等级；审核承包人提出的工程质量缺陷处理方案，参与调查质量事故。</w:t>
      </w:r>
    </w:p>
    <w:p w14:paraId="58C98F8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7</w:t>
      </w:r>
      <w:r>
        <w:rPr>
          <w:rFonts w:hint="eastAsia" w:ascii="宋体" w:hAnsi="宋体" w:eastAsia="宋体"/>
          <w:sz w:val="28"/>
          <w:szCs w:val="28"/>
          <w:lang w:val="en-US" w:eastAsia="zh-CN"/>
        </w:rPr>
        <w:t>.</w:t>
      </w:r>
      <w:r>
        <w:rPr>
          <w:rFonts w:hint="eastAsia" w:ascii="宋体" w:hAnsi="宋体" w:eastAsia="宋体"/>
          <w:sz w:val="28"/>
          <w:szCs w:val="28"/>
        </w:rPr>
        <w:t>资金控制：协助委托人编制付款计划；审查承包人提交的资金流计划；核定承包人完成的工程量，审核承包人提交的支付申请，签发付款凭证；受理索赔申请，受理索赔申请，并提出处理意见；处理工程变更。</w:t>
      </w:r>
    </w:p>
    <w:p w14:paraId="72258ED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8</w:t>
      </w:r>
      <w:r>
        <w:rPr>
          <w:rFonts w:hint="eastAsia" w:ascii="宋体" w:hAnsi="宋体" w:eastAsia="宋体"/>
          <w:sz w:val="28"/>
          <w:szCs w:val="28"/>
          <w:lang w:val="en-US" w:eastAsia="zh-CN"/>
        </w:rPr>
        <w:t>.</w:t>
      </w:r>
      <w:r>
        <w:rPr>
          <w:rFonts w:hint="eastAsia" w:ascii="宋体" w:hAnsi="宋体" w:eastAsia="宋体"/>
          <w:sz w:val="28"/>
          <w:szCs w:val="28"/>
        </w:rPr>
        <w:t>施工安全控制：审查承包人提出的安全技术措施、专项施工方案，并检查实施情况；检查防洪度汛措施落实情况；参与安全事故调查。</w:t>
      </w:r>
    </w:p>
    <w:p w14:paraId="2718B5E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9</w:t>
      </w:r>
      <w:r>
        <w:rPr>
          <w:rFonts w:hint="eastAsia" w:ascii="宋体" w:hAnsi="宋体" w:eastAsia="宋体"/>
          <w:sz w:val="28"/>
          <w:szCs w:val="28"/>
          <w:lang w:val="en-US" w:eastAsia="zh-CN"/>
        </w:rPr>
        <w:t>.</w:t>
      </w:r>
      <w:r>
        <w:rPr>
          <w:rFonts w:hint="eastAsia" w:ascii="宋体" w:hAnsi="宋体" w:eastAsia="宋体"/>
          <w:sz w:val="28"/>
          <w:szCs w:val="28"/>
        </w:rPr>
        <w:t>协调施工合同各方关系。</w:t>
      </w:r>
    </w:p>
    <w:p w14:paraId="5158E83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10</w:t>
      </w:r>
      <w:r>
        <w:rPr>
          <w:rFonts w:hint="eastAsia" w:ascii="宋体" w:hAnsi="宋体" w:eastAsia="宋体"/>
          <w:sz w:val="28"/>
          <w:szCs w:val="28"/>
          <w:lang w:val="en-US" w:eastAsia="zh-CN"/>
        </w:rPr>
        <w:t>.</w:t>
      </w:r>
      <w:r>
        <w:rPr>
          <w:rFonts w:hint="eastAsia" w:ascii="宋体" w:hAnsi="宋体" w:eastAsia="宋体"/>
          <w:sz w:val="28"/>
          <w:szCs w:val="28"/>
        </w:rPr>
        <w:t>按有关规定参加工程验收，负责完成监理资料的汇总、整理，协助委托人检查承包人的合同执行情况；做好验收的各项准备工作或者配合工作，提供工程监理资料，提交监理工作报告。</w:t>
      </w:r>
    </w:p>
    <w:p w14:paraId="5DCE941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11</w:t>
      </w:r>
      <w:r>
        <w:rPr>
          <w:rFonts w:hint="eastAsia" w:ascii="宋体" w:hAnsi="宋体" w:eastAsia="宋体"/>
          <w:sz w:val="28"/>
          <w:szCs w:val="28"/>
          <w:lang w:val="en-US" w:eastAsia="zh-CN"/>
        </w:rPr>
        <w:t>.</w:t>
      </w:r>
      <w:r>
        <w:rPr>
          <w:rFonts w:hint="eastAsia" w:ascii="宋体" w:hAnsi="宋体" w:eastAsia="宋体"/>
          <w:sz w:val="28"/>
          <w:szCs w:val="28"/>
        </w:rPr>
        <w:t>档案管理。做好施工现场的监理记录与信息反馈，做好监量文档管理工作，合同期限届满时按照档案管理要求整理、归档并移交委托人。</w:t>
      </w:r>
    </w:p>
    <w:p w14:paraId="77A3820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12</w:t>
      </w:r>
      <w:r>
        <w:rPr>
          <w:rFonts w:hint="eastAsia" w:ascii="宋体" w:hAnsi="宋体" w:eastAsia="宋体"/>
          <w:sz w:val="28"/>
          <w:szCs w:val="28"/>
          <w:lang w:val="en-US" w:eastAsia="zh-CN"/>
        </w:rPr>
        <w:t>.</w:t>
      </w:r>
      <w:r>
        <w:rPr>
          <w:rFonts w:hint="eastAsia" w:ascii="宋体" w:hAnsi="宋体" w:eastAsia="宋体"/>
          <w:sz w:val="28"/>
          <w:szCs w:val="28"/>
        </w:rPr>
        <w:t>监督承包人执行保修期工作计划，检查和验收尾工项目，对已移交工程中出现的质量缺陷等调查原因并提出处理意见。</w:t>
      </w:r>
    </w:p>
    <w:p w14:paraId="6E1C4D5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13</w:t>
      </w:r>
      <w:r>
        <w:rPr>
          <w:rFonts w:hint="eastAsia" w:ascii="宋体" w:hAnsi="宋体" w:eastAsia="宋体"/>
          <w:sz w:val="28"/>
          <w:szCs w:val="28"/>
          <w:lang w:val="en-US" w:eastAsia="zh-CN"/>
        </w:rPr>
        <w:t>.</w:t>
      </w:r>
      <w:r>
        <w:rPr>
          <w:rFonts w:hint="eastAsia" w:ascii="宋体" w:hAnsi="宋体" w:eastAsia="宋体"/>
          <w:sz w:val="28"/>
          <w:szCs w:val="28"/>
        </w:rPr>
        <w:t>按照委托人签订的工程保险合同，做好施工现场工程保险合同的管理。协助委托人向保险公司及时提供一切必要的材料和证据。</w:t>
      </w:r>
    </w:p>
    <w:p w14:paraId="15F9E30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14</w:t>
      </w:r>
      <w:r>
        <w:rPr>
          <w:rFonts w:hint="eastAsia" w:ascii="宋体" w:hAnsi="宋体" w:eastAsia="宋体"/>
          <w:sz w:val="28"/>
          <w:szCs w:val="28"/>
          <w:lang w:val="en-US" w:eastAsia="zh-CN"/>
        </w:rPr>
        <w:t>.</w:t>
      </w:r>
      <w:r>
        <w:rPr>
          <w:rFonts w:hint="eastAsia" w:ascii="宋体" w:hAnsi="宋体" w:eastAsia="宋体"/>
          <w:sz w:val="28"/>
          <w:szCs w:val="28"/>
        </w:rPr>
        <w:t>其他相关工作。</w:t>
      </w:r>
    </w:p>
    <w:p w14:paraId="6A0A30D2">
      <w:pPr>
        <w:pStyle w:val="2"/>
        <w:rPr>
          <w:rFonts w:hint="eastAsia" w:ascii="宋体" w:hAnsi="宋体" w:eastAsia="宋体"/>
          <w:sz w:val="28"/>
          <w:szCs w:val="28"/>
        </w:rPr>
      </w:pPr>
    </w:p>
    <w:p w14:paraId="706A78F3">
      <w:pPr>
        <w:pStyle w:val="2"/>
        <w:rPr>
          <w:rFonts w:hint="eastAsia" w:ascii="宋体" w:hAnsi="宋体"/>
          <w:sz w:val="28"/>
          <w:szCs w:val="28"/>
          <w:lang w:eastAsia="zh-CN"/>
        </w:rPr>
      </w:pPr>
      <w:r>
        <w:rPr>
          <w:rFonts w:hint="eastAsia" w:ascii="宋体" w:hAnsi="宋体"/>
          <w:sz w:val="28"/>
          <w:szCs w:val="28"/>
          <w:lang w:eastAsia="zh-CN"/>
        </w:rPr>
        <w:t>附件二</w:t>
      </w:r>
    </w:p>
    <w:p w14:paraId="1BC4AE23">
      <w:pPr>
        <w:pStyle w:val="2"/>
        <w:widowControl/>
        <w:snapToGrid w:val="0"/>
        <w:spacing w:after="0" w:line="360" w:lineRule="auto"/>
        <w:jc w:val="center"/>
        <w:rPr>
          <w:rFonts w:ascii="宋体" w:hAnsi="宋体" w:cs="宋体"/>
          <w:b/>
          <w:bCs/>
          <w:kern w:val="0"/>
          <w:sz w:val="32"/>
          <w:szCs w:val="28"/>
        </w:rPr>
      </w:pPr>
      <w:r>
        <w:rPr>
          <w:rFonts w:hint="eastAsia" w:ascii="宋体" w:hAnsi="宋体" w:cs="宋体"/>
          <w:b/>
          <w:bCs/>
          <w:kern w:val="0"/>
          <w:sz w:val="32"/>
          <w:szCs w:val="28"/>
        </w:rPr>
        <w:t>监理安全生产责任书</w:t>
      </w:r>
    </w:p>
    <w:p w14:paraId="483345C8">
      <w:pPr>
        <w:rPr>
          <w:sz w:val="24"/>
        </w:rPr>
      </w:pPr>
    </w:p>
    <w:p w14:paraId="0A6D16D8">
      <w:pPr>
        <w:spacing w:line="360" w:lineRule="auto"/>
        <w:ind w:firstLine="480" w:firstLineChars="200"/>
        <w:rPr>
          <w:rFonts w:hint="eastAsia" w:ascii="宋体" w:hAnsi="宋体" w:eastAsia="宋体" w:cs="宋体"/>
          <w:sz w:val="24"/>
        </w:rPr>
      </w:pPr>
      <w:r>
        <w:rPr>
          <w:rFonts w:hint="eastAsia" w:ascii="宋体" w:hAnsi="宋体" w:eastAsia="宋体" w:cs="宋体"/>
          <w:sz w:val="24"/>
        </w:rPr>
        <w:t>为确保在</w:t>
      </w:r>
      <w:r>
        <w:rPr>
          <w:rFonts w:hint="eastAsia" w:ascii="宋体" w:hAnsi="宋体" w:eastAsia="宋体" w:cs="宋体"/>
          <w:sz w:val="24"/>
          <w:u w:val="single"/>
          <w:lang w:val="en-US" w:eastAsia="zh-CN"/>
        </w:rPr>
        <w:t xml:space="preserve">           （项目名称）</w:t>
      </w:r>
      <w:r>
        <w:rPr>
          <w:rFonts w:hint="eastAsia" w:ascii="宋体" w:hAnsi="宋体" w:eastAsia="宋体" w:cs="宋体"/>
          <w:sz w:val="24"/>
        </w:rPr>
        <w:t>监理合同的实施过程中，切实做好本项目的安全生产管理工作，发包人</w:t>
      </w:r>
      <w:r>
        <w:rPr>
          <w:rFonts w:hint="eastAsia" w:ascii="宋体" w:hAnsi="宋体" w:eastAsia="宋体" w:cs="宋体"/>
          <w:sz w:val="24"/>
          <w:u w:val="single"/>
          <w:lang w:val="en-US" w:eastAsia="zh-CN"/>
        </w:rPr>
        <w:t xml:space="preserve">          </w:t>
      </w:r>
      <w:r>
        <w:rPr>
          <w:rFonts w:hint="eastAsia" w:ascii="宋体" w:hAnsi="宋体" w:eastAsia="宋体" w:cs="宋体"/>
          <w:sz w:val="24"/>
        </w:rPr>
        <w:t>（以下简称“发包人”）与监理人</w:t>
      </w:r>
      <w:r>
        <w:rPr>
          <w:rFonts w:hint="eastAsia" w:ascii="宋体" w:hAnsi="宋体" w:eastAsia="宋体" w:cs="宋体"/>
          <w:sz w:val="24"/>
          <w:u w:val="single"/>
          <w:lang w:val="en-US" w:eastAsia="zh-CN"/>
        </w:rPr>
        <w:t xml:space="preserve">           </w:t>
      </w:r>
      <w:r>
        <w:rPr>
          <w:rFonts w:hint="eastAsia" w:ascii="宋体" w:hAnsi="宋体" w:eastAsia="宋体" w:cs="宋体"/>
          <w:sz w:val="24"/>
        </w:rPr>
        <w:t>（以下简称“监理人”），特订立如下安全生产责任书。</w:t>
      </w:r>
    </w:p>
    <w:p w14:paraId="647C8537">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一、安全生产目标</w:t>
      </w:r>
    </w:p>
    <w:p w14:paraId="78E4ED94">
      <w:pPr>
        <w:spacing w:line="360" w:lineRule="auto"/>
        <w:ind w:firstLine="480" w:firstLineChars="200"/>
        <w:rPr>
          <w:rFonts w:ascii="宋体" w:cs="宋体"/>
          <w:sz w:val="24"/>
        </w:rPr>
      </w:pPr>
      <w:r>
        <w:rPr>
          <w:rFonts w:ascii="宋体" w:hAnsi="宋体" w:cs="宋体"/>
          <w:sz w:val="24"/>
        </w:rPr>
        <w:t>1.</w:t>
      </w:r>
      <w:r>
        <w:rPr>
          <w:rFonts w:hint="eastAsia" w:ascii="宋体" w:hAnsi="宋体" w:cs="宋体"/>
          <w:sz w:val="24"/>
        </w:rPr>
        <w:t>坚持“安全第一、预防为主、综合治理”安全生产方针，认真执行现行建设工程安全监理法律、法规、文件、规程、规范、标准等，切实落实安全监理职责。</w:t>
      </w:r>
    </w:p>
    <w:p w14:paraId="6D3FE09D">
      <w:pPr>
        <w:spacing w:line="360" w:lineRule="auto"/>
        <w:ind w:firstLine="480" w:firstLineChars="200"/>
        <w:rPr>
          <w:rFonts w:ascii="宋体" w:cs="宋体"/>
          <w:sz w:val="24"/>
        </w:rPr>
      </w:pPr>
      <w:r>
        <w:rPr>
          <w:rFonts w:ascii="宋体" w:hAnsi="宋体" w:cs="宋体"/>
          <w:sz w:val="24"/>
        </w:rPr>
        <w:t>2.</w:t>
      </w:r>
      <w:r>
        <w:rPr>
          <w:rFonts w:hint="eastAsia" w:ascii="宋体" w:hAnsi="宋体" w:cs="宋体"/>
          <w:sz w:val="24"/>
        </w:rPr>
        <w:t>伤亡事故控制目标：杜绝死亡重伤，一般事故应有控制指标。</w:t>
      </w:r>
    </w:p>
    <w:p w14:paraId="461240FB">
      <w:pPr>
        <w:spacing w:line="360" w:lineRule="auto"/>
        <w:ind w:firstLine="480" w:firstLineChars="200"/>
        <w:rPr>
          <w:rFonts w:ascii="宋体" w:cs="宋体"/>
          <w:sz w:val="24"/>
        </w:rPr>
      </w:pPr>
      <w:r>
        <w:rPr>
          <w:rFonts w:ascii="宋体" w:hAnsi="宋体" w:cs="宋体"/>
          <w:sz w:val="24"/>
        </w:rPr>
        <w:t>3.</w:t>
      </w:r>
      <w:r>
        <w:rPr>
          <w:rFonts w:hint="eastAsia" w:ascii="宋体" w:hAnsi="宋体" w:cs="宋体"/>
          <w:sz w:val="24"/>
        </w:rPr>
        <w:t>确保施工安全及文明施工达到合同规定的标准，与施工单位携手争创市级安全文明工地。</w:t>
      </w:r>
    </w:p>
    <w:p w14:paraId="6589C734">
      <w:pPr>
        <w:spacing w:line="360" w:lineRule="auto"/>
        <w:ind w:firstLine="480" w:firstLineChars="200"/>
        <w:rPr>
          <w:rFonts w:ascii="宋体" w:cs="宋体"/>
          <w:sz w:val="24"/>
        </w:rPr>
      </w:pPr>
      <w:r>
        <w:rPr>
          <w:rFonts w:ascii="宋体" w:hAnsi="宋体" w:cs="宋体"/>
          <w:sz w:val="24"/>
        </w:rPr>
        <w:t>4.</w:t>
      </w:r>
      <w:r>
        <w:rPr>
          <w:rFonts w:hint="eastAsia" w:ascii="宋体" w:hAnsi="宋体" w:cs="宋体"/>
          <w:sz w:val="24"/>
        </w:rPr>
        <w:t>实行监理全过程安全管理。</w:t>
      </w:r>
    </w:p>
    <w:p w14:paraId="4F478F63">
      <w:pPr>
        <w:spacing w:line="360" w:lineRule="auto"/>
        <w:ind w:firstLine="480" w:firstLineChars="200"/>
        <w:rPr>
          <w:rFonts w:ascii="宋体" w:cs="宋体"/>
          <w:sz w:val="24"/>
        </w:rPr>
      </w:pPr>
      <w:r>
        <w:rPr>
          <w:rFonts w:hint="eastAsia" w:ascii="宋体" w:hAnsi="宋体" w:cs="宋体"/>
          <w:sz w:val="24"/>
        </w:rPr>
        <w:t>二、发包人职责</w:t>
      </w:r>
    </w:p>
    <w:p w14:paraId="189F1BBA">
      <w:pPr>
        <w:spacing w:line="360" w:lineRule="auto"/>
        <w:ind w:firstLine="480" w:firstLineChars="200"/>
        <w:rPr>
          <w:rFonts w:ascii="宋体" w:cs="宋体"/>
          <w:sz w:val="24"/>
        </w:rPr>
      </w:pPr>
      <w:r>
        <w:rPr>
          <w:rFonts w:ascii="宋体" w:hAnsi="宋体" w:cs="宋体"/>
          <w:sz w:val="24"/>
        </w:rPr>
        <w:t>1.</w:t>
      </w:r>
      <w:r>
        <w:rPr>
          <w:rFonts w:hint="eastAsia" w:ascii="宋体" w:hAnsi="宋体" w:cs="宋体"/>
          <w:sz w:val="24"/>
        </w:rPr>
        <w:t>严格遵守国家有关安全生产的法律、法规，对参建各方的安全责任履行情况进行监督和检查。</w:t>
      </w:r>
    </w:p>
    <w:p w14:paraId="7EAA4FF7">
      <w:pPr>
        <w:spacing w:line="360" w:lineRule="auto"/>
        <w:ind w:firstLine="480" w:firstLineChars="200"/>
        <w:rPr>
          <w:rFonts w:ascii="宋体" w:cs="宋体"/>
          <w:sz w:val="24"/>
        </w:rPr>
      </w:pPr>
      <w:r>
        <w:rPr>
          <w:rFonts w:ascii="宋体" w:hAnsi="宋体" w:cs="宋体"/>
          <w:sz w:val="24"/>
        </w:rPr>
        <w:t>2.</w:t>
      </w:r>
      <w:r>
        <w:rPr>
          <w:rFonts w:hint="eastAsia" w:ascii="宋体" w:hAnsi="宋体" w:cs="宋体"/>
          <w:sz w:val="24"/>
        </w:rPr>
        <w:t>按照“安全第一、预防为主”和坚持“管生产必须管安全”的原则进行安全生产管理，做到生产与安全工作同时计划、布置、检查、总结和评比。</w:t>
      </w:r>
    </w:p>
    <w:p w14:paraId="41082A55">
      <w:pPr>
        <w:spacing w:line="360" w:lineRule="auto"/>
        <w:ind w:firstLine="480" w:firstLineChars="200"/>
        <w:rPr>
          <w:rFonts w:ascii="宋体" w:cs="宋体"/>
          <w:sz w:val="24"/>
        </w:rPr>
      </w:pPr>
      <w:r>
        <w:rPr>
          <w:rFonts w:ascii="宋体" w:hAnsi="宋体" w:cs="宋体"/>
          <w:sz w:val="24"/>
        </w:rPr>
        <w:t>3.</w:t>
      </w:r>
      <w:r>
        <w:rPr>
          <w:rFonts w:hint="eastAsia" w:ascii="宋体" w:hAnsi="宋体" w:cs="宋体"/>
          <w:sz w:val="24"/>
        </w:rPr>
        <w:t>检查工程参建单位编制保证安全生产的措施方案。工程开工前，就落实保证安全生产的措施进行全面系统的布置，进一步明确参建各方的安全生产责任。</w:t>
      </w:r>
    </w:p>
    <w:p w14:paraId="77A8B546">
      <w:pPr>
        <w:spacing w:line="360" w:lineRule="auto"/>
        <w:ind w:firstLine="480" w:firstLineChars="200"/>
        <w:rPr>
          <w:rFonts w:ascii="宋体" w:cs="宋体"/>
          <w:sz w:val="24"/>
        </w:rPr>
      </w:pPr>
      <w:r>
        <w:rPr>
          <w:rFonts w:ascii="宋体" w:hAnsi="宋体" w:cs="宋体"/>
          <w:sz w:val="24"/>
        </w:rPr>
        <w:t>4.</w:t>
      </w:r>
      <w:r>
        <w:rPr>
          <w:rFonts w:hint="eastAsia" w:ascii="宋体" w:hAnsi="宋体" w:cs="宋体"/>
          <w:sz w:val="24"/>
        </w:rPr>
        <w:t>定期召开安全生产协调会，及时传达、落实国家及相关部门安全生产的精神。</w:t>
      </w:r>
    </w:p>
    <w:p w14:paraId="156BA2FD">
      <w:pPr>
        <w:spacing w:line="360" w:lineRule="auto"/>
        <w:ind w:firstLine="480" w:firstLineChars="200"/>
        <w:rPr>
          <w:rFonts w:ascii="宋体" w:cs="宋体"/>
          <w:sz w:val="24"/>
        </w:rPr>
      </w:pPr>
      <w:r>
        <w:rPr>
          <w:rFonts w:hint="eastAsia" w:ascii="宋体" w:hAnsi="宋体" w:cs="宋体"/>
          <w:sz w:val="24"/>
        </w:rPr>
        <w:t>三、监理人职责</w:t>
      </w:r>
    </w:p>
    <w:p w14:paraId="4AFA7229">
      <w:pPr>
        <w:spacing w:line="360" w:lineRule="auto"/>
        <w:ind w:firstLine="480" w:firstLineChars="200"/>
        <w:rPr>
          <w:rFonts w:ascii="宋体" w:cs="宋体"/>
          <w:sz w:val="24"/>
        </w:rPr>
      </w:pPr>
      <w:r>
        <w:rPr>
          <w:rFonts w:ascii="宋体" w:hAnsi="宋体" w:cs="宋体"/>
          <w:sz w:val="24"/>
        </w:rPr>
        <w:t>1.</w:t>
      </w:r>
      <w:r>
        <w:rPr>
          <w:rFonts w:hint="eastAsia" w:ascii="宋体" w:hAnsi="宋体" w:cs="宋体"/>
          <w:sz w:val="24"/>
        </w:rPr>
        <w:t>严格遵守国家有关安全生产的法律、法规，加强安全生产宣传教育，增加全员安全生产意识，健全安全生产管理制度。</w:t>
      </w:r>
    </w:p>
    <w:p w14:paraId="3B7AE05B">
      <w:pPr>
        <w:spacing w:line="360" w:lineRule="auto"/>
        <w:ind w:firstLine="480" w:firstLineChars="200"/>
        <w:rPr>
          <w:rFonts w:ascii="宋体" w:cs="宋体"/>
          <w:sz w:val="24"/>
        </w:rPr>
      </w:pPr>
      <w:r>
        <w:rPr>
          <w:rFonts w:ascii="宋体" w:hAnsi="宋体" w:cs="宋体"/>
          <w:sz w:val="24"/>
        </w:rPr>
        <w:t>2.</w:t>
      </w:r>
      <w:r>
        <w:rPr>
          <w:rFonts w:hint="eastAsia" w:ascii="宋体" w:hAnsi="宋体" w:cs="宋体"/>
          <w:sz w:val="24"/>
        </w:rPr>
        <w:t>建立健全安全生产责任制和安全生产保证体系，总监理工程师为监理安全工作的第一责任人。监理人应对其履行合同的全部人员、财产、设备等（包括雇佣、租用）的安全承担责任，对损伤承担全部责任。</w:t>
      </w:r>
    </w:p>
    <w:p w14:paraId="5176A96A">
      <w:pPr>
        <w:spacing w:line="360" w:lineRule="auto"/>
        <w:ind w:firstLine="480" w:firstLineChars="200"/>
        <w:rPr>
          <w:rFonts w:ascii="宋体" w:cs="宋体"/>
          <w:sz w:val="24"/>
        </w:rPr>
      </w:pPr>
      <w:r>
        <w:rPr>
          <w:rFonts w:ascii="宋体" w:hAnsi="宋体" w:cs="宋体"/>
          <w:sz w:val="24"/>
        </w:rPr>
        <w:t>3.</w:t>
      </w:r>
      <w:r>
        <w:rPr>
          <w:rFonts w:hint="eastAsia" w:ascii="宋体" w:hAnsi="宋体" w:cs="宋体"/>
          <w:sz w:val="24"/>
        </w:rPr>
        <w:t>监理人在任何时候都必须采取合理预防措施，防止工作人员任何违法、违禁、暴力或妨碍治安行为。</w:t>
      </w:r>
    </w:p>
    <w:p w14:paraId="23CDEDB7">
      <w:pPr>
        <w:spacing w:line="360" w:lineRule="auto"/>
        <w:ind w:firstLine="480" w:firstLineChars="200"/>
        <w:rPr>
          <w:rFonts w:ascii="宋体" w:cs="宋体"/>
          <w:sz w:val="24"/>
        </w:rPr>
      </w:pPr>
      <w:r>
        <w:rPr>
          <w:rFonts w:ascii="宋体" w:hAnsi="宋体" w:cs="宋体"/>
          <w:sz w:val="24"/>
        </w:rPr>
        <w:t>4.</w:t>
      </w:r>
      <w:r>
        <w:rPr>
          <w:rFonts w:hint="eastAsia" w:ascii="宋体" w:hAnsi="宋体" w:cs="宋体"/>
          <w:sz w:val="24"/>
        </w:rPr>
        <w:t>协助发包人组建由发包人、监理人和承包人参加的项目安全生产领导小组，统一管理和协调工地的施工安全工作。在每年汛期前组织承包人和有关单位进行防汛检查、消防检查和消防、防汛设施的配备检查；</w:t>
      </w:r>
    </w:p>
    <w:p w14:paraId="2A5DB1DB">
      <w:pPr>
        <w:spacing w:line="360" w:lineRule="auto"/>
        <w:ind w:firstLine="480" w:firstLineChars="200"/>
        <w:rPr>
          <w:rFonts w:ascii="宋体" w:cs="宋体"/>
          <w:sz w:val="24"/>
        </w:rPr>
      </w:pPr>
      <w:r>
        <w:rPr>
          <w:rFonts w:ascii="宋体" w:hAnsi="宋体" w:cs="宋体"/>
          <w:sz w:val="24"/>
        </w:rPr>
        <w:t>5.</w:t>
      </w:r>
      <w:r>
        <w:rPr>
          <w:rFonts w:hint="eastAsia" w:ascii="宋体" w:hAnsi="宋体" w:cs="宋体"/>
          <w:sz w:val="24"/>
        </w:rPr>
        <w:t>审查承包人的安全管理责任，特别应加强爆破材料和爆破作业的管理。定期组织项目安全生产领导小组成员对工程建设进行安全生产检查工作。</w:t>
      </w:r>
    </w:p>
    <w:p w14:paraId="6465E23A">
      <w:pPr>
        <w:spacing w:line="360" w:lineRule="auto"/>
        <w:ind w:firstLine="480" w:firstLineChars="200"/>
        <w:rPr>
          <w:rFonts w:ascii="宋体" w:cs="宋体"/>
          <w:sz w:val="24"/>
        </w:rPr>
      </w:pPr>
      <w:r>
        <w:rPr>
          <w:rFonts w:ascii="宋体" w:hAnsi="宋体" w:cs="宋体"/>
          <w:sz w:val="24"/>
        </w:rPr>
        <w:t>6.</w:t>
      </w:r>
      <w:r>
        <w:rPr>
          <w:rFonts w:hint="eastAsia" w:ascii="宋体" w:hAnsi="宋体" w:cs="宋体"/>
          <w:sz w:val="24"/>
        </w:rPr>
        <w:t>工程建设期间监理人在安全、环保、水保检查工作中发现不安全行为或不安全事件，通过发包人对承包人有进行安全处罚的权利。在特殊情况下有紧急处置安全生产工作的权利。</w:t>
      </w:r>
    </w:p>
    <w:p w14:paraId="31837FA6">
      <w:pPr>
        <w:spacing w:line="360" w:lineRule="auto"/>
        <w:ind w:firstLine="480" w:firstLineChars="200"/>
        <w:rPr>
          <w:rFonts w:ascii="宋体" w:cs="宋体"/>
          <w:sz w:val="24"/>
        </w:rPr>
      </w:pPr>
      <w:r>
        <w:rPr>
          <w:rFonts w:hint="eastAsia" w:ascii="宋体" w:hAnsi="宋体" w:cs="宋体"/>
          <w:sz w:val="24"/>
        </w:rPr>
        <w:t>四、本责任书一式四份，双方各执二份，经双方签字后生效。有效期为工程开工至工程竣工验收。</w:t>
      </w:r>
    </w:p>
    <w:p w14:paraId="25F9548D">
      <w:pPr>
        <w:spacing w:line="360" w:lineRule="auto"/>
        <w:ind w:firstLine="480" w:firstLineChars="200"/>
        <w:jc w:val="left"/>
        <w:outlineLvl w:val="0"/>
        <w:rPr>
          <w:rFonts w:ascii="宋体" w:cs="宋体"/>
          <w:sz w:val="24"/>
        </w:rPr>
      </w:pPr>
    </w:p>
    <w:p w14:paraId="181D8AF1">
      <w:pPr>
        <w:spacing w:line="600" w:lineRule="exact"/>
        <w:ind w:firstLine="1080" w:firstLineChars="450"/>
        <w:rPr>
          <w:rFonts w:hint="eastAsia" w:ascii="宋体" w:hAnsi="宋体" w:cs="宋体"/>
          <w:sz w:val="24"/>
        </w:rPr>
        <w:sectPr>
          <w:footerReference r:id="rId5" w:type="default"/>
          <w:pgSz w:w="11905" w:h="16838"/>
          <w:pgMar w:top="1440" w:right="1587" w:bottom="1440" w:left="1304" w:header="850" w:footer="992" w:gutter="0"/>
          <w:pgNumType w:fmt="decimal"/>
          <w:cols w:space="0" w:num="1"/>
          <w:rtlGutter w:val="0"/>
          <w:docGrid w:type="lines" w:linePitch="317" w:charSpace="0"/>
        </w:sectPr>
      </w:pPr>
    </w:p>
    <w:p w14:paraId="44FF8AB3">
      <w:pPr>
        <w:spacing w:line="600" w:lineRule="exact"/>
        <w:rPr>
          <w:rFonts w:ascii="宋体" w:cs="宋体"/>
          <w:sz w:val="24"/>
        </w:rPr>
      </w:pPr>
      <w:r>
        <w:rPr>
          <w:rFonts w:hint="eastAsia" w:ascii="宋体" w:hAnsi="宋体" w:cs="宋体"/>
          <w:sz w:val="24"/>
        </w:rPr>
        <w:t>发包人：</w:t>
      </w:r>
      <w:r>
        <w:rPr>
          <w:rFonts w:hint="eastAsia" w:ascii="宋体" w:hAnsi="宋体" w:eastAsia="宋体" w:cs="宋体"/>
          <w:sz w:val="24"/>
          <w:u w:val="single"/>
          <w:lang w:val="en-US" w:eastAsia="zh-CN"/>
        </w:rPr>
        <w:t xml:space="preserve">                  </w:t>
      </w:r>
      <w:r>
        <w:rPr>
          <w:rFonts w:hint="eastAsia" w:ascii="宋体" w:hAnsi="宋体" w:cs="宋体"/>
          <w:sz w:val="24"/>
        </w:rPr>
        <w:t>（盖单位章）</w:t>
      </w:r>
      <w:r>
        <w:rPr>
          <w:rFonts w:ascii="宋体" w:hAnsi="宋体" w:cs="宋体"/>
          <w:sz w:val="24"/>
        </w:rPr>
        <w:t xml:space="preserve"> </w:t>
      </w:r>
    </w:p>
    <w:p w14:paraId="2B9C61FC">
      <w:pPr>
        <w:spacing w:line="600" w:lineRule="exact"/>
        <w:jc w:val="left"/>
        <w:rPr>
          <w:rFonts w:ascii="宋体" w:cs="宋体"/>
          <w:sz w:val="24"/>
        </w:rPr>
      </w:pPr>
      <w:r>
        <w:rPr>
          <w:rFonts w:hint="eastAsia" w:ascii="宋体" w:hAnsi="宋体" w:cs="宋体"/>
          <w:sz w:val="24"/>
        </w:rPr>
        <w:t>法定代表人或其委托代理人：</w:t>
      </w:r>
      <w:r>
        <w:rPr>
          <w:rFonts w:ascii="宋体" w:hAnsi="宋体" w:cs="宋体"/>
          <w:sz w:val="24"/>
          <w:u w:val="single"/>
        </w:rPr>
        <w:t xml:space="preserve">  </w:t>
      </w:r>
      <w:r>
        <w:rPr>
          <w:rFonts w:hint="eastAsia" w:ascii="宋体" w:hAnsi="宋体" w:cs="宋体"/>
          <w:sz w:val="24"/>
          <w:u w:val="single"/>
          <w:lang w:val="en-US" w:eastAsia="zh-CN"/>
        </w:rPr>
        <w:t xml:space="preserve"> </w:t>
      </w:r>
      <w:r>
        <w:rPr>
          <w:rFonts w:ascii="宋体" w:hAnsi="宋体" w:cs="宋体"/>
          <w:sz w:val="24"/>
          <w:u w:val="single"/>
        </w:rPr>
        <w:t xml:space="preserve">     </w:t>
      </w:r>
      <w:r>
        <w:rPr>
          <w:rFonts w:hint="eastAsia" w:ascii="宋体" w:hAnsi="宋体" w:cs="宋体"/>
          <w:sz w:val="24"/>
        </w:rPr>
        <w:t>（签字）</w:t>
      </w:r>
    </w:p>
    <w:p w14:paraId="1DBC650F">
      <w:pPr>
        <w:spacing w:line="600" w:lineRule="exact"/>
        <w:jc w:val="left"/>
        <w:rPr>
          <w:rFonts w:ascii="宋体" w:cs="宋体"/>
          <w:sz w:val="24"/>
        </w:rPr>
      </w:pPr>
      <w:r>
        <w:rPr>
          <w:sz w:val="24"/>
        </w:rPr>
        <w:t xml:space="preserve">                  </w:t>
      </w:r>
      <w:r>
        <w:rPr>
          <w:sz w:val="24"/>
          <w:u w:val="single"/>
        </w:rPr>
        <w:t xml:space="preserve">     </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14:paraId="37A176BD">
      <w:pPr>
        <w:spacing w:line="600" w:lineRule="exact"/>
        <w:ind w:firstLine="480" w:firstLineChars="200"/>
        <w:jc w:val="left"/>
        <w:rPr>
          <w:rFonts w:ascii="宋体" w:cs="宋体"/>
          <w:sz w:val="24"/>
        </w:rPr>
      </w:pPr>
      <w:r>
        <w:rPr>
          <w:rFonts w:hint="eastAsia" w:ascii="宋体" w:hAnsi="宋体" w:cs="宋体"/>
          <w:sz w:val="24"/>
        </w:rPr>
        <w:t>监理人：</w:t>
      </w:r>
      <w:r>
        <w:rPr>
          <w:rFonts w:hint="eastAsia" w:ascii="宋体" w:hAnsi="宋体" w:eastAsia="宋体" w:cs="宋体"/>
          <w:sz w:val="24"/>
          <w:u w:val="single"/>
          <w:lang w:val="en-US" w:eastAsia="zh-CN"/>
        </w:rPr>
        <w:t xml:space="preserve">             </w:t>
      </w:r>
      <w:r>
        <w:rPr>
          <w:rFonts w:hint="eastAsia" w:ascii="宋体" w:hAnsi="宋体" w:cs="宋体"/>
          <w:sz w:val="24"/>
        </w:rPr>
        <w:t>（盖单位章）</w:t>
      </w:r>
    </w:p>
    <w:p w14:paraId="5EEBFDA4">
      <w:pPr>
        <w:spacing w:line="600" w:lineRule="exact"/>
        <w:ind w:left="479" w:leftChars="228" w:firstLine="0" w:firstLineChars="0"/>
        <w:rPr>
          <w:rFonts w:hint="eastAsia" w:ascii="宋体" w:hAnsi="宋体" w:cs="宋体"/>
          <w:sz w:val="24"/>
        </w:rPr>
      </w:pPr>
      <w:r>
        <w:rPr>
          <w:rFonts w:hint="eastAsia" w:ascii="宋体" w:hAnsi="宋体" w:cs="宋体"/>
          <w:sz w:val="24"/>
        </w:rPr>
        <w:t>法定代表人或其委托代理人：</w:t>
      </w:r>
      <w:r>
        <w:rPr>
          <w:rFonts w:ascii="宋体" w:cs="宋体"/>
          <w:sz w:val="24"/>
          <w:u w:val="single"/>
        </w:rPr>
        <w:t>    </w:t>
      </w:r>
      <w:r>
        <w:rPr>
          <w:rFonts w:ascii="宋体" w:hAnsi="宋体" w:cs="宋体"/>
          <w:sz w:val="24"/>
          <w:u w:val="single"/>
        </w:rPr>
        <w:t xml:space="preserve">        </w:t>
      </w:r>
      <w:r>
        <w:rPr>
          <w:rFonts w:ascii="宋体" w:cs="宋体"/>
          <w:sz w:val="24"/>
          <w:u w:val="single"/>
        </w:rPr>
        <w:t>  </w:t>
      </w:r>
      <w:r>
        <w:rPr>
          <w:rFonts w:hint="eastAsia" w:ascii="宋体" w:hAnsi="宋体" w:cs="宋体"/>
          <w:sz w:val="24"/>
        </w:rPr>
        <w:t>（签字）</w:t>
      </w:r>
    </w:p>
    <w:p w14:paraId="4AE35F6B">
      <w:pPr>
        <w:spacing w:line="600" w:lineRule="exact"/>
        <w:ind w:left="479" w:leftChars="228" w:firstLine="720" w:firstLineChars="300"/>
        <w:rPr>
          <w:sz w:val="24"/>
        </w:rPr>
      </w:pPr>
      <w:r>
        <w:rPr>
          <w:sz w:val="24"/>
          <w:u w:val="single"/>
        </w:rPr>
        <w:t xml:space="preserve">     </w:t>
      </w:r>
      <w:r>
        <w:rPr>
          <w:rFonts w:hint="eastAsia"/>
          <w:sz w:val="24"/>
        </w:rPr>
        <w:t>年</w:t>
      </w:r>
      <w:r>
        <w:rPr>
          <w:sz w:val="24"/>
          <w:u w:val="single"/>
        </w:rPr>
        <w:t xml:space="preserve">    </w:t>
      </w:r>
      <w:r>
        <w:rPr>
          <w:sz w:val="24"/>
        </w:rPr>
        <w:t> </w:t>
      </w:r>
      <w:r>
        <w:rPr>
          <w:rFonts w:hint="eastAsia"/>
          <w:sz w:val="24"/>
        </w:rPr>
        <w:t>月</w:t>
      </w:r>
      <w:r>
        <w:rPr>
          <w:sz w:val="24"/>
          <w:u w:val="single"/>
        </w:rPr>
        <w:t xml:space="preserve">     </w:t>
      </w:r>
      <w:r>
        <w:rPr>
          <w:rFonts w:hint="eastAsia"/>
          <w:sz w:val="24"/>
        </w:rPr>
        <w:t>日</w:t>
      </w:r>
    </w:p>
    <w:p w14:paraId="3090E205">
      <w:pPr>
        <w:sectPr>
          <w:type w:val="continuous"/>
          <w:pgSz w:w="11905" w:h="16838"/>
          <w:pgMar w:top="1440" w:right="1587" w:bottom="1440" w:left="1304" w:header="850" w:footer="992" w:gutter="0"/>
          <w:pgNumType w:fmt="decimal"/>
          <w:cols w:equalWidth="0" w:num="2">
            <w:col w:w="4294" w:space="425"/>
            <w:col w:w="4294"/>
          </w:cols>
          <w:rtlGutter w:val="0"/>
          <w:docGrid w:type="lines" w:linePitch="317" w:charSpace="0"/>
        </w:sectPr>
      </w:pPr>
    </w:p>
    <w:p w14:paraId="5DD7877B">
      <w:pPr>
        <w:pStyle w:val="2"/>
      </w:pPr>
    </w:p>
    <w:p w14:paraId="07E61AB2">
      <w:pPr>
        <w:rPr>
          <w:rFonts w:hint="eastAsia"/>
          <w:lang w:val="en-US" w:eastAsia="zh-CN"/>
        </w:rPr>
      </w:pPr>
      <w:r>
        <w:rPr>
          <w:rFonts w:hint="eastAsia"/>
          <w:lang w:val="en-US" w:eastAsia="zh-CN"/>
        </w:rPr>
        <w:br w:type="page"/>
      </w:r>
    </w:p>
    <w:p w14:paraId="0D0FBACE">
      <w:pPr>
        <w:pStyle w:val="2"/>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附件三</w:t>
      </w:r>
    </w:p>
    <w:p w14:paraId="63C04188">
      <w:pPr>
        <w:pStyle w:val="2"/>
        <w:snapToGrid w:val="0"/>
        <w:spacing w:after="0" w:line="360" w:lineRule="auto"/>
        <w:jc w:val="center"/>
        <w:rPr>
          <w:rFonts w:cs="宋体"/>
          <w:b/>
          <w:bCs/>
          <w:sz w:val="32"/>
          <w:szCs w:val="28"/>
        </w:rPr>
      </w:pPr>
      <w:r>
        <w:rPr>
          <w:rFonts w:hint="eastAsia" w:cs="宋体"/>
          <w:b/>
          <w:bCs/>
          <w:sz w:val="32"/>
          <w:szCs w:val="28"/>
        </w:rPr>
        <w:t>廉政合同</w:t>
      </w:r>
    </w:p>
    <w:p w14:paraId="44D6728C">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根据有关工程建设、廉政建设的规定，为做好工程建设中的党风廉政建设，保证工程建设高效优质，保证建设资金的安全和有效使用以及投资效益，</w:t>
      </w:r>
      <w:r>
        <w:rPr>
          <w:rFonts w:hint="eastAsia" w:ascii="宋体" w:hAnsi="宋体" w:eastAsia="宋体" w:cs="宋体"/>
          <w:sz w:val="24"/>
          <w:lang w:val="en-US" w:eastAsia="zh-CN"/>
        </w:rPr>
        <w:t xml:space="preserve">        </w:t>
      </w:r>
      <w:r>
        <w:rPr>
          <w:rFonts w:hint="eastAsia" w:ascii="宋体" w:hAnsi="宋体" w:eastAsia="宋体" w:cs="宋体"/>
          <w:sz w:val="24"/>
          <w:lang w:eastAsia="zh-CN"/>
        </w:rPr>
        <w:t>项目</w:t>
      </w:r>
      <w:r>
        <w:rPr>
          <w:rFonts w:hint="eastAsia" w:ascii="宋体" w:hAnsi="宋体" w:eastAsia="宋体" w:cs="宋体"/>
          <w:sz w:val="24"/>
        </w:rPr>
        <w:t>的项目法人</w:t>
      </w:r>
      <w:r>
        <w:rPr>
          <w:rFonts w:hint="eastAsia" w:ascii="宋体" w:hAnsi="宋体" w:eastAsia="宋体" w:cs="宋体"/>
          <w:sz w:val="24"/>
          <w:lang w:val="en-US" w:eastAsia="zh-CN"/>
        </w:rPr>
        <w:t xml:space="preserve">          </w:t>
      </w:r>
      <w:r>
        <w:rPr>
          <w:rFonts w:hint="eastAsia" w:ascii="宋体" w:hAnsi="宋体" w:eastAsia="宋体" w:cs="宋体"/>
          <w:sz w:val="24"/>
        </w:rPr>
        <w:t>（项目法人名称，以下简称“发包人”)与该项目的监理单位</w:t>
      </w:r>
      <w:r>
        <w:rPr>
          <w:rFonts w:hint="eastAsia" w:ascii="宋体" w:hAnsi="宋体" w:eastAsia="宋体" w:cs="宋体"/>
          <w:sz w:val="24"/>
          <w:lang w:val="en-US" w:eastAsia="zh-CN"/>
        </w:rPr>
        <w:t xml:space="preserve">    </w:t>
      </w:r>
      <w:r>
        <w:rPr>
          <w:rFonts w:hint="eastAsia" w:ascii="宋体" w:hAnsi="宋体" w:eastAsia="宋体" w:cs="宋体"/>
          <w:sz w:val="24"/>
        </w:rPr>
        <w:t>(监理单位名称，以下简称“监理人”)，特订立如下合同。</w:t>
      </w:r>
    </w:p>
    <w:p w14:paraId="7B6C20DF">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1．发包人和承包人双方的权利和义务</w:t>
      </w:r>
    </w:p>
    <w:p w14:paraId="79444EC4">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(1)严格遵守党的政策规定和国家有关法律法规及交通运输部的有关规定。</w:t>
      </w:r>
    </w:p>
    <w:p w14:paraId="32C474AC">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(2)严格执行</w:t>
      </w:r>
      <w:r>
        <w:rPr>
          <w:rFonts w:hint="eastAsia" w:ascii="宋体" w:hAnsi="宋体" w:eastAsia="宋体" w:cs="宋体"/>
          <w:sz w:val="24"/>
          <w:lang w:val="en-US" w:eastAsia="zh-CN"/>
        </w:rPr>
        <w:t xml:space="preserve">         </w:t>
      </w:r>
      <w:r>
        <w:rPr>
          <w:rFonts w:hint="eastAsia" w:ascii="宋体" w:hAnsi="宋体" w:eastAsia="宋体" w:cs="宋体"/>
          <w:sz w:val="24"/>
        </w:rPr>
        <w:t>（项目名称)监理合同文件，自觉按合同办事。</w:t>
      </w:r>
    </w:p>
    <w:p w14:paraId="56419831">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(3)双方的业务活动坚持公开、公正、诚信、透明的原则(法律认定的商业秘密和合同文件另有规定除外)，不得损害国家和集体利益，不得违反工程建设管理规章制度。</w:t>
      </w:r>
    </w:p>
    <w:p w14:paraId="0B26DB0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(4)建立健全廉政制度，开展廉政教育，设立廉政告示牌，公布举报电话，监督并认真查处违法违纪行为。</w:t>
      </w:r>
    </w:p>
    <w:p w14:paraId="0A8477C2">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(5)发现对方在业务活动中有违反廉政规定的行为，有及时提醒对方纠正的权利和义务。</w:t>
      </w:r>
    </w:p>
    <w:p w14:paraId="5B70DE29">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(6)发现对方严重违反本合同义务条款的行为，有向其上级有关部门举报、建议给予处理并要求告知处理结果的权利。</w:t>
      </w:r>
    </w:p>
    <w:p w14:paraId="78BBB812">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2．发包人的义务</w:t>
      </w:r>
    </w:p>
    <w:p w14:paraId="255A9752">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(1)发包人及其工作人员不得索要或接受监理人的礼金、有价证券和贵重物品，不得让承包人报销任何应由发包人或发包人工作人员个人支付的费用等。</w:t>
      </w:r>
    </w:p>
    <w:p w14:paraId="7E7988F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(2)发包人工作人员不得参加监理人安排的超标准宴请和娱乐活动；不得接受监理人提供的通讯工具、交通工具和高档办公用品等。</w:t>
      </w:r>
    </w:p>
    <w:p w14:paraId="6E82AEBB">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(3)发包人及其工作人员不得要求或者接受监理人为其住房装修、婚丧嫁娶活动、配偶子女的工作安排以及出国出境、旅游等提供方便等。</w:t>
      </w:r>
    </w:p>
    <w:p w14:paraId="502BE10E">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(4)发包人工作人员及其配偶、子女不得从事与发包人工程有关的材料设备供应、工程分包、劳务等经济活动等。</w:t>
      </w:r>
    </w:p>
    <w:p w14:paraId="350E9B3C">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(5)发包人及其工作人员不得以任何理由向监理人推荐分包单位或推销材料，不得要求承包人购买合同规定外的材料和设备。</w:t>
      </w:r>
    </w:p>
    <w:p w14:paraId="143635A1">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(6)发包人工作人员要秉公办事，不准营私舞弊，不准利用职权从事各种个人有偿中介活动和安排个人监理队伍。</w:t>
      </w:r>
    </w:p>
    <w:p w14:paraId="1CCA0598">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3．监理人的义务</w:t>
      </w:r>
    </w:p>
    <w:p w14:paraId="216EB9D0">
      <w:pPr>
        <w:spacing w:line="360" w:lineRule="auto"/>
        <w:ind w:firstLine="480" w:firstLineChars="200"/>
        <w:rPr>
          <w:rFonts w:hint="eastAsia" w:ascii="宋体" w:hAnsi="宋体" w:eastAsia="宋体" w:cs="宋体"/>
          <w:sz w:val="24"/>
        </w:rPr>
      </w:pPr>
      <w:r>
        <w:rPr>
          <w:rFonts w:hint="eastAsia" w:ascii="宋体" w:hAnsi="宋体" w:eastAsia="宋体" w:cs="宋体"/>
          <w:sz w:val="24"/>
        </w:rPr>
        <w:t>(1)监理人不得以任何理由向发包人及其工作人员行贿或馈赠礼金、有价证券、贵重礼品。</w:t>
      </w:r>
    </w:p>
    <w:p w14:paraId="0E7E689C">
      <w:pPr>
        <w:spacing w:line="360" w:lineRule="auto"/>
        <w:ind w:firstLine="480" w:firstLineChars="200"/>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2 \* GB2 \* MERGEFORMAT </w:instrText>
      </w:r>
      <w:r>
        <w:rPr>
          <w:rFonts w:hint="eastAsia" w:ascii="宋体" w:hAnsi="宋体" w:eastAsia="宋体" w:cs="宋体"/>
          <w:sz w:val="24"/>
        </w:rPr>
        <w:fldChar w:fldCharType="separate"/>
      </w:r>
      <w:r>
        <w:rPr>
          <w:rFonts w:hint="eastAsia" w:ascii="宋体" w:hAnsi="宋体" w:eastAsia="宋体" w:cs="宋体"/>
          <w:sz w:val="24"/>
        </w:rPr>
        <w:t>⑵</w:t>
      </w:r>
      <w:r>
        <w:rPr>
          <w:rFonts w:hint="eastAsia" w:ascii="宋体" w:hAnsi="宋体" w:eastAsia="宋体" w:cs="宋体"/>
          <w:sz w:val="24"/>
        </w:rPr>
        <w:fldChar w:fldCharType="end"/>
      </w:r>
      <w:r>
        <w:rPr>
          <w:rFonts w:hint="eastAsia" w:ascii="宋体" w:hAnsi="宋体" w:eastAsia="宋体" w:cs="宋体"/>
          <w:sz w:val="24"/>
        </w:rPr>
        <w:t>监理人不得以任何名义为发包人及其工作人员报销应由发包人单位或个人支付的任何费用。</w:t>
      </w:r>
    </w:p>
    <w:p w14:paraId="300F36AB">
      <w:pPr>
        <w:spacing w:line="360" w:lineRule="auto"/>
        <w:ind w:firstLine="480" w:firstLineChars="200"/>
        <w:rPr>
          <w:rFonts w:hint="eastAsia" w:ascii="宋体" w:hAnsi="宋体" w:eastAsia="宋体" w:cs="宋体"/>
          <w:sz w:val="24"/>
        </w:rPr>
      </w:pPr>
      <w:r>
        <w:rPr>
          <w:rFonts w:hint="eastAsia" w:ascii="宋体" w:hAnsi="宋体" w:eastAsia="宋体" w:cs="宋体"/>
          <w:sz w:val="24"/>
        </w:rPr>
        <w:t>(3)监理人不得以任何理由安排发包人工作人员参加超标准宴请及娱乐活动。</w:t>
      </w:r>
    </w:p>
    <w:p w14:paraId="79C41633">
      <w:pPr>
        <w:spacing w:line="360" w:lineRule="auto"/>
        <w:ind w:firstLine="480" w:firstLineChars="200"/>
        <w:rPr>
          <w:rFonts w:hint="eastAsia" w:ascii="宋体" w:hAnsi="宋体" w:eastAsia="宋体" w:cs="宋体"/>
          <w:sz w:val="24"/>
        </w:rPr>
      </w:pPr>
      <w:r>
        <w:rPr>
          <w:rFonts w:hint="eastAsia" w:ascii="宋体" w:hAnsi="宋体" w:eastAsia="宋体" w:cs="宋体"/>
          <w:sz w:val="24"/>
        </w:rPr>
        <w:t>(4)监理人不得为发包人单位和个人购置或提供通讯工具、交通工具和高档办公用品等。</w:t>
      </w:r>
    </w:p>
    <w:p w14:paraId="3BBD01EB">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4．违约责任</w:t>
      </w:r>
    </w:p>
    <w:p w14:paraId="34EE7176">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(1)发包人及其工作人员违反本合同第1、2条，按管理权限，依据有关规定给予党纪、政纪或组织处理；涉嫌犯罪的，移交司法机关追究刑事责任；给承包人单位造成经济损失的，应予以赔偿。</w:t>
      </w:r>
    </w:p>
    <w:p w14:paraId="3A4761B5">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(2)监理人及其工作人员违反本合同第1、3条，按管理权限，依据有关规定给予党纪、政纪或组织处理；给发包人单位造成经济损失的，应予以赔偿；情节严重的，发包人建议项目主管部门给予监理人一至三年内不得进入其主管的水利建设市场的处罚。</w:t>
      </w:r>
    </w:p>
    <w:p w14:paraId="1E46A765">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5．双方约定：本合同由双方或双方上级单位的纪检监察部门负责监督执行。由发包人或发包人上级单位的纪检监察部门约请监理人或监理人上级单位纪检监察部门对本合同执行情况进行检查，提出在本合同规定范围内的裁定意见。</w:t>
      </w:r>
    </w:p>
    <w:p w14:paraId="16AB27C6">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6．本合同有效期为发包人和监理人签署之日起至该工程项目竣工验收后止。</w:t>
      </w:r>
    </w:p>
    <w:p w14:paraId="4886D58D">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7．本合同作为</w:t>
      </w:r>
      <w:r>
        <w:rPr>
          <w:rFonts w:hint="eastAsia" w:ascii="宋体" w:hAnsi="宋体" w:eastAsia="宋体" w:cs="宋体"/>
          <w:sz w:val="24"/>
          <w:lang w:val="en-US" w:eastAsia="zh-CN"/>
        </w:rPr>
        <w:t xml:space="preserve">                         </w:t>
      </w:r>
      <w:r>
        <w:rPr>
          <w:rFonts w:hint="eastAsia" w:ascii="宋体" w:hAnsi="宋体" w:eastAsia="宋体" w:cs="宋体"/>
          <w:sz w:val="24"/>
        </w:rPr>
        <w:t>（项目名称)监理合同的附件，与工程监理合同具有同等的法律效力，经合同双方签署后立即生效。</w:t>
      </w:r>
    </w:p>
    <w:p w14:paraId="4BA498B4">
      <w:pPr>
        <w:spacing w:line="360" w:lineRule="auto"/>
        <w:ind w:firstLine="480" w:firstLineChars="200"/>
        <w:rPr>
          <w:rFonts w:hint="eastAsia" w:ascii="宋体" w:hAnsi="宋体" w:eastAsia="宋体" w:cs="宋体"/>
          <w:sz w:val="24"/>
        </w:rPr>
      </w:pPr>
      <w:r>
        <w:rPr>
          <w:rFonts w:hint="eastAsia" w:ascii="宋体" w:hAnsi="宋体" w:eastAsia="宋体" w:cs="宋体"/>
          <w:sz w:val="24"/>
        </w:rPr>
        <w:t>8．本合同一式四份，由发包人和监理人各执一份，送交发包人和监理人的监督单位各一份。</w:t>
      </w:r>
    </w:p>
    <w:p w14:paraId="532BAC39">
      <w:pPr>
        <w:spacing w:line="360" w:lineRule="auto"/>
        <w:ind w:firstLine="480" w:firstLineChars="200"/>
        <w:rPr>
          <w:rFonts w:hint="eastAsia" w:ascii="宋体" w:hAnsi="宋体" w:eastAsia="宋体" w:cs="宋体"/>
          <w:sz w:val="24"/>
        </w:rPr>
      </w:pPr>
    </w:p>
    <w:p w14:paraId="33FCAAF7">
      <w:pPr>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w:t>
      </w:r>
      <w:r>
        <w:rPr>
          <w:rFonts w:hint="eastAsia" w:ascii="宋体" w:hAnsi="宋体" w:eastAsia="宋体" w:cs="宋体"/>
          <w:sz w:val="24"/>
          <w:lang w:val="en-US" w:eastAsia="zh-CN"/>
        </w:rPr>
        <w:t xml:space="preserve">               </w:t>
      </w:r>
      <w:r>
        <w:rPr>
          <w:rFonts w:hint="eastAsia" w:ascii="宋体" w:hAnsi="宋体" w:eastAsia="宋体" w:cs="宋体"/>
          <w:sz w:val="24"/>
        </w:rPr>
        <w:t>（盖单位章）</w:t>
      </w:r>
    </w:p>
    <w:p w14:paraId="74CD1B6B">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法定代表人或其委托代理人：           （签字）</w:t>
      </w:r>
    </w:p>
    <w:p w14:paraId="46677937">
      <w:pPr>
        <w:spacing w:line="360" w:lineRule="auto"/>
        <w:ind w:firstLine="480" w:firstLineChars="200"/>
        <w:rPr>
          <w:rFonts w:hint="eastAsia" w:ascii="宋体" w:hAnsi="宋体" w:eastAsia="宋体" w:cs="宋体"/>
          <w:sz w:val="24"/>
        </w:rPr>
      </w:pPr>
      <w:r>
        <w:rPr>
          <w:rFonts w:hint="eastAsia" w:ascii="宋体" w:hAnsi="宋体" w:eastAsia="宋体" w:cs="宋体"/>
          <w:sz w:val="24"/>
        </w:rPr>
        <w:t>                                      年     月     日</w:t>
      </w:r>
    </w:p>
    <w:p w14:paraId="6A565BE4">
      <w:pPr>
        <w:spacing w:line="360" w:lineRule="auto"/>
        <w:ind w:firstLine="480" w:firstLineChars="200"/>
        <w:rPr>
          <w:rFonts w:hint="eastAsia" w:ascii="宋体" w:hAnsi="宋体" w:eastAsia="宋体" w:cs="宋体"/>
          <w:sz w:val="24"/>
        </w:rPr>
      </w:pPr>
    </w:p>
    <w:p w14:paraId="7111A00D">
      <w:pPr>
        <w:spacing w:line="360" w:lineRule="auto"/>
        <w:ind w:firstLine="480" w:firstLineChars="200"/>
        <w:rPr>
          <w:rFonts w:hint="eastAsia" w:ascii="宋体" w:hAnsi="宋体" w:eastAsia="宋体" w:cs="宋体"/>
          <w:sz w:val="24"/>
        </w:rPr>
      </w:pPr>
    </w:p>
    <w:p w14:paraId="2BFF8604">
      <w:pPr>
        <w:spacing w:line="360" w:lineRule="auto"/>
        <w:ind w:firstLine="480" w:firstLineChars="200"/>
        <w:rPr>
          <w:rFonts w:hint="eastAsia" w:ascii="宋体" w:hAnsi="宋体" w:eastAsia="宋体" w:cs="宋体"/>
          <w:sz w:val="24"/>
        </w:rPr>
      </w:pPr>
      <w:r>
        <w:rPr>
          <w:rFonts w:hint="eastAsia" w:ascii="宋体" w:hAnsi="宋体" w:eastAsia="宋体" w:cs="宋体"/>
          <w:sz w:val="24"/>
        </w:rPr>
        <w:t>监理人：</w:t>
      </w:r>
      <w:r>
        <w:rPr>
          <w:rFonts w:hint="eastAsia" w:ascii="宋体" w:hAnsi="宋体" w:eastAsia="宋体" w:cs="宋体"/>
          <w:sz w:val="24"/>
          <w:lang w:val="en-US" w:eastAsia="zh-CN"/>
        </w:rPr>
        <w:t xml:space="preserve">                </w:t>
      </w:r>
      <w:r>
        <w:rPr>
          <w:rFonts w:hint="eastAsia" w:ascii="宋体" w:hAnsi="宋体" w:eastAsia="宋体" w:cs="宋体"/>
          <w:sz w:val="24"/>
        </w:rPr>
        <w:t>（盖单位章）</w:t>
      </w:r>
    </w:p>
    <w:p w14:paraId="632528A9">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法定代表人或其委托代理人：              （签字）</w:t>
      </w:r>
    </w:p>
    <w:p w14:paraId="57549093">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      年     月     日</w:t>
      </w:r>
    </w:p>
    <w:p w14:paraId="3E78C52E">
      <w:pPr>
        <w:spacing w:line="360" w:lineRule="auto"/>
        <w:ind w:firstLine="480" w:firstLineChars="200"/>
        <w:rPr>
          <w:rFonts w:hint="eastAsia" w:ascii="宋体" w:hAnsi="宋体" w:eastAsia="宋体" w:cs="宋体"/>
          <w:sz w:val="24"/>
        </w:rPr>
      </w:pPr>
    </w:p>
    <w:p w14:paraId="4B6E8268">
      <w:pPr>
        <w:spacing w:line="360" w:lineRule="auto"/>
        <w:ind w:firstLine="480" w:firstLineChars="200"/>
        <w:rPr>
          <w:rFonts w:hint="eastAsia" w:ascii="宋体" w:hAnsi="宋体" w:eastAsia="宋体" w:cs="宋体"/>
          <w:sz w:val="24"/>
        </w:rPr>
      </w:pPr>
    </w:p>
    <w:p w14:paraId="569E3C84">
      <w:pPr>
        <w:spacing w:line="360" w:lineRule="auto"/>
        <w:ind w:firstLine="480" w:firstLineChars="200"/>
        <w:rPr>
          <w:rFonts w:hint="eastAsia" w:ascii="宋体" w:hAnsi="宋体" w:eastAsia="宋体" w:cs="宋体"/>
          <w:sz w:val="24"/>
        </w:rPr>
      </w:pPr>
      <w:r>
        <w:rPr>
          <w:rFonts w:hint="eastAsia" w:ascii="宋体" w:hAnsi="宋体" w:eastAsia="宋体" w:cs="宋体"/>
          <w:sz w:val="24"/>
        </w:rPr>
        <w:t>备注：以上合同条款不作为签订合同的最终版本，甲乙双方在合理范围内可作适当调整。</w:t>
      </w:r>
      <w:bookmarkStart w:id="27" w:name="_GoBack"/>
      <w:bookmarkEnd w:id="27"/>
    </w:p>
    <w:p w14:paraId="69A3A469">
      <w:pPr>
        <w:spacing w:line="360" w:lineRule="auto"/>
        <w:ind w:firstLine="480" w:firstLineChars="200"/>
        <w:rPr>
          <w:rFonts w:hint="eastAsia" w:ascii="宋体" w:hAnsi="宋体" w:eastAsia="宋体" w:cs="宋体"/>
          <w:sz w:val="24"/>
          <w:lang w:val="en-US" w:eastAsia="zh-CN"/>
        </w:rPr>
      </w:pPr>
    </w:p>
    <w:sectPr>
      <w:type w:val="continuous"/>
      <w:pgSz w:w="11905" w:h="16838"/>
      <w:pgMar w:top="1440" w:right="1587" w:bottom="1440" w:left="1304" w:header="850" w:footer="992" w:gutter="0"/>
      <w:pgNumType w:fmt="decimal"/>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B0CB4">
    <w:pPr>
      <w:pStyle w:val="7"/>
      <w:rPr>
        <w:rFonts w:hint="eastAsia"/>
      </w:rPr>
    </w:pPr>
    <w:r>
      <w:rPr>
        <w:sz w:val="21"/>
      </w:rPr>
      <mc:AlternateContent>
        <mc:Choice Requires="wps">
          <w:drawing>
            <wp:anchor distT="0" distB="0" distL="114300" distR="114300" simplePos="0" relativeHeight="251659264" behindDoc="0" locked="0" layoutInCell="1" allowOverlap="1">
              <wp:simplePos x="0" y="0"/>
              <wp:positionH relativeFrom="margin">
                <wp:posOffset>2289175</wp:posOffset>
              </wp:positionH>
              <wp:positionV relativeFrom="paragraph">
                <wp:posOffset>-17780</wp:posOffset>
              </wp:positionV>
              <wp:extent cx="1456690" cy="16891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456690" cy="168910"/>
                      </a:xfrm>
                      <a:prstGeom prst="rect">
                        <a:avLst/>
                      </a:prstGeom>
                      <a:noFill/>
                      <a:ln>
                        <a:noFill/>
                      </a:ln>
                    </wps:spPr>
                    <wps:txbx>
                      <w:txbxContent>
                        <w:p w14:paraId="54A752F4">
                          <w:pPr>
                            <w:pStyle w:val="7"/>
                            <w:rPr>
                              <w:rFonts w:hint="eastAsia"/>
                              <w:sz w:val="21"/>
                              <w:szCs w:val="21"/>
                            </w:rPr>
                          </w:pPr>
                        </w:p>
                      </w:txbxContent>
                    </wps:txbx>
                    <wps:bodyPr lIns="0" tIns="0" rIns="0" bIns="0" upright="0"/>
                  </wps:wsp>
                </a:graphicData>
              </a:graphic>
            </wp:anchor>
          </w:drawing>
        </mc:Choice>
        <mc:Fallback>
          <w:pict>
            <v:shape id="文本框 1026" o:spid="_x0000_s1026" o:spt="202" type="#_x0000_t202" style="position:absolute;left:0pt;margin-left:180.25pt;margin-top:-1.4pt;height:13.3pt;width:114.7pt;mso-position-horizontal-relative:margin;z-index:251659264;mso-width-relative:page;mso-height-relative:page;" filled="f" stroked="f" coordsize="21600,21600" o:gfxdata="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Hp6NTdkAAAAJAQAADwAAAAAAAAABACAAAAAiAAAAZHJzL2Rvd25yZXYueG1s&#10;UEsBAhQAFAAAAAgAh07iQI/QLgy+AQAAdQMAAA4AAAAAAAAAAQAgAAAAKAEAAGRycy9lMm9Eb2Mu&#10;eG1sUEsFBgAAAAAGAAYAWQEAAFgFAAAAAA==&#10;">
              <v:fill on="f" focussize="0,0"/>
              <v:stroke on="f"/>
              <v:imagedata o:title=""/>
              <o:lock v:ext="edit" aspectratio="f"/>
              <v:textbox inset="0mm,0mm,0mm,0mm">
                <w:txbxContent>
                  <w:p w14:paraId="54A752F4">
                    <w:pPr>
                      <w:pStyle w:val="7"/>
                      <w:rPr>
                        <w:rFonts w:hint="eastAsia"/>
                        <w:sz w:val="21"/>
                        <w:szCs w:val="21"/>
                      </w:rPr>
                    </w:pPr>
                  </w:p>
                </w:txbxContent>
              </v:textbox>
            </v:shape>
          </w:pict>
        </mc:Fallback>
      </mc:AlternateContent>
    </w:r>
    <w:r>
      <w:rPr>
        <w:rFonts w:hint="eastAsia" w:ascii="宋体" w:hAnsi="宋体" w:cs="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EDCF2">
    <w:pPr>
      <w:pStyle w:val="7"/>
      <w:rPr>
        <w:rFonts w:hint="eastAsi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5A9D13">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5A9D13">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margin">
                <wp:posOffset>2289175</wp:posOffset>
              </wp:positionH>
              <wp:positionV relativeFrom="paragraph">
                <wp:posOffset>-17780</wp:posOffset>
              </wp:positionV>
              <wp:extent cx="1456690" cy="16891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456690" cy="168910"/>
                      </a:xfrm>
                      <a:prstGeom prst="rect">
                        <a:avLst/>
                      </a:prstGeom>
                      <a:noFill/>
                      <a:ln>
                        <a:noFill/>
                      </a:ln>
                    </wps:spPr>
                    <wps:txbx>
                      <w:txbxContent>
                        <w:p w14:paraId="0A4A0861">
                          <w:pPr>
                            <w:pStyle w:val="7"/>
                            <w:rPr>
                              <w:rFonts w:hint="eastAsia"/>
                              <w:sz w:val="21"/>
                              <w:szCs w:val="21"/>
                            </w:rPr>
                          </w:pPr>
                        </w:p>
                      </w:txbxContent>
                    </wps:txbx>
                    <wps:bodyPr lIns="0" tIns="0" rIns="0" bIns="0" upright="0"/>
                  </wps:wsp>
                </a:graphicData>
              </a:graphic>
            </wp:anchor>
          </w:drawing>
        </mc:Choice>
        <mc:Fallback>
          <w:pict>
            <v:shape id="文本框 1026" o:spid="_x0000_s1026" o:spt="202" type="#_x0000_t202" style="position:absolute;left:0pt;margin-left:180.25pt;margin-top:-1.4pt;height:13.3pt;width:114.7pt;mso-position-horizontal-relative:margin;z-index:251662336;mso-width-relative:page;mso-height-relative:page;" filled="f" stroked="f" coordsize="21600,21600" o:gfxdata="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Hp6NTdkAAAAJAQAADwAAAAAAAAABACAAAAAiAAAAZHJzL2Rvd25yZXYueG1s&#10;UEsBAhQAFAAAAAgAh07iQJoN1NW+AQAAdQMAAA4AAAAAAAAAAQAgAAAAKAEAAGRycy9lMm9Eb2Mu&#10;eG1sUEsFBgAAAAAGAAYAWQEAAFgFAAAAAA==&#10;">
              <v:fill on="f" focussize="0,0"/>
              <v:stroke on="f"/>
              <v:imagedata o:title=""/>
              <o:lock v:ext="edit" aspectratio="f"/>
              <v:textbox inset="0mm,0mm,0mm,0mm">
                <w:txbxContent>
                  <w:p w14:paraId="0A4A0861">
                    <w:pPr>
                      <w:pStyle w:val="7"/>
                      <w:rPr>
                        <w:rFonts w:hint="eastAsia"/>
                        <w:sz w:val="21"/>
                        <w:szCs w:val="21"/>
                      </w:rPr>
                    </w:pPr>
                  </w:p>
                </w:txbxContent>
              </v:textbox>
            </v:shape>
          </w:pict>
        </mc:Fallback>
      </mc:AlternateContent>
    </w:r>
    <w:r>
      <w:rPr>
        <w:rFonts w:hint="eastAsia" w:ascii="宋体" w:hAnsi="宋体" w:cs="宋体"/>
        <w:sz w:val="21"/>
        <w:szCs w:val="21"/>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AEC7A">
    <w:pPr>
      <w:pStyle w:val="7"/>
      <w:rPr>
        <w:rFonts w:hint="eastAsia"/>
      </w:rPr>
    </w:pPr>
    <w:r>
      <w:rPr>
        <w:sz w:val="21"/>
      </w:rPr>
      <mc:AlternateContent>
        <mc:Choice Requires="wps">
          <w:drawing>
            <wp:anchor distT="0" distB="0" distL="114300" distR="114300" simplePos="0" relativeHeight="251661312" behindDoc="0" locked="0" layoutInCell="1" allowOverlap="1">
              <wp:simplePos x="0" y="0"/>
              <wp:positionH relativeFrom="margin">
                <wp:posOffset>2411095</wp:posOffset>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2579BA">
                          <w:pPr>
                            <w:pStyle w:val="7"/>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15</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89.85pt;margin-top:0pt;height:144pt;width:144pt;mso-position-horizontal-relative:margin;mso-wrap-style:none;z-index:251661312;mso-width-relative:page;mso-height-relative:page;" filled="f" stroked="f" coordsize="21600,21600" o:gfxdata="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IRHhsDVAAAACAEAAA8AAAAAAAAAAQAgAAAAIgAAAGRycy9kb3ducmV2LnhtbFBL&#10;AQIUABQAAAAIAIdO4kD1i4dkMgIAAGEEAAAOAAAAAAAAAAEAIAAAACQBAABkcnMvZTJvRG9jLnht&#10;bFBLBQYAAAAABgAGAFkBAADIBQAAAAA=&#10;">
              <v:fill on="f" focussize="0,0"/>
              <v:stroke on="f" weight="0.5pt"/>
              <v:imagedata o:title=""/>
              <o:lock v:ext="edit" aspectratio="f"/>
              <v:textbox inset="0mm,0mm,0mm,0mm" style="mso-fit-shape-to-text:t;">
                <w:txbxContent>
                  <w:p w14:paraId="102579BA">
                    <w:pPr>
                      <w:pStyle w:val="7"/>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15</w:t>
                    </w:r>
                    <w:r>
                      <w:t xml:space="preserve"> 页</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B6915D">
                          <w:pPr>
                            <w:pStyle w:val="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AB6915D">
                    <w:pPr>
                      <w:pStyle w:val="7"/>
                    </w:pPr>
                  </w:p>
                </w:txbxContent>
              </v:textbox>
            </v:shape>
          </w:pict>
        </mc:Fallback>
      </mc:AlternateContent>
    </w:r>
    <w:r>
      <w:rPr>
        <w:rFonts w:hint="eastAsia" w:ascii="宋体" w:hAnsi="宋体" w:cs="宋体"/>
        <w:sz w:val="21"/>
        <w:szCs w:val="21"/>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F4D668"/>
    <w:multiLevelType w:val="singleLevel"/>
    <w:tmpl w:val="A9F4D668"/>
    <w:lvl w:ilvl="0" w:tentative="0">
      <w:start w:val="4"/>
      <w:numFmt w:val="chineseCounting"/>
      <w:suff w:val="space"/>
      <w:lvlText w:val="第%1部分"/>
      <w:lvlJc w:val="left"/>
      <w:rPr>
        <w:rFonts w:hint="eastAsia"/>
      </w:rPr>
    </w:lvl>
  </w:abstractNum>
  <w:abstractNum w:abstractNumId="1">
    <w:nsid w:val="59A4C43B"/>
    <w:multiLevelType w:val="singleLevel"/>
    <w:tmpl w:val="59A4C43B"/>
    <w:lvl w:ilvl="0" w:tentative="0">
      <w:start w:val="1"/>
      <w:numFmt w:val="chineseCounting"/>
      <w:suff w:val="nothing"/>
      <w:lvlText w:val="%1、"/>
      <w:lvlJc w:val="left"/>
      <w:pPr>
        <w:ind w:left="-6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210"/>
  <w:drawingGridVerticalSpacing w:val="159"/>
  <w:displayHorizontalDrawingGridEvery w:val="1"/>
  <w:displayVerticalDrawingGridEvery w:val="2"/>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kNTM0NjI0YzBmN2M1ZGQzZjI5NzczYzU1MTdlYzIifQ=="/>
  </w:docVars>
  <w:rsids>
    <w:rsidRoot w:val="07B072BA"/>
    <w:rsid w:val="00112C4D"/>
    <w:rsid w:val="004A4937"/>
    <w:rsid w:val="005F7508"/>
    <w:rsid w:val="006C4626"/>
    <w:rsid w:val="006F0330"/>
    <w:rsid w:val="0096550D"/>
    <w:rsid w:val="01AF76FD"/>
    <w:rsid w:val="03720B64"/>
    <w:rsid w:val="038B7F01"/>
    <w:rsid w:val="04726040"/>
    <w:rsid w:val="05BE7302"/>
    <w:rsid w:val="06302CDF"/>
    <w:rsid w:val="06F6296F"/>
    <w:rsid w:val="07B072BA"/>
    <w:rsid w:val="07D17FBA"/>
    <w:rsid w:val="07F25F78"/>
    <w:rsid w:val="080E6188"/>
    <w:rsid w:val="08AA324F"/>
    <w:rsid w:val="090146C5"/>
    <w:rsid w:val="0BE7452C"/>
    <w:rsid w:val="0CD5105A"/>
    <w:rsid w:val="0EF572C9"/>
    <w:rsid w:val="10103984"/>
    <w:rsid w:val="11365068"/>
    <w:rsid w:val="1489510C"/>
    <w:rsid w:val="15797532"/>
    <w:rsid w:val="19D91249"/>
    <w:rsid w:val="1B21686F"/>
    <w:rsid w:val="1B396E9F"/>
    <w:rsid w:val="1B9C07EF"/>
    <w:rsid w:val="1DF72197"/>
    <w:rsid w:val="2194178C"/>
    <w:rsid w:val="22EA312E"/>
    <w:rsid w:val="243E69A1"/>
    <w:rsid w:val="24B93C4E"/>
    <w:rsid w:val="274D60BD"/>
    <w:rsid w:val="298F3729"/>
    <w:rsid w:val="2ADB3577"/>
    <w:rsid w:val="2C400AE7"/>
    <w:rsid w:val="2DF27595"/>
    <w:rsid w:val="2E2D05F9"/>
    <w:rsid w:val="2E6447BF"/>
    <w:rsid w:val="2EA517CB"/>
    <w:rsid w:val="2EAC6754"/>
    <w:rsid w:val="2F231947"/>
    <w:rsid w:val="2FBBF345"/>
    <w:rsid w:val="30014CF4"/>
    <w:rsid w:val="3118114E"/>
    <w:rsid w:val="325F4DCF"/>
    <w:rsid w:val="34315BBA"/>
    <w:rsid w:val="365551B8"/>
    <w:rsid w:val="36EB3177"/>
    <w:rsid w:val="37305C27"/>
    <w:rsid w:val="377C05B7"/>
    <w:rsid w:val="38C327BA"/>
    <w:rsid w:val="38E6128A"/>
    <w:rsid w:val="38FF3ECD"/>
    <w:rsid w:val="3A4B1D06"/>
    <w:rsid w:val="3A6E2F57"/>
    <w:rsid w:val="3B934A8F"/>
    <w:rsid w:val="3BA433AC"/>
    <w:rsid w:val="3BF143D3"/>
    <w:rsid w:val="3C870C5B"/>
    <w:rsid w:val="3D1F476D"/>
    <w:rsid w:val="3EDF3E59"/>
    <w:rsid w:val="3EE41785"/>
    <w:rsid w:val="3EFE1BC1"/>
    <w:rsid w:val="3FA41596"/>
    <w:rsid w:val="40767889"/>
    <w:rsid w:val="42424D85"/>
    <w:rsid w:val="43635835"/>
    <w:rsid w:val="440A23D3"/>
    <w:rsid w:val="441A0A6E"/>
    <w:rsid w:val="447B49D6"/>
    <w:rsid w:val="48CE41BA"/>
    <w:rsid w:val="49C56A6D"/>
    <w:rsid w:val="49C76DB3"/>
    <w:rsid w:val="4A2A4B22"/>
    <w:rsid w:val="4B8D191D"/>
    <w:rsid w:val="4C59386D"/>
    <w:rsid w:val="4DF429DE"/>
    <w:rsid w:val="4F9C4F5D"/>
    <w:rsid w:val="52C54718"/>
    <w:rsid w:val="54461CDD"/>
    <w:rsid w:val="54B0252D"/>
    <w:rsid w:val="55C379A5"/>
    <w:rsid w:val="573347DC"/>
    <w:rsid w:val="58C85C32"/>
    <w:rsid w:val="591424D9"/>
    <w:rsid w:val="592B4C6F"/>
    <w:rsid w:val="5A20112A"/>
    <w:rsid w:val="5A2A75F2"/>
    <w:rsid w:val="5AFD54C1"/>
    <w:rsid w:val="5BAA5AC3"/>
    <w:rsid w:val="5BDF528C"/>
    <w:rsid w:val="5E057959"/>
    <w:rsid w:val="607B6A0A"/>
    <w:rsid w:val="60E31859"/>
    <w:rsid w:val="60FB42DD"/>
    <w:rsid w:val="627D38D6"/>
    <w:rsid w:val="62800445"/>
    <w:rsid w:val="64780580"/>
    <w:rsid w:val="65350D26"/>
    <w:rsid w:val="6789361F"/>
    <w:rsid w:val="69A55B1C"/>
    <w:rsid w:val="6BD605E4"/>
    <w:rsid w:val="6CBE3008"/>
    <w:rsid w:val="6E972496"/>
    <w:rsid w:val="70846D93"/>
    <w:rsid w:val="71142C5C"/>
    <w:rsid w:val="719B1CDE"/>
    <w:rsid w:val="727F4C83"/>
    <w:rsid w:val="72D90CFF"/>
    <w:rsid w:val="73C55E4B"/>
    <w:rsid w:val="743F6A7A"/>
    <w:rsid w:val="74F44B99"/>
    <w:rsid w:val="75F43F76"/>
    <w:rsid w:val="773D3F5E"/>
    <w:rsid w:val="77EE50D9"/>
    <w:rsid w:val="78A27A32"/>
    <w:rsid w:val="794B6BD4"/>
    <w:rsid w:val="799722E3"/>
    <w:rsid w:val="7B922C2F"/>
    <w:rsid w:val="7C7900AB"/>
    <w:rsid w:val="7D407BDD"/>
    <w:rsid w:val="7D6178D7"/>
    <w:rsid w:val="7DEFBE3D"/>
    <w:rsid w:val="7E1D0390"/>
    <w:rsid w:val="7EB3084E"/>
    <w:rsid w:val="7F563C22"/>
    <w:rsid w:val="C97F5F3E"/>
    <w:rsid w:val="F775F2AB"/>
    <w:rsid w:val="FB6799CC"/>
    <w:rsid w:val="FDF4A0D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qFormat="1" w:unhideWhenUsed="0" w:uiPriority="0"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locked/>
    <w:uiPriority w:val="0"/>
    <w:pPr>
      <w:keepNext/>
      <w:keepLines/>
      <w:spacing w:before="340" w:after="330" w:line="578" w:lineRule="auto"/>
      <w:outlineLvl w:val="0"/>
    </w:pPr>
    <w:rPr>
      <w:b/>
      <w:bCs/>
      <w:kern w:val="44"/>
      <w:sz w:val="44"/>
      <w:szCs w:val="44"/>
    </w:rPr>
  </w:style>
  <w:style w:type="paragraph" w:styleId="4">
    <w:name w:val="heading 2"/>
    <w:basedOn w:val="1"/>
    <w:next w:val="1"/>
    <w:link w:val="17"/>
    <w:qFormat/>
    <w:uiPriority w:val="99"/>
    <w:pPr>
      <w:keepNext/>
      <w:keepLines/>
      <w:spacing w:before="260" w:after="260" w:line="416" w:lineRule="auto"/>
      <w:outlineLvl w:val="1"/>
    </w:pPr>
    <w:rPr>
      <w:rFonts w:ascii="Arial" w:hAnsi="Arial" w:eastAsia="黑体"/>
      <w:b/>
      <w:bCs/>
      <w:sz w:val="32"/>
      <w:szCs w:val="32"/>
    </w:rPr>
  </w:style>
  <w:style w:type="character" w:default="1" w:styleId="13">
    <w:name w:val="Default Paragraph Font"/>
    <w:semiHidden/>
    <w:qFormat/>
    <w:uiPriority w:val="99"/>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8"/>
    <w:qFormat/>
    <w:uiPriority w:val="99"/>
    <w:pPr>
      <w:spacing w:after="120"/>
    </w:pPr>
  </w:style>
  <w:style w:type="paragraph" w:styleId="5">
    <w:name w:val="annotation text"/>
    <w:basedOn w:val="1"/>
    <w:unhideWhenUsed/>
    <w:qFormat/>
    <w:uiPriority w:val="99"/>
    <w:pPr>
      <w:ind w:left="0"/>
    </w:pPr>
  </w:style>
  <w:style w:type="paragraph" w:styleId="6">
    <w:name w:val="Body Text Indent"/>
    <w:basedOn w:val="1"/>
    <w:qFormat/>
    <w:uiPriority w:val="0"/>
    <w:pPr>
      <w:spacing w:after="120"/>
      <w:ind w:left="420" w:leftChars="200"/>
    </w:pPr>
  </w:style>
  <w:style w:type="paragraph" w:styleId="7">
    <w:name w:val="footer"/>
    <w:basedOn w:val="1"/>
    <w:link w:val="19"/>
    <w:qFormat/>
    <w:uiPriority w:val="99"/>
    <w:pPr>
      <w:tabs>
        <w:tab w:val="center" w:pos="4153"/>
        <w:tab w:val="right" w:pos="8306"/>
      </w:tabs>
      <w:snapToGrid w:val="0"/>
      <w:jc w:val="left"/>
    </w:pPr>
    <w:rPr>
      <w:sz w:val="18"/>
    </w:rPr>
  </w:style>
  <w:style w:type="paragraph" w:styleId="8">
    <w:name w:val="header"/>
    <w:basedOn w:val="1"/>
    <w:link w:val="2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List Continue 2"/>
    <w:basedOn w:val="1"/>
    <w:qFormat/>
    <w:uiPriority w:val="0"/>
    <w:pPr>
      <w:spacing w:after="120"/>
      <w:ind w:left="840" w:leftChars="400"/>
    </w:pPr>
    <w:rPr>
      <w:sz w:val="21"/>
    </w:rPr>
  </w:style>
  <w:style w:type="paragraph" w:styleId="10">
    <w:name w:val="Body Text First Indent"/>
    <w:basedOn w:val="2"/>
    <w:next w:val="11"/>
    <w:qFormat/>
    <w:uiPriority w:val="0"/>
    <w:pPr>
      <w:widowControl w:val="0"/>
      <w:ind w:firstLine="420" w:firstLineChars="100"/>
      <w:jc w:val="both"/>
    </w:pPr>
    <w:rPr>
      <w:rFonts w:ascii="Calibri" w:hAnsi="Calibri"/>
      <w:kern w:val="2"/>
      <w:sz w:val="21"/>
    </w:rPr>
  </w:style>
  <w:style w:type="paragraph" w:styleId="11">
    <w:name w:val="Body Text First Indent 2"/>
    <w:basedOn w:val="6"/>
    <w:uiPriority w:val="0"/>
    <w:pPr>
      <w:ind w:firstLine="420" w:firstLineChars="200"/>
    </w:pPr>
  </w:style>
  <w:style w:type="character" w:styleId="14">
    <w:name w:val="Strong"/>
    <w:basedOn w:val="13"/>
    <w:qFormat/>
    <w:uiPriority w:val="99"/>
    <w:rPr>
      <w:rFonts w:cs="Times New Roman"/>
      <w:b/>
    </w:rPr>
  </w:style>
  <w:style w:type="character" w:styleId="15">
    <w:name w:val="Hyperlink"/>
    <w:basedOn w:val="13"/>
    <w:qFormat/>
    <w:uiPriority w:val="99"/>
    <w:rPr>
      <w:rFonts w:cs="Times New Roman"/>
      <w:color w:val="0000FF"/>
      <w:u w:val="single"/>
    </w:rPr>
  </w:style>
  <w:style w:type="paragraph" w:customStyle="1" w:styleId="16">
    <w:name w:val="4"/>
    <w:basedOn w:val="1"/>
    <w:qFormat/>
    <w:uiPriority w:val="99"/>
    <w:pPr>
      <w:spacing w:line="560" w:lineRule="exact"/>
      <w:ind w:firstLine="560" w:firstLineChars="200"/>
    </w:pPr>
    <w:rPr>
      <w:rFonts w:hAnsi="宋体"/>
      <w:sz w:val="24"/>
    </w:rPr>
  </w:style>
  <w:style w:type="character" w:customStyle="1" w:styleId="17">
    <w:name w:val="Heading 2 Char"/>
    <w:basedOn w:val="13"/>
    <w:link w:val="4"/>
    <w:semiHidden/>
    <w:qFormat/>
    <w:uiPriority w:val="9"/>
    <w:rPr>
      <w:rFonts w:asciiTheme="majorHAnsi" w:hAnsiTheme="majorHAnsi" w:eastAsiaTheme="majorEastAsia" w:cstheme="majorBidi"/>
      <w:b/>
      <w:bCs/>
      <w:sz w:val="32"/>
      <w:szCs w:val="32"/>
    </w:rPr>
  </w:style>
  <w:style w:type="character" w:customStyle="1" w:styleId="18">
    <w:name w:val="Body Text Char"/>
    <w:basedOn w:val="13"/>
    <w:link w:val="2"/>
    <w:semiHidden/>
    <w:qFormat/>
    <w:uiPriority w:val="99"/>
    <w:rPr>
      <w:szCs w:val="24"/>
    </w:rPr>
  </w:style>
  <w:style w:type="character" w:customStyle="1" w:styleId="19">
    <w:name w:val="Footer Char"/>
    <w:basedOn w:val="13"/>
    <w:link w:val="7"/>
    <w:semiHidden/>
    <w:qFormat/>
    <w:uiPriority w:val="99"/>
    <w:rPr>
      <w:sz w:val="18"/>
      <w:szCs w:val="18"/>
    </w:rPr>
  </w:style>
  <w:style w:type="character" w:customStyle="1" w:styleId="20">
    <w:name w:val="Header Char"/>
    <w:basedOn w:val="13"/>
    <w:link w:val="8"/>
    <w:semiHidden/>
    <w:qFormat/>
    <w:uiPriority w:val="99"/>
    <w:rPr>
      <w:sz w:val="18"/>
      <w:szCs w:val="18"/>
    </w:rPr>
  </w:style>
  <w:style w:type="paragraph" w:customStyle="1" w:styleId="21">
    <w:name w:val="默认段落字体 Para Char Char Char Char"/>
    <w:basedOn w:val="1"/>
    <w:qFormat/>
    <w:uiPriority w:val="99"/>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22</Pages>
  <Words>9567</Words>
  <Characters>9701</Characters>
  <Lines>0</Lines>
  <Paragraphs>0</Paragraphs>
  <TotalTime>3</TotalTime>
  <ScaleCrop>false</ScaleCrop>
  <LinksUpToDate>false</LinksUpToDate>
  <CharactersWithSpaces>10514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2021-04-13T10:24:00Z</dcterms:created>
  <dc:creator>AA</dc:creator>
  <cp:lastModifiedBy>星星</cp:lastModifiedBy>
  <cp:lastPrinted>2026-06-03T03:25:00Z</cp:lastPrinted>
  <dcterms:modified xsi:type="dcterms:W3CDTF">2026-06-04T07:55:47Z</dcterms:modified>
  <dc:title>GF-2005-0215</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A07936572FE0420FBC77EF83F71955E4_13</vt:lpwstr>
  </property>
  <property fmtid="{D5CDD505-2E9C-101B-9397-08002B2CF9AE}" pid="4" name="KSOTemplateDocerSaveRecord">
    <vt:lpwstr>eyJoZGlkIjoiMDc1YzgxOWMwZDc0YjgzY2E0YTI3MzhmMmRmM2YxODciLCJ1c2VySWQiOiIyNjc3MzEwNjgifQ==</vt:lpwstr>
  </property>
</Properties>
</file>