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版本号：ZDCG202607020220260724001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西安市地籍数据处理及地籍数据成果入库</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ZDCG2026070202</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西安市地籍数据处理及地籍数据成果入库</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ZDCG2026070202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西安市地籍数据处理及地籍数据成果入库</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地籍数据处理及地籍数据成果入库项目主要建设内容以推进全市地籍数据全覆盖为目标，系统开展农村宅基地、集体建设用地和国有建设用地地籍调查成果的收集整理，清理重复、无效、问题数据，规范数据格式和内容，对于地籍数据缺失的空白区域，进行勾绘或补充采集，最终形成要素齐全、现势有效的地籍调查成果，纳入地籍数据库管理，满足部、省级地籍数据汇交要求的同时，为西安市农村宅基地、集体建设用地及国有建设用地地籍数据库完善工作提供基础地籍数据信息补充，加快推进产权数据汇交，逐步形成统一的产权底板。</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2、资质证书：供应商须具备行业主管部门颁发的测绘甲级资质（界线与不动产测绘、工程测量）</w:t>
      </w:r>
    </w:p>
    <w:p>
      <w:pPr>
        <w:pStyle w:val="null3"/>
      </w:pPr>
      <w:r>
        <w:rPr>
          <w:rFonts w:ascii="仿宋_GB2312" w:hAnsi="仿宋_GB2312" w:cs="仿宋_GB2312" w:eastAsia="仿宋_GB2312"/>
        </w:rPr>
        <w:t>3、项目负责人资质：拟派项目负责人具有行业主管部门颁发的注册测绘师或测绘类高级及以上职称证书。</w:t>
      </w:r>
    </w:p>
    <w:p>
      <w:pPr>
        <w:pStyle w:val="null3"/>
      </w:pPr>
      <w:r>
        <w:rPr>
          <w:rFonts w:ascii="仿宋_GB2312" w:hAnsi="仿宋_GB2312" w:cs="仿宋_GB2312" w:eastAsia="仿宋_GB2312"/>
        </w:rPr>
        <w:t>4、法定代表人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5、财务状况报告：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w:t>
      </w:r>
    </w:p>
    <w:p>
      <w:pPr>
        <w:pStyle w:val="null3"/>
      </w:pPr>
      <w:r>
        <w:rPr>
          <w:rFonts w:ascii="仿宋_GB2312" w:hAnsi="仿宋_GB2312" w:cs="仿宋_GB2312" w:eastAsia="仿宋_GB2312"/>
        </w:rPr>
        <w:t>6、书面声明：履行合同所必需的设备和专业技术能力：具备履行合同所必需的设备和专业技术能力的证明材料或书面声明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7、社保缴纳证明：提供2025年7月至递交投标文件截止之日前已缴纳任意一个月的社会保障资金缴存单据或社保机构开具的社会保险参保缴费证明，依法不需要缴纳社会保障资金的单位应提供相应证明文件。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8、税收缴纳证明：提供2025年7月至递交投标文件截止之日前已缴纳的任意一个月依法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9、采购活动前三年内在经营活动中没有重大违法记录：提供《近三年无重大违法、违纪书面声明》。</w:t>
      </w:r>
    </w:p>
    <w:p>
      <w:pPr>
        <w:pStyle w:val="null3"/>
      </w:pPr>
      <w:r>
        <w:rPr>
          <w:rFonts w:ascii="仿宋_GB2312" w:hAnsi="仿宋_GB2312" w:cs="仿宋_GB2312" w:eastAsia="仿宋_GB2312"/>
        </w:rPr>
        <w:t>10、信用记录查询：供应商通过“信用中国”网站(www.creditchina.gov.cn)、中国政府采购网(www.ccgp.gov.cn)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以采购人或采购代理机构开标当天查询结果为准）</w:t>
      </w:r>
    </w:p>
    <w:p>
      <w:pPr>
        <w:pStyle w:val="null3"/>
      </w:pPr>
      <w:r>
        <w:rPr>
          <w:rFonts w:ascii="仿宋_GB2312" w:hAnsi="仿宋_GB2312" w:cs="仿宋_GB2312" w:eastAsia="仿宋_GB2312"/>
        </w:rPr>
        <w:t>11、关联关系：提供直接控股和管理关系清单。单位负责人为同一人或者存在直接控股、管理关系的不同供应商不得参加同一合同项下的政府采购活动。</w:t>
      </w:r>
    </w:p>
    <w:p>
      <w:pPr>
        <w:pStyle w:val="null3"/>
      </w:pPr>
      <w:r>
        <w:rPr>
          <w:rFonts w:ascii="仿宋_GB2312" w:hAnsi="仿宋_GB2312" w:cs="仿宋_GB2312" w:eastAsia="仿宋_GB2312"/>
        </w:rPr>
        <w:t>12、本项目不接受联合体投标，不允许分包：供应商应提供《非联合体不分包投标声明》，视为独立投标，不分包。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江志愿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马咄、魏雪妮、薛丽斌、梁博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13088999919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采购包1：2,539,000.00元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代理服务费收费标准：以成交金额为取费基数，招标代理服务费收取参照国家计委颁布的《招标代理服务收费管理暂行办法》（计价格[2002]1980号）和（发改办价格[2003]857号）收费标准计取。 代理服务费缴纳账户信息： 开户名称：正大鹏安建设项目管理有限公司 开户银行:陕西秦农农村商业银行股份有限公司新城支行 账 号:2701131601201000028739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成果的知识产权归采购人所有。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由采购人和成交供应商共同对项目进行验收填写验收单。其内容包括是否按照采购人要求进行服务、是否在规定时间内服务完毕。 验收依据：1.采购文件；2.投标文件；3.相关法规、规范。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 、梁博</w:t>
      </w:r>
    </w:p>
    <w:p>
      <w:pPr>
        <w:pStyle w:val="null3"/>
      </w:pPr>
      <w:r>
        <w:rPr>
          <w:rFonts w:ascii="仿宋_GB2312" w:hAnsi="仿宋_GB2312" w:cs="仿宋_GB2312" w:eastAsia="仿宋_GB2312"/>
        </w:rPr>
        <w:t>联系电话：13088999919</w:t>
      </w:r>
    </w:p>
    <w:p>
      <w:pPr>
        <w:pStyle w:val="null3"/>
      </w:pPr>
      <w:r>
        <w:rPr>
          <w:rFonts w:ascii="仿宋_GB2312" w:hAnsi="仿宋_GB2312" w:cs="仿宋_GB2312" w:eastAsia="仿宋_GB2312"/>
        </w:rPr>
        <w:t>地址：陕西省西安市新城区长乐中路38号金花新都汇C座12层01室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地籍数据处理及地籍数据成果入库项目主要建设内容以推进全市地籍数据全覆盖为目标，系统开展农村宅基地、集体建设用地和国有建设用地地籍调查成果的收集整理，清理重复、无效、问题数据，规范数据格式和内容，对于地籍数据缺失的空白区域，进行勾绘或补充采集，最终形成要素齐全、现势有效的地籍调查成果，纳入地籍数据库管理，满足部、省级地籍数据汇交要求的同时，为西安市农村宅基地、集体建设用地及国有建设用地地籍数据库完善工作提供基础地籍数据信息补充，加快推进产权数据汇交，逐步形成统一的产权底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2,539,000.00</w:t>
      </w:r>
    </w:p>
    <w:p>
      <w:pPr>
        <w:pStyle w:val="null3"/>
      </w:pPr>
      <w:r>
        <w:rPr>
          <w:rFonts w:ascii="仿宋_GB2312" w:hAnsi="仿宋_GB2312" w:cs="仿宋_GB2312" w:eastAsia="仿宋_GB2312"/>
        </w:rPr>
        <w:t>采购包最高限价（元）: 2,539,000.00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西安市地籍数据处理及地籍数据成果入库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2,539,000.00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标的名称：西安市地籍数据处理及地籍数据成果入库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20"/>
              <w:jc w:val="both"/>
            </w:pPr>
            <w:r>
              <w:rPr>
                <w:rFonts w:ascii="仿宋_GB2312" w:hAnsi="仿宋_GB2312" w:cs="仿宋_GB2312" w:eastAsia="仿宋_GB2312"/>
                <w:sz w:val="21"/>
              </w:rPr>
              <w:t>西安市地籍数据处理及地籍数据成果入库项目主要建设内容以推进全市地籍数据全覆盖为目标，系统开展农村宅基地、集体建设用地和国有建设用地地籍调查成果的收集整理，清理重复、无效、问题数据，规范数据格式和内容，对于地籍数据缺失的空白区域，进行勾绘或补充采集，最终形成要素齐全、现势有效的地籍调查成果，纳入地籍数据库管理，满足部、省级地籍数据汇交要求的同时，为西安市农村宅基地、集体建设用地及国有建设用地地籍数据库完善工作提供基础地籍数据信息补充，加快推进产权数据汇交，逐步形成统一的产权底板。</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jc w:val="both"/>
            </w:pPr>
            <w:r>
              <w:rPr>
                <w:rFonts w:ascii="仿宋_GB2312" w:hAnsi="仿宋_GB2312" w:cs="仿宋_GB2312" w:eastAsia="仿宋_GB2312"/>
                <w:sz w:val="21"/>
              </w:rPr>
              <w:t>（一）工作区域</w:t>
            </w:r>
          </w:p>
          <w:p>
            <w:pPr>
              <w:pStyle w:val="null3"/>
              <w:ind w:firstLine="420"/>
              <w:jc w:val="both"/>
            </w:pPr>
            <w:r>
              <w:rPr>
                <w:rFonts w:ascii="仿宋_GB2312" w:hAnsi="仿宋_GB2312" w:cs="仿宋_GB2312" w:eastAsia="仿宋_GB2312"/>
                <w:sz w:val="21"/>
              </w:rPr>
              <w:t>西安市含</w:t>
            </w:r>
            <w:r>
              <w:rPr>
                <w:rFonts w:ascii="仿宋_GB2312" w:hAnsi="仿宋_GB2312" w:cs="仿宋_GB2312" w:eastAsia="仿宋_GB2312"/>
                <w:sz w:val="21"/>
              </w:rPr>
              <w:t>13区县（新城区、碑林区、莲湖区、雁塔区、灞桥区、未央区、阎良区、临潼区、长安区、高陵区、鄠邑区、周至县、蓝田县）</w:t>
            </w:r>
          </w:p>
          <w:p>
            <w:pPr>
              <w:pStyle w:val="null3"/>
              <w:jc w:val="both"/>
            </w:pPr>
            <w:r>
              <w:rPr>
                <w:rFonts w:ascii="仿宋_GB2312" w:hAnsi="仿宋_GB2312" w:cs="仿宋_GB2312" w:eastAsia="仿宋_GB2312"/>
                <w:sz w:val="21"/>
              </w:rPr>
              <w:t>（二）工作内容</w:t>
            </w:r>
          </w:p>
          <w:p>
            <w:pPr>
              <w:pStyle w:val="null3"/>
              <w:ind w:firstLine="420"/>
              <w:jc w:val="both"/>
            </w:pPr>
            <w:r>
              <w:rPr>
                <w:rFonts w:ascii="仿宋_GB2312" w:hAnsi="仿宋_GB2312" w:cs="仿宋_GB2312" w:eastAsia="仿宋_GB2312"/>
                <w:sz w:val="21"/>
              </w:rPr>
              <w:t>西安市地籍数据处理及地籍数据成果入库项目内容包括以下几个方面</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第一部分</w:t>
            </w:r>
            <w:r>
              <w:rPr>
                <w:rFonts w:ascii="仿宋_GB2312" w:hAnsi="仿宋_GB2312" w:cs="仿宋_GB2312" w:eastAsia="仿宋_GB2312"/>
                <w:sz w:val="21"/>
              </w:rPr>
              <w:t>数据收集和预处理等准备工作</w:t>
            </w:r>
          </w:p>
          <w:p>
            <w:pPr>
              <w:pStyle w:val="null3"/>
              <w:ind w:firstLine="420"/>
              <w:jc w:val="both"/>
            </w:pPr>
            <w:r>
              <w:rPr>
                <w:rFonts w:ascii="仿宋_GB2312" w:hAnsi="仿宋_GB2312" w:cs="仿宋_GB2312" w:eastAsia="仿宋_GB2312"/>
                <w:sz w:val="21"/>
              </w:rPr>
              <w:t>机构组建。为保证项目顺利进展，组建专项工作组，对项目各工序进行关系协调和质量、技术监督。</w:t>
            </w:r>
          </w:p>
          <w:p>
            <w:pPr>
              <w:pStyle w:val="null3"/>
              <w:ind w:firstLine="420"/>
              <w:jc w:val="both"/>
            </w:pPr>
            <w:r>
              <w:rPr>
                <w:rFonts w:ascii="仿宋_GB2312" w:hAnsi="仿宋_GB2312" w:cs="仿宋_GB2312" w:eastAsia="仿宋_GB2312"/>
                <w:sz w:val="21"/>
              </w:rPr>
              <w:t>培训考核。结合任务要求，统一组织培训及考核。在开展工作前，进行政策和技术方面的培训，严格执行法律政策规定，规范工作程序，明确方法要求，加强保密管理。</w:t>
            </w:r>
          </w:p>
          <w:p>
            <w:pPr>
              <w:pStyle w:val="null3"/>
              <w:ind w:firstLine="420"/>
              <w:jc w:val="both"/>
            </w:pPr>
            <w:r>
              <w:rPr>
                <w:rFonts w:ascii="仿宋_GB2312" w:hAnsi="仿宋_GB2312" w:cs="仿宋_GB2312" w:eastAsia="仿宋_GB2312"/>
                <w:sz w:val="21"/>
              </w:rPr>
              <w:t>路线确定。根据已有资料情况，区分工作重点，确定适宜的技术路线、技术方法与工作流程，指导工作有序开展。</w:t>
            </w:r>
          </w:p>
          <w:p>
            <w:pPr>
              <w:pStyle w:val="null3"/>
              <w:ind w:firstLine="420"/>
              <w:jc w:val="both"/>
            </w:pPr>
            <w:r>
              <w:rPr>
                <w:rFonts w:ascii="仿宋_GB2312" w:hAnsi="仿宋_GB2312" w:cs="仿宋_GB2312" w:eastAsia="仿宋_GB2312"/>
                <w:sz w:val="21"/>
              </w:rPr>
              <w:t>资料收集。全面收集</w:t>
            </w:r>
            <w:r>
              <w:rPr>
                <w:rFonts w:ascii="仿宋_GB2312" w:hAnsi="仿宋_GB2312" w:cs="仿宋_GB2312" w:eastAsia="仿宋_GB2312"/>
                <w:sz w:val="21"/>
              </w:rPr>
              <w:t>高分辨率正射影像</w:t>
            </w:r>
            <w:r>
              <w:rPr>
                <w:rFonts w:ascii="仿宋_GB2312" w:hAnsi="仿宋_GB2312" w:cs="仿宋_GB2312" w:eastAsia="仿宋_GB2312"/>
                <w:sz w:val="21"/>
              </w:rPr>
              <w:t>、不动产登记数据、国土变更调查成果等。并开展矢量数据的坐标转换、格式统一等标准化处理工作。</w:t>
            </w:r>
          </w:p>
          <w:p>
            <w:pPr>
              <w:pStyle w:val="null3"/>
              <w:ind w:firstLine="420"/>
              <w:jc w:val="both"/>
            </w:pPr>
            <w:r>
              <w:rPr>
                <w:rFonts w:ascii="仿宋_GB2312" w:hAnsi="仿宋_GB2312" w:cs="仿宋_GB2312" w:eastAsia="仿宋_GB2312"/>
                <w:sz w:val="21"/>
              </w:rPr>
              <w:t>第二部分</w:t>
            </w:r>
            <w:r>
              <w:rPr>
                <w:rFonts w:ascii="仿宋_GB2312" w:hAnsi="仿宋_GB2312" w:cs="仿宋_GB2312" w:eastAsia="仿宋_GB2312"/>
                <w:sz w:val="21"/>
              </w:rPr>
              <w:t>西安市宅基地和集体建设用地空白区勾绘</w:t>
            </w:r>
          </w:p>
          <w:p>
            <w:pPr>
              <w:pStyle w:val="null3"/>
              <w:ind w:firstLine="420"/>
              <w:jc w:val="both"/>
            </w:pPr>
            <w:r>
              <w:rPr>
                <w:rFonts w:ascii="仿宋_GB2312" w:hAnsi="仿宋_GB2312" w:cs="仿宋_GB2312" w:eastAsia="仿宋_GB2312"/>
                <w:sz w:val="21"/>
              </w:rPr>
              <w:t>叠加分析现有宅基地和集体建设用地数据，确定</w:t>
            </w:r>
            <w:r>
              <w:rPr>
                <w:rFonts w:ascii="仿宋_GB2312" w:hAnsi="仿宋_GB2312" w:cs="仿宋_GB2312" w:eastAsia="仿宋_GB2312"/>
                <w:sz w:val="21"/>
              </w:rPr>
              <w:t>“空白区”范围并建立台账。利用地形图和</w:t>
            </w:r>
            <w:r>
              <w:rPr>
                <w:rFonts w:ascii="仿宋_GB2312" w:hAnsi="仿宋_GB2312" w:cs="仿宋_GB2312" w:eastAsia="仿宋_GB2312"/>
                <w:sz w:val="21"/>
              </w:rPr>
              <w:t>高分辨率正射影像</w:t>
            </w:r>
            <w:r>
              <w:rPr>
                <w:rFonts w:ascii="仿宋_GB2312" w:hAnsi="仿宋_GB2312" w:cs="仿宋_GB2312" w:eastAsia="仿宋_GB2312"/>
                <w:sz w:val="21"/>
              </w:rPr>
              <w:t>，叠加行政区划、地籍区界线等制作工作底图。在</w:t>
            </w:r>
            <w:r>
              <w:rPr>
                <w:rFonts w:ascii="仿宋_GB2312" w:hAnsi="仿宋_GB2312" w:cs="仿宋_GB2312" w:eastAsia="仿宋_GB2312"/>
                <w:sz w:val="21"/>
              </w:rPr>
              <w:t>GIS平台中逐宗进行数字化勾绘。</w:t>
            </w:r>
          </w:p>
          <w:p>
            <w:pPr>
              <w:pStyle w:val="null3"/>
              <w:ind w:firstLine="420"/>
              <w:jc w:val="both"/>
            </w:pPr>
            <w:r>
              <w:rPr>
                <w:rFonts w:ascii="仿宋_GB2312" w:hAnsi="仿宋_GB2312" w:cs="仿宋_GB2312" w:eastAsia="仿宋_GB2312"/>
                <w:sz w:val="21"/>
              </w:rPr>
              <w:t>第三部分</w:t>
            </w:r>
            <w:r>
              <w:rPr>
                <w:rFonts w:ascii="仿宋_GB2312" w:hAnsi="仿宋_GB2312" w:cs="仿宋_GB2312" w:eastAsia="仿宋_GB2312"/>
                <w:sz w:val="21"/>
              </w:rPr>
              <w:t>西安市国有建设用地地籍调查数据汇交</w:t>
            </w:r>
          </w:p>
          <w:p>
            <w:pPr>
              <w:pStyle w:val="null3"/>
              <w:ind w:firstLine="420"/>
              <w:jc w:val="both"/>
            </w:pPr>
            <w:r>
              <w:rPr>
                <w:rFonts w:ascii="仿宋_GB2312" w:hAnsi="仿宋_GB2312" w:cs="仿宋_GB2312" w:eastAsia="仿宋_GB2312"/>
                <w:sz w:val="21"/>
              </w:rPr>
              <w:t>按照地籍数据库标准等要求，全面系统整理已有国有建设用地地籍调查成果，清理无效数据，将现势有效的成果纳入地籍数据库，完善产权数据底板。</w:t>
            </w:r>
          </w:p>
          <w:p>
            <w:pPr>
              <w:pStyle w:val="null3"/>
              <w:ind w:firstLine="420"/>
              <w:jc w:val="both"/>
            </w:pPr>
            <w:r>
              <w:rPr>
                <w:rFonts w:ascii="仿宋_GB2312" w:hAnsi="仿宋_GB2312" w:cs="仿宋_GB2312" w:eastAsia="仿宋_GB2312"/>
                <w:sz w:val="21"/>
              </w:rPr>
              <w:t>第四部分</w:t>
            </w:r>
            <w:r>
              <w:rPr>
                <w:rFonts w:ascii="仿宋_GB2312" w:hAnsi="仿宋_GB2312" w:cs="仿宋_GB2312" w:eastAsia="仿宋_GB2312"/>
                <w:sz w:val="21"/>
              </w:rPr>
              <w:t>数据整合、预检入库、报告编写以及图件编制</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过渡性数据库建立：整合以上勾绘数据，关联属性数据，预编不动产单元代码，建立过渡性地籍数据库，包括</w:t>
            </w:r>
            <w:r>
              <w:rPr>
                <w:rFonts w:ascii="仿宋_GB2312" w:hAnsi="仿宋_GB2312" w:cs="仿宋_GB2312" w:eastAsia="仿宋_GB2312"/>
                <w:sz w:val="21"/>
              </w:rPr>
              <w:t>“宗地勾绘”图层。</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成果质检汇总：对成果开展自查，确保</w:t>
            </w:r>
            <w:r>
              <w:rPr>
                <w:rFonts w:ascii="仿宋_GB2312" w:hAnsi="仿宋_GB2312" w:cs="仿宋_GB2312" w:eastAsia="仿宋_GB2312"/>
                <w:sz w:val="21"/>
              </w:rPr>
              <w:t>100%覆盖并出具质检报告。</w:t>
            </w:r>
          </w:p>
          <w:p>
            <w:pPr>
              <w:pStyle w:val="null3"/>
              <w:ind w:right="90"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编写相关报告和图件：</w:t>
            </w:r>
            <w:r>
              <w:rPr>
                <w:rFonts w:ascii="仿宋_GB2312" w:hAnsi="仿宋_GB2312" w:cs="仿宋_GB2312" w:eastAsia="仿宋_GB2312"/>
                <w:sz w:val="21"/>
              </w:rPr>
              <w:t>编写西安市各区县宗地空白区增补分析报告、绘制西安市农村宅基地、集体建设用地和国有建设用地宗地空白区增补总览图。</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技术要求</w:t>
            </w:r>
          </w:p>
          <w:p>
            <w:pPr>
              <w:pStyle w:val="null3"/>
              <w:ind w:firstLine="422"/>
              <w:jc w:val="both"/>
            </w:pPr>
            <w:r>
              <w:rPr>
                <w:rFonts w:ascii="仿宋_GB2312" w:hAnsi="仿宋_GB2312" w:cs="仿宋_GB2312" w:eastAsia="仿宋_GB2312"/>
                <w:sz w:val="21"/>
                <w:b/>
              </w:rPr>
              <w:t>（一）国家相关标准、行业标准、地方标准或其他标准、规范标准（注：以下技术标准与依据文件有最新标准的，按照最新标准文件执行。）</w:t>
            </w:r>
          </w:p>
          <w:p>
            <w:pPr>
              <w:pStyle w:val="null3"/>
              <w:ind w:firstLine="420"/>
              <w:jc w:val="both"/>
            </w:pPr>
            <w:r>
              <w:rPr>
                <w:rFonts w:ascii="仿宋_GB2312" w:hAnsi="仿宋_GB2312" w:cs="仿宋_GB2312" w:eastAsia="仿宋_GB2312"/>
                <w:sz w:val="21"/>
              </w:rPr>
              <w:t>1.《自然资源部关于进一步做好地籍调查工作的通知》（自然资发〔2023〕195号）</w:t>
            </w:r>
          </w:p>
          <w:p>
            <w:pPr>
              <w:pStyle w:val="null3"/>
              <w:ind w:firstLine="420"/>
              <w:jc w:val="both"/>
            </w:pPr>
            <w:r>
              <w:rPr>
                <w:rFonts w:ascii="仿宋_GB2312" w:hAnsi="仿宋_GB2312" w:cs="仿宋_GB2312" w:eastAsia="仿宋_GB2312"/>
                <w:sz w:val="21"/>
              </w:rPr>
              <w:t>2.《自然资源部 国家林业和草原局关于印发“一张图”建设工作方案的通知》（自然资发〔2025〕58号）</w:t>
            </w:r>
          </w:p>
          <w:p>
            <w:pPr>
              <w:pStyle w:val="null3"/>
              <w:ind w:firstLine="420"/>
              <w:jc w:val="both"/>
            </w:pPr>
            <w:r>
              <w:rPr>
                <w:rFonts w:ascii="仿宋_GB2312" w:hAnsi="仿宋_GB2312" w:cs="仿宋_GB2312" w:eastAsia="仿宋_GB2312"/>
                <w:sz w:val="21"/>
              </w:rPr>
              <w:t>3.《自然资源部办公厅关于加快地籍图编制的通知》（自然资办函〔2024〕1481号）</w:t>
            </w:r>
          </w:p>
          <w:p>
            <w:pPr>
              <w:pStyle w:val="null3"/>
              <w:ind w:firstLine="420"/>
              <w:jc w:val="both"/>
            </w:pPr>
            <w:r>
              <w:rPr>
                <w:rFonts w:ascii="仿宋_GB2312" w:hAnsi="仿宋_GB2312" w:cs="仿宋_GB2312" w:eastAsia="仿宋_GB2312"/>
                <w:sz w:val="21"/>
              </w:rPr>
              <w:t>4.《自然资源部办公厅关于印发地籍数据库建设工作方案的通知》（自然资办函〔2025〕1010号）</w:t>
            </w:r>
          </w:p>
          <w:p>
            <w:pPr>
              <w:pStyle w:val="null3"/>
              <w:ind w:firstLine="420"/>
              <w:jc w:val="both"/>
            </w:pPr>
            <w:r>
              <w:rPr>
                <w:rFonts w:ascii="仿宋_GB2312" w:hAnsi="仿宋_GB2312" w:cs="仿宋_GB2312" w:eastAsia="仿宋_GB2312"/>
                <w:sz w:val="21"/>
              </w:rPr>
              <w:t>5.《关于加快地籍成果入库汇交工作的函》（自然资登记函〔2025〕32号）</w:t>
            </w:r>
          </w:p>
          <w:p>
            <w:pPr>
              <w:pStyle w:val="null3"/>
              <w:ind w:firstLine="420"/>
              <w:jc w:val="both"/>
            </w:pPr>
            <w:r>
              <w:rPr>
                <w:rFonts w:ascii="仿宋_GB2312" w:hAnsi="仿宋_GB2312" w:cs="仿宋_GB2312" w:eastAsia="仿宋_GB2312"/>
                <w:sz w:val="21"/>
              </w:rPr>
              <w:t>6.《陕西省自然资源厅关于进一步做好地籍调查工作的实施意见》（陕自然资发〔2024〕1758号）</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《国家基本比例尺地形图分幅和编号》</w:t>
            </w:r>
            <w:r>
              <w:rPr>
                <w:rFonts w:ascii="仿宋_GB2312" w:hAnsi="仿宋_GB2312" w:cs="仿宋_GB2312" w:eastAsia="仿宋_GB2312"/>
                <w:sz w:val="21"/>
              </w:rPr>
              <w:t>（</w:t>
            </w:r>
            <w:r>
              <w:rPr>
                <w:rFonts w:ascii="仿宋_GB2312" w:hAnsi="仿宋_GB2312" w:cs="仿宋_GB2312" w:eastAsia="仿宋_GB2312"/>
                <w:sz w:val="21"/>
              </w:rPr>
              <w:t>GB/T 13989）</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1:500、1:1000、1:2000地形图图式》 （GB/T20257.1）</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《不动产单元设定与代码编制规则》</w:t>
            </w:r>
            <w:r>
              <w:rPr>
                <w:rFonts w:ascii="仿宋_GB2312" w:hAnsi="仿宋_GB2312" w:cs="仿宋_GB2312" w:eastAsia="仿宋_GB2312"/>
                <w:sz w:val="21"/>
              </w:rPr>
              <w:t>（</w:t>
            </w:r>
            <w:r>
              <w:rPr>
                <w:rFonts w:ascii="仿宋_GB2312" w:hAnsi="仿宋_GB2312" w:cs="仿宋_GB2312" w:eastAsia="仿宋_GB2312"/>
                <w:sz w:val="21"/>
              </w:rPr>
              <w:t>GB/T37346-2019）</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《地籍调查规程》</w:t>
            </w:r>
            <w:r>
              <w:rPr>
                <w:rFonts w:ascii="仿宋_GB2312" w:hAnsi="仿宋_GB2312" w:cs="仿宋_GB2312" w:eastAsia="仿宋_GB2312"/>
                <w:sz w:val="21"/>
              </w:rPr>
              <w:t>（</w:t>
            </w:r>
            <w:r>
              <w:rPr>
                <w:rFonts w:ascii="仿宋_GB2312" w:hAnsi="仿宋_GB2312" w:cs="仿宋_GB2312" w:eastAsia="仿宋_GB2312"/>
                <w:sz w:val="21"/>
              </w:rPr>
              <w:t>GB/T42547-2023）</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《地籍数据库第</w:t>
            </w:r>
            <w:r>
              <w:rPr>
                <w:rFonts w:ascii="仿宋_GB2312" w:hAnsi="仿宋_GB2312" w:cs="仿宋_GB2312" w:eastAsia="仿宋_GB2312"/>
                <w:sz w:val="21"/>
              </w:rPr>
              <w:t>1部分：不动产 》（TD/T1015.1）</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《地籍数据库第</w:t>
            </w:r>
            <w:r>
              <w:rPr>
                <w:rFonts w:ascii="仿宋_GB2312" w:hAnsi="仿宋_GB2312" w:cs="仿宋_GB2312" w:eastAsia="仿宋_GB2312"/>
                <w:sz w:val="21"/>
              </w:rPr>
              <w:t>2部分：自然资源 》（TD/T1015.2）</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《不动产登记数据库标准》</w:t>
            </w:r>
            <w:r>
              <w:rPr>
                <w:rFonts w:ascii="仿宋_GB2312" w:hAnsi="仿宋_GB2312" w:cs="仿宋_GB2312" w:eastAsia="仿宋_GB2312"/>
                <w:sz w:val="21"/>
              </w:rPr>
              <w:t>(TD/T 1066-2021)</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《第三次全国国土调查技术规程》</w:t>
            </w:r>
            <w:r>
              <w:rPr>
                <w:rFonts w:ascii="仿宋_GB2312" w:hAnsi="仿宋_GB2312" w:cs="仿宋_GB2312" w:eastAsia="仿宋_GB2312"/>
                <w:sz w:val="21"/>
              </w:rPr>
              <w:t>（</w:t>
            </w:r>
            <w:r>
              <w:rPr>
                <w:rFonts w:ascii="仿宋_GB2312" w:hAnsi="仿宋_GB2312" w:cs="仿宋_GB2312" w:eastAsia="仿宋_GB2312"/>
                <w:sz w:val="21"/>
              </w:rPr>
              <w:t>TD/T 1055）</w:t>
            </w:r>
          </w:p>
          <w:p>
            <w:pPr>
              <w:pStyle w:val="null3"/>
              <w:ind w:firstLine="420"/>
              <w:jc w:val="both"/>
            </w:pPr>
            <w:r>
              <w:rPr>
                <w:rFonts w:ascii="仿宋_GB2312" w:hAnsi="仿宋_GB2312" w:cs="仿宋_GB2312" w:eastAsia="仿宋_GB2312"/>
                <w:sz w:val="21"/>
              </w:rPr>
              <w:t>15.</w:t>
            </w:r>
            <w:r>
              <w:rPr>
                <w:rFonts w:ascii="仿宋_GB2312" w:hAnsi="仿宋_GB2312" w:cs="仿宋_GB2312" w:eastAsia="仿宋_GB2312"/>
                <w:sz w:val="21"/>
              </w:rPr>
              <w:t>《地籍图编制技术规程》（试行）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）坐标与计量标准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平面坐标系统：</w:t>
            </w:r>
            <w:r>
              <w:rPr>
                <w:rFonts w:ascii="仿宋_GB2312" w:hAnsi="仿宋_GB2312" w:cs="仿宋_GB2312" w:eastAsia="仿宋_GB2312"/>
                <w:sz w:val="21"/>
              </w:rPr>
              <w:t>2000国家大地坐标系（CGCS2000）</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高程基准：</w:t>
            </w:r>
            <w:r>
              <w:rPr>
                <w:rFonts w:ascii="仿宋_GB2312" w:hAnsi="仿宋_GB2312" w:cs="仿宋_GB2312" w:eastAsia="仿宋_GB2312"/>
                <w:sz w:val="21"/>
              </w:rPr>
              <w:t>1985国家高程基准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投影方式：高斯</w:t>
            </w:r>
            <w:r>
              <w:rPr>
                <w:rFonts w:ascii="仿宋_GB2312" w:hAnsi="仿宋_GB2312" w:cs="仿宋_GB2312" w:eastAsia="仿宋_GB2312"/>
                <w:sz w:val="21"/>
              </w:rPr>
              <w:t>-克吕格投影（3度分带）</w:t>
            </w:r>
          </w:p>
          <w:p>
            <w:pPr>
              <w:pStyle w:val="null3"/>
              <w:jc w:val="left"/>
            </w:pPr>
            <w:r>
              <w:rPr>
                <w:rFonts w:ascii="仿宋_GB2312" w:hAnsi="仿宋_GB2312" w:cs="仿宋_GB2312" w:eastAsia="仿宋_GB2312"/>
                <w:sz w:val="24"/>
                <w:b/>
              </w:rPr>
              <w:t>四、服</w:t>
            </w:r>
            <w:r>
              <w:rPr>
                <w:rFonts w:ascii="仿宋_GB2312" w:hAnsi="仿宋_GB2312" w:cs="仿宋_GB2312" w:eastAsia="仿宋_GB2312"/>
                <w:sz w:val="24"/>
                <w:b/>
              </w:rPr>
              <w:t>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.供应商须精心组建项目团队，确定项目负责人，并承诺对项目团队的政治素质和业务素质负责。</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.按期完成</w:t>
            </w:r>
            <w:r>
              <w:rPr>
                <w:rFonts w:ascii="仿宋_GB2312" w:hAnsi="仿宋_GB2312" w:cs="仿宋_GB2312" w:eastAsia="仿宋_GB2312"/>
                <w:sz w:val="21"/>
              </w:rPr>
              <w:t>开展农村宅基地、集体建设用地和国有建设用地地籍调查成果的收集整理</w:t>
            </w:r>
            <w:r>
              <w:rPr>
                <w:rFonts w:ascii="仿宋_GB2312" w:hAnsi="仿宋_GB2312" w:cs="仿宋_GB2312" w:eastAsia="仿宋_GB2312"/>
                <w:sz w:val="21"/>
              </w:rPr>
              <w:t>，完成</w:t>
            </w:r>
            <w:r>
              <w:rPr>
                <w:rFonts w:ascii="仿宋_GB2312" w:hAnsi="仿宋_GB2312" w:cs="仿宋_GB2312" w:eastAsia="仿宋_GB2312"/>
                <w:sz w:val="21"/>
              </w:rPr>
              <w:t>西安市</w:t>
            </w:r>
            <w:r>
              <w:rPr>
                <w:rFonts w:ascii="仿宋_GB2312" w:hAnsi="仿宋_GB2312" w:cs="仿宋_GB2312" w:eastAsia="仿宋_GB2312"/>
                <w:sz w:val="21"/>
              </w:rPr>
              <w:t>农村宅基地、集体建设用地和国有建设用地中</w:t>
            </w:r>
            <w:r>
              <w:rPr>
                <w:rFonts w:ascii="仿宋_GB2312" w:hAnsi="仿宋_GB2312" w:cs="仿宋_GB2312" w:eastAsia="仿宋_GB2312"/>
                <w:sz w:val="21"/>
              </w:rPr>
              <w:t>地籍数据缺失的空白区域</w:t>
            </w:r>
            <w:r>
              <w:rPr>
                <w:rFonts w:ascii="仿宋_GB2312" w:hAnsi="仿宋_GB2312" w:cs="仿宋_GB2312" w:eastAsia="仿宋_GB2312"/>
                <w:sz w:val="21"/>
              </w:rPr>
              <w:t>的勾绘工作，提交的成果质量</w:t>
            </w:r>
            <w:r>
              <w:rPr>
                <w:rFonts w:ascii="仿宋_GB2312" w:hAnsi="仿宋_GB2312" w:cs="仿宋_GB2312" w:eastAsia="仿宋_GB2312"/>
                <w:sz w:val="21"/>
              </w:rPr>
              <w:t>符合相关</w:t>
            </w:r>
            <w:r>
              <w:rPr>
                <w:rFonts w:ascii="仿宋_GB2312" w:hAnsi="仿宋_GB2312" w:cs="仿宋_GB2312" w:eastAsia="仿宋_GB2312"/>
                <w:sz w:val="21"/>
              </w:rPr>
              <w:t>文件规范和规程要求。</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.服务商在合同执行期间，需义务为采购方人员提供相关培训，确保其正确使用工作成果。</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服务商在项目实施过程中</w:t>
            </w:r>
            <w:r>
              <w:rPr>
                <w:rFonts w:ascii="仿宋_GB2312" w:hAnsi="仿宋_GB2312" w:cs="仿宋_GB2312" w:eastAsia="仿宋_GB2312"/>
                <w:sz w:val="21"/>
              </w:rPr>
              <w:t>,</w:t>
            </w:r>
            <w:r>
              <w:rPr>
                <w:rFonts w:ascii="仿宋_GB2312" w:hAnsi="仿宋_GB2312" w:cs="仿宋_GB2312" w:eastAsia="仿宋_GB2312"/>
                <w:sz w:val="21"/>
              </w:rPr>
              <w:t>必须严格遵守采购人的相关管理制度</w:t>
            </w:r>
            <w:r>
              <w:rPr>
                <w:rFonts w:ascii="仿宋_GB2312" w:hAnsi="仿宋_GB2312" w:cs="仿宋_GB2312" w:eastAsia="仿宋_GB2312"/>
                <w:sz w:val="21"/>
              </w:rPr>
              <w:t>,</w:t>
            </w:r>
            <w:r>
              <w:rPr>
                <w:rFonts w:ascii="仿宋_GB2312" w:hAnsi="仿宋_GB2312" w:cs="仿宋_GB2312" w:eastAsia="仿宋_GB2312"/>
                <w:sz w:val="21"/>
              </w:rPr>
              <w:t>并按照要求签订保密协议</w:t>
            </w:r>
            <w:r>
              <w:rPr>
                <w:rFonts w:ascii="仿宋_GB2312" w:hAnsi="仿宋_GB2312" w:cs="仿宋_GB2312" w:eastAsia="仿宋_GB2312"/>
                <w:sz w:val="21"/>
              </w:rPr>
              <w:t>,</w:t>
            </w:r>
            <w:r>
              <w:rPr>
                <w:rFonts w:ascii="仿宋_GB2312" w:hAnsi="仿宋_GB2312" w:cs="仿宋_GB2312" w:eastAsia="仿宋_GB2312"/>
                <w:sz w:val="21"/>
              </w:rPr>
              <w:t>不得有泄密、人为损坏采购人设备及工作成果、不遵守工作纪律等不法行为</w:t>
            </w:r>
            <w:r>
              <w:rPr>
                <w:rFonts w:ascii="仿宋_GB2312" w:hAnsi="仿宋_GB2312" w:cs="仿宋_GB2312" w:eastAsia="仿宋_GB2312"/>
                <w:sz w:val="21"/>
              </w:rPr>
              <w:t>,</w:t>
            </w:r>
            <w:r>
              <w:rPr>
                <w:rFonts w:ascii="仿宋_GB2312" w:hAnsi="仿宋_GB2312" w:cs="仿宋_GB2312" w:eastAsia="仿宋_GB2312"/>
                <w:sz w:val="21"/>
              </w:rPr>
              <w:t>由此造成的一切后果及法律责任由中标投标人承担。本项目工作数据属于保密数据，服务商工作过程中必须严格按照国家保密工作规程操作，以保障对整个工作成果及接触到的相关工作资料进行保密，并提供相关保密制度。</w:t>
            </w:r>
          </w:p>
          <w:p>
            <w:pPr>
              <w:pStyle w:val="null3"/>
              <w:jc w:val="left"/>
            </w:pPr>
            <w:r>
              <w:rPr>
                <w:rFonts w:ascii="仿宋_GB2312" w:hAnsi="仿宋_GB2312" w:cs="仿宋_GB2312" w:eastAsia="仿宋_GB2312"/>
                <w:sz w:val="24"/>
                <w:b/>
              </w:rPr>
              <w:t>五、</w:t>
            </w:r>
            <w:r>
              <w:rPr>
                <w:rFonts w:ascii="仿宋_GB2312" w:hAnsi="仿宋_GB2312" w:cs="仿宋_GB2312" w:eastAsia="仿宋_GB2312"/>
                <w:sz w:val="24"/>
                <w:b/>
              </w:rPr>
              <w:t>其他</w:t>
            </w:r>
            <w:r>
              <w:rPr>
                <w:rFonts w:ascii="仿宋_GB2312" w:hAnsi="仿宋_GB2312" w:cs="仿宋_GB2312" w:eastAsia="仿宋_GB2312"/>
                <w:sz w:val="24"/>
                <w:b/>
              </w:rPr>
              <w:t>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）知识产权</w:t>
            </w:r>
          </w:p>
          <w:p>
            <w:pPr>
              <w:pStyle w:val="null3"/>
              <w:ind w:firstLine="420"/>
              <w:jc w:val="both"/>
            </w:pPr>
            <w:r>
              <w:rPr>
                <w:rFonts w:ascii="仿宋_GB2312" w:hAnsi="仿宋_GB2312" w:cs="仿宋_GB2312" w:eastAsia="仿宋_GB2312"/>
                <w:sz w:val="21"/>
              </w:rPr>
              <w:t>成果的知识产权归采购人所有。</w:t>
            </w:r>
          </w:p>
          <w:p>
            <w:pPr>
              <w:pStyle w:val="null3"/>
            </w:pPr>
            <w:r>
              <w:rPr>
                <w:rFonts w:ascii="仿宋_GB2312" w:hAnsi="仿宋_GB2312" w:cs="仿宋_GB2312" w:eastAsia="仿宋_GB2312"/>
                <w:sz w:val="21"/>
              </w:rPr>
              <w:t xml:space="preserve">  （二）进度要求</w:t>
            </w:r>
          </w:p>
          <w:p>
            <w:pPr>
              <w:pStyle w:val="null3"/>
              <w:ind w:firstLine="420"/>
              <w:jc w:val="both"/>
            </w:pPr>
            <w:r>
              <w:rPr>
                <w:rFonts w:ascii="仿宋_GB2312" w:hAnsi="仿宋_GB2312" w:cs="仿宋_GB2312" w:eastAsia="仿宋_GB2312"/>
                <w:sz w:val="21"/>
              </w:rPr>
              <w:t>合同期限内按时限要求提交相关成果。</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三）交付成果</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GIS数据库</w:t>
            </w:r>
          </w:p>
          <w:p>
            <w:pPr>
              <w:pStyle w:val="null3"/>
              <w:ind w:firstLine="420"/>
              <w:jc w:val="both"/>
            </w:pPr>
            <w:r>
              <w:rPr>
                <w:rFonts w:ascii="仿宋_GB2312" w:hAnsi="仿宋_GB2312" w:cs="仿宋_GB2312" w:eastAsia="仿宋_GB2312"/>
                <w:sz w:val="21"/>
              </w:rPr>
              <w:t>包括勾绘宗地面图层、宗地空白区台账（</w:t>
            </w:r>
            <w:r>
              <w:rPr>
                <w:rFonts w:ascii="仿宋_GB2312" w:hAnsi="仿宋_GB2312" w:cs="仿宋_GB2312" w:eastAsia="仿宋_GB2312"/>
                <w:sz w:val="21"/>
              </w:rPr>
              <w:t>File Geodatabase / Shapefile / GDB/ Excel格式）</w:t>
            </w:r>
          </w:p>
          <w:p>
            <w:pPr>
              <w:pStyle w:val="null3"/>
              <w:ind w:firstLine="420"/>
              <w:jc w:val="both"/>
            </w:pPr>
            <w:r>
              <w:rPr>
                <w:rFonts w:ascii="仿宋_GB2312" w:hAnsi="仿宋_GB2312" w:cs="仿宋_GB2312" w:eastAsia="仿宋_GB2312"/>
                <w:sz w:val="21"/>
              </w:rPr>
              <w:t>2.图件资料</w:t>
            </w:r>
          </w:p>
          <w:p>
            <w:pPr>
              <w:pStyle w:val="null3"/>
              <w:ind w:firstLine="420"/>
              <w:jc w:val="both"/>
            </w:pPr>
            <w:r>
              <w:rPr>
                <w:rFonts w:ascii="仿宋_GB2312" w:hAnsi="仿宋_GB2312" w:cs="仿宋_GB2312" w:eastAsia="仿宋_GB2312"/>
                <w:sz w:val="21"/>
              </w:rPr>
              <w:t>空白区分布专题图</w:t>
            </w:r>
            <w:r>
              <w:rPr>
                <w:rFonts w:ascii="仿宋_GB2312" w:hAnsi="仿宋_GB2312" w:cs="仿宋_GB2312" w:eastAsia="仿宋_GB2312"/>
                <w:sz w:val="21"/>
              </w:rPr>
              <w:t>（</w:t>
            </w:r>
            <w:r>
              <w:rPr>
                <w:rFonts w:ascii="仿宋_GB2312" w:hAnsi="仿宋_GB2312" w:cs="仿宋_GB2312" w:eastAsia="仿宋_GB2312"/>
                <w:sz w:val="21"/>
              </w:rPr>
              <w:t>JPG/PDF/TIF格式）</w:t>
            </w:r>
          </w:p>
          <w:p>
            <w:pPr>
              <w:pStyle w:val="null3"/>
              <w:ind w:firstLine="420"/>
              <w:jc w:val="both"/>
            </w:pPr>
            <w:r>
              <w:rPr>
                <w:rFonts w:ascii="仿宋_GB2312" w:hAnsi="仿宋_GB2312" w:cs="仿宋_GB2312" w:eastAsia="仿宋_GB2312"/>
                <w:sz w:val="21"/>
              </w:rPr>
              <w:t>3.文字报告</w:t>
            </w:r>
          </w:p>
          <w:p>
            <w:pPr>
              <w:pStyle w:val="null3"/>
              <w:ind w:firstLine="420"/>
              <w:jc w:val="both"/>
            </w:pPr>
            <w:r>
              <w:rPr>
                <w:rFonts w:ascii="仿宋_GB2312" w:hAnsi="仿宋_GB2312" w:cs="仿宋_GB2312" w:eastAsia="仿宋_GB2312"/>
                <w:sz w:val="21"/>
              </w:rPr>
              <w:t>包括技术总结报告、质量检查报告、数据说明文件</w:t>
            </w:r>
            <w:r>
              <w:rPr>
                <w:rFonts w:ascii="仿宋_GB2312" w:hAnsi="仿宋_GB2312" w:cs="仿宋_GB2312" w:eastAsia="仿宋_GB2312"/>
                <w:sz w:val="21"/>
              </w:rPr>
              <w:t>（</w:t>
            </w:r>
            <w:r>
              <w:rPr>
                <w:rFonts w:ascii="仿宋_GB2312" w:hAnsi="仿宋_GB2312" w:cs="仿宋_GB2312" w:eastAsia="仿宋_GB2312"/>
                <w:sz w:val="21"/>
              </w:rPr>
              <w:t>Word/PDF格式）</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验收标准</w:t>
            </w:r>
          </w:p>
          <w:p>
            <w:pPr>
              <w:pStyle w:val="null3"/>
              <w:ind w:firstLine="420"/>
              <w:jc w:val="both"/>
            </w:pPr>
            <w:r>
              <w:rPr>
                <w:rFonts w:ascii="仿宋_GB2312" w:hAnsi="仿宋_GB2312" w:cs="仿宋_GB2312" w:eastAsia="仿宋_GB2312"/>
                <w:sz w:val="21"/>
              </w:rPr>
              <w:t>由采购人和成交供应商共同对项目进行验收并填写验收单</w:t>
            </w:r>
            <w:r>
              <w:rPr>
                <w:rFonts w:ascii="仿宋_GB2312" w:hAnsi="仿宋_GB2312" w:cs="仿宋_GB2312" w:eastAsia="仿宋_GB2312"/>
                <w:sz w:val="21"/>
              </w:rPr>
              <w:t>。其内容包括是否按照采购人要求进行服务、是否在规定时间内服务完毕。</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五</w:t>
            </w:r>
            <w:r>
              <w:rPr>
                <w:rFonts w:ascii="仿宋_GB2312" w:hAnsi="仿宋_GB2312" w:cs="仿宋_GB2312" w:eastAsia="仿宋_GB2312"/>
                <w:sz w:val="21"/>
              </w:rPr>
              <w:t>）违约责任</w:t>
            </w:r>
          </w:p>
          <w:p>
            <w:pPr>
              <w:pStyle w:val="null3"/>
              <w:ind w:firstLine="420"/>
              <w:jc w:val="both"/>
            </w:pPr>
            <w:r>
              <w:rPr>
                <w:rFonts w:ascii="仿宋_GB2312" w:hAnsi="仿宋_GB2312" w:cs="仿宋_GB2312" w:eastAsia="仿宋_GB2312"/>
                <w:sz w:val="21"/>
              </w:rPr>
              <w:t>1.数据采购：由乙方原因造成数据质量不合格，不能满足技术要求时，其返工费用由乙方承担。</w:t>
            </w:r>
          </w:p>
          <w:p>
            <w:pPr>
              <w:pStyle w:val="null3"/>
              <w:ind w:firstLine="420"/>
              <w:jc w:val="both"/>
            </w:pPr>
            <w:r>
              <w:rPr>
                <w:rFonts w:ascii="仿宋_GB2312" w:hAnsi="仿宋_GB2312" w:cs="仿宋_GB2312" w:eastAsia="仿宋_GB2312"/>
                <w:sz w:val="21"/>
              </w:rPr>
              <w:t>2.资源规划数据服务：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1）因甲方原因造成乙方停工、返工及合同停止所发生的费用，由甲方负担。</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2）经甲方审查发现，乙方未按国家或省、市有关技术标准、规程、规定完成任务，甲方有权要求乙方返工或解除合同，乙方应向甲方支付合同总金额10%的违约金。</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自合同签订之日起至2027年月6月底。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由采购人和成交供应商共同对项目进行验收填写验收单。其内容包括是否按照采购人要求进行服务、是否在规定时间内服务完毕。 验收依据：1.采购文件；2.投标文件；3.相关法规、规范。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进度款，为保障项目实施进度和质量，甲方可根据乙方项目的实施进展情况，达到付款条件起10个工作日内，支付合同总金额的40.0%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进度款，乙方合同期限内完成建设内容，经验收通过后，达到付款条件起10个工作日内，支付合同总金额的20.0%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1.数据采购：由乙方原因造成数据质量不合格，不能满足技术要求时，其返工费用由乙方承担。 2.资源规划数据服务： （1）因甲方原因造成乙方停工、返工及合同停止所发生的费用，由甲方负担。 （2）经甲方审查发现，乙方未按国家或省、市有关技术标准、规程、规定完成任务，甲方有权要求乙方返工或解除合同，乙方应向甲方支付合同总金额10%的违约金。</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1、本项目采购内容“西安市地籍数据处理及地籍数据成果入库”对应的中小企业划分标准所属行业为：其他未列明行业。 2、为顺利推进政府采购电子化交易平台应用工作，中标供应商需要在领取成交通知书时向代理机构提供纸质版投标文件正本壹份、副本贰份。 若电子投标文件与纸质版投标文件不一致的，以电子投标文件为准。纸质版文件提交地址为：陕西省西安市新城区长乐中路38号金花新都汇C座12层01室。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关于推动解决政府采购异常低价问题的通知》（财库〔2026〕2号）；11）其他需要落实的政府采购政策。 4、各供应商应根据“陕西省财政厅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投标函 残疾人福利性单位声明函 中小企业声明函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供应商须具备行业主管部门颁发的测绘甲级资质（界线与不动产测绘、工程测量）</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拟派项目负责人具有行业主管部门颁发的注册测绘师或测绘类高级及以上职称证书。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履行合同所必需的设备和专业技术能力：具备履行合同所必需的设备和专业技术能力的证明材料或书面声明</w:t>
            </w:r>
          </w:p>
        </w:tc>
        <w:tc>
          <w:tcPr>
            <w:tcW w:type="dxa" w:w="1661"/>
          </w:tcPr>
          <w:p>
            <w:pPr>
              <w:pStyle w:val="null3"/>
            </w:pPr>
            <w:r>
              <w:rPr>
                <w:rFonts w:ascii="仿宋_GB2312" w:hAnsi="仿宋_GB2312" w:cs="仿宋_GB2312" w:eastAsia="仿宋_GB2312"/>
              </w:rPr>
              <w:t>投标函 商务应答表 服务内容及服务要求应答表 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提供2025年7月至递交投标文件截止之日前已缴纳任意一个月的社会保障资金缴存单据或社保机构开具的社会保险参保缴费证明，依法不需要缴纳社会保障资金的单位应提供相应证明文件。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递交投标文件截止之日前已缴纳的任意一个月依法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提供直接控股和管理关系清单。单位负责人为同一人或者存在直接控股、管理关系的不同供应商不得参加同一合同项下的政府采购活动。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 供应商认为应提交的其它相关证明材料.docx 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投标函 商务应答表 服务内容及服务要求应答表 供应商认为应提交的其它相关证明材料.docx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供应商认为应提交的其它相关证明材料.docx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商务应答表 服务方案 服务内容及服务要求应答表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要求全部响应，不能有任何采购人不能接受的附加条件</w:t>
            </w:r>
          </w:p>
        </w:tc>
        <w:tc>
          <w:tcPr>
            <w:tcW w:type="dxa" w:w="1661"/>
          </w:tcPr>
          <w:p>
            <w:pPr>
              <w:pStyle w:val="null3"/>
            </w:pPr>
            <w:r>
              <w:rPr>
                <w:rFonts w:ascii="仿宋_GB2312" w:hAnsi="仿宋_GB2312" w:cs="仿宋_GB2312" w:eastAsia="仿宋_GB2312"/>
              </w:rPr>
              <w:t>开标一览表 投标函 商务应答表 服务方案 服务内容及服务要求应答表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开标一览表 投标函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开标一览表 投标函 商务应答表 服务方案 服务内容及服务要求应答表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供应商认为应提交的其它相关证明材料.docx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评审内容包括：①目标任务②工作要求③对项目理解程度 评审标准：每一项内容全面详细、阐述条理清晰得2分，满分6分，每项存在一处缺陷，扣1分，扣完为止。 备注：缺陷是指内容不合理、虽有内容但不完善、缺少关键点、内容表述前后不一致、套用其他项目方案或与项目需求不匹配及其他不利于项目实施的等任意一种情形。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评审内容包括：①工作依据②技术路线③工作内容④项目管理机制⑤服务保障 评审标准：每一项内容全面详细、阐述条理清晰得3分，满分15分，每项存在一处缺陷，扣1分，扣完为止。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评审内容包括：①重点、难点分析；②合理化建议 评审标准：每一项内容全面详细、阐述条理清晰得3分，满分6分，每项存在一处缺陷，扣1分，扣完为止。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评审内容包括：①质量保障措施②质量保障体系③质量保障措施应急预案 评审标准：每一项内容全面详细、阐述条理清晰得2分，满分6分，每项存在一处缺陷，扣1分，扣完为止。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评审内容：①完善的保密制度；②保密、管理与追责办法；③人员保密管理制度；④应急处置 本项目工作数据属于保密数据，供应商工作过程中必须严格按照国家保密工作规程操作，结合采购内容有详细完整的保密控制措施，满分4分。 评审标准：每存在一处缺陷，扣1分，扣完为止。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针对突发事件应急处理方案</w:t>
            </w:r>
          </w:p>
        </w:tc>
        <w:tc>
          <w:tcPr>
            <w:tcW w:type="dxa" w:w="2492"/>
          </w:tcPr>
          <w:p>
            <w:pPr>
              <w:pStyle w:val="null3"/>
            </w:pPr>
            <w:r>
              <w:rPr>
                <w:rFonts w:ascii="仿宋_GB2312" w:hAnsi="仿宋_GB2312" w:cs="仿宋_GB2312" w:eastAsia="仿宋_GB2312"/>
              </w:rPr>
              <w:t>根据针对突发事件应急处理方案的完善性、合理性、可行性，进行综合赋分。 评审标准：方案内容完善、保障措施科学合理、针对性可行性强，得3分；每存在一处缺陷，扣0.5分，扣完为止。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拟投入本项目的服务团队</w:t>
            </w:r>
          </w:p>
        </w:tc>
        <w:tc>
          <w:tcPr>
            <w:tcW w:type="dxa" w:w="2492"/>
          </w:tcPr>
          <w:p>
            <w:pPr>
              <w:pStyle w:val="null3"/>
            </w:pPr>
            <w:r>
              <w:rPr>
                <w:rFonts w:ascii="仿宋_GB2312" w:hAnsi="仿宋_GB2312" w:cs="仿宋_GB2312" w:eastAsia="仿宋_GB2312"/>
              </w:rPr>
              <w:t>1、项目负责人具有注册测绘师证书和正高级职称，并且提供在本单位社保缴纳凭证，得5分，证明资料提供不全不得分。 2、项目技术负责人具有注册测绘师证书和高级职称，并且提供在本单位社保缴纳凭证，得3分，证明资料提供不全不得分。 3、拟投入项目团队人员数量不少于20名，得3分，人数不足不得分。 4、拟投入项目团队人员（项目负责人除外） 每提供一名具有测绘专业高级及以上技术职称或注册测绘师执业资格证书得1分，（同一成员具备两种证书不可以累积计分），最高得4分。 备注：提供项目成员的毕业证书、职称证书等证明资料。证明资料提供不全不得分。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拟投入本项目的软硬件保障</w:t>
            </w:r>
          </w:p>
        </w:tc>
        <w:tc>
          <w:tcPr>
            <w:tcW w:type="dxa" w:w="2492"/>
          </w:tcPr>
          <w:p>
            <w:pPr>
              <w:pStyle w:val="null3"/>
            </w:pPr>
            <w:r>
              <w:rPr>
                <w:rFonts w:ascii="仿宋_GB2312" w:hAnsi="仿宋_GB2312" w:cs="仿宋_GB2312" w:eastAsia="仿宋_GB2312"/>
              </w:rPr>
              <w:t>1、生产作业无人机不少于10台 2、用于数据处理的台式电脑（或笔记本电脑）不少于13台 评审标准：每提供1项服务保障得3.5分，满分7分。不提供或不满足要求不得分。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拟投入本项目的基础数据</w:t>
            </w:r>
          </w:p>
        </w:tc>
        <w:tc>
          <w:tcPr>
            <w:tcW w:type="dxa" w:w="2492"/>
          </w:tcPr>
          <w:p>
            <w:pPr>
              <w:pStyle w:val="null3"/>
            </w:pPr>
            <w:r>
              <w:rPr>
                <w:rFonts w:ascii="仿宋_GB2312" w:hAnsi="仿宋_GB2312" w:cs="仿宋_GB2312" w:eastAsia="仿宋_GB2312"/>
              </w:rPr>
              <w:t>1、2024年至今覆盖西安市域不少于4000km²，影像分辨率优于0.2米的航空影像数据 2、2024年至今覆盖西安市域不少于1000 km²，影像分辨率优于0.3米的卫星影像数据 评审标准：每提供1项服务保障得3.5分，满分7分。不提供或不满足要求不得分。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1、供应商承诺在规定服务期限内完成采购内容的全部服务工作，编制服务周期内的分阶段实施计划明细。并按时限要求提交全部相关成果。 2、供应商承诺在合同执行期间义务为采购方人员提供相关培训工作，确保其正确使用工作成果。 3、供应商承诺在项目实施过程中,必须严格遵守采购人的相关管理制度,并接受采购人对其服务的监督、批评和建议。 评审标准：每提供1项服务承诺得1分，满分3分。不提供不得分。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提供供应商有效期内的ISO9001质量管理体系认证证书得2分，否则不得分。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供应商提供近年（2023年1月1日至投标文件递交截止时间）调查测绘类项目业绩，金额不低于200万（以合同签订日期为准），每提供一份得4分，最高得16分。 注：业绩证明材料须提供加盖供应商公章的合同（协议）复印件。提供的材料应包含项目名称页、合同金额页、合同双方盖章页、签订日期等内容，否则不得分。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供应商认为应提交的其它相关证明材料.docx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详见附件：供应商认为应提交的其它相关证明材料.docx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 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