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15FD5">
      <w:pPr>
        <w:pStyle w:val="5"/>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_GB2312" w:hAnsi="仿宋_GB2312" w:eastAsia="仿宋_GB2312" w:cs="仿宋_GB2312"/>
          <w:b/>
          <w:color w:val="auto"/>
          <w:sz w:val="28"/>
          <w:szCs w:val="28"/>
          <w:highlight w:val="none"/>
          <w:lang w:val="en-US" w:eastAsia="zh-CN"/>
        </w:rPr>
      </w:pPr>
    </w:p>
    <w:p w14:paraId="295D8030">
      <w:pPr>
        <w:pStyle w:val="5"/>
        <w:keepNext w:val="0"/>
        <w:keepLines w:val="0"/>
        <w:pageBreakBefore w:val="0"/>
        <w:widowControl w:val="0"/>
        <w:kinsoku/>
        <w:wordWrap/>
        <w:overflowPunct/>
        <w:topLinePunct w:val="0"/>
        <w:autoSpaceDE/>
        <w:autoSpaceDN/>
        <w:bidi w:val="0"/>
        <w:adjustRightInd w:val="0"/>
        <w:snapToGrid/>
        <w:spacing w:line="360" w:lineRule="auto"/>
        <w:ind w:leftChars="0" w:firstLine="0"/>
        <w:jc w:val="both"/>
        <w:textAlignment w:val="auto"/>
        <w:outlineLvl w:val="9"/>
        <w:rPr>
          <w:rFonts w:hint="eastAsia" w:ascii="仿宋_GB2312" w:hAnsi="仿宋_GB2312" w:eastAsia="仿宋_GB2312" w:cs="仿宋_GB2312"/>
          <w:b/>
          <w:color w:val="auto"/>
          <w:sz w:val="28"/>
          <w:szCs w:val="28"/>
          <w:highlight w:val="none"/>
          <w:lang w:val="en-US" w:eastAsia="zh-CN"/>
        </w:rPr>
      </w:pPr>
    </w:p>
    <w:p w14:paraId="596CEB0C">
      <w:pPr>
        <w:pStyle w:val="6"/>
        <w:keepNext w:val="0"/>
        <w:keepLines w:val="0"/>
        <w:pageBreakBefore w:val="0"/>
        <w:widowControl/>
        <w:kinsoku/>
        <w:wordWrap/>
        <w:overflowPunct/>
        <w:topLinePunct w:val="0"/>
        <w:autoSpaceDE/>
        <w:autoSpaceDN/>
        <w:bidi w:val="0"/>
        <w:adjustRightInd/>
        <w:snapToGrid/>
        <w:spacing w:line="600" w:lineRule="auto"/>
        <w:jc w:val="center"/>
        <w:textAlignment w:val="auto"/>
        <w:outlineLvl w:val="2"/>
        <w:rPr>
          <w:rFonts w:hint="eastAsia" w:ascii="仿宋_GB2312" w:hAnsi="仿宋_GB2312" w:eastAsia="仿宋_GB2312" w:cs="仿宋_GB2312"/>
          <w:b/>
          <w:color w:val="auto"/>
          <w:sz w:val="44"/>
          <w:szCs w:val="44"/>
          <w:highlight w:val="none"/>
          <w:lang w:val="en-US" w:eastAsia="zh-CN"/>
        </w:rPr>
      </w:pPr>
      <w:r>
        <w:rPr>
          <w:rFonts w:hint="eastAsia" w:ascii="仿宋_GB2312" w:hAnsi="仿宋_GB2312" w:eastAsia="仿宋_GB2312" w:cs="仿宋_GB2312"/>
          <w:b/>
          <w:color w:val="auto"/>
          <w:sz w:val="44"/>
          <w:szCs w:val="44"/>
          <w:highlight w:val="none"/>
          <w:lang w:val="en-US" w:eastAsia="zh-CN"/>
        </w:rPr>
        <w:t>陕西省第十八届运动会筹委会办公室陕西省第十八届运动会2026年渭南市开闭幕式主场馆</w:t>
      </w:r>
    </w:p>
    <w:p w14:paraId="59029CF0">
      <w:pPr>
        <w:pStyle w:val="6"/>
        <w:keepNext w:val="0"/>
        <w:keepLines w:val="0"/>
        <w:pageBreakBefore w:val="0"/>
        <w:widowControl/>
        <w:kinsoku/>
        <w:wordWrap/>
        <w:overflowPunct/>
        <w:topLinePunct w:val="0"/>
        <w:autoSpaceDE/>
        <w:autoSpaceDN/>
        <w:bidi w:val="0"/>
        <w:adjustRightInd/>
        <w:snapToGrid/>
        <w:spacing w:line="600" w:lineRule="auto"/>
        <w:jc w:val="center"/>
        <w:textAlignment w:val="auto"/>
        <w:outlineLvl w:val="2"/>
        <w:rPr>
          <w:rFonts w:hint="eastAsia" w:ascii="仿宋_GB2312" w:hAnsi="仿宋_GB2312" w:eastAsia="仿宋_GB2312" w:cs="仿宋_GB2312"/>
          <w:b/>
          <w:color w:val="auto"/>
          <w:sz w:val="48"/>
          <w:szCs w:val="48"/>
          <w:highlight w:val="none"/>
          <w:lang w:val="en-US" w:eastAsia="zh-CN"/>
        </w:rPr>
      </w:pPr>
      <w:r>
        <w:rPr>
          <w:rFonts w:hint="eastAsia" w:ascii="仿宋_GB2312" w:hAnsi="仿宋_GB2312" w:eastAsia="仿宋_GB2312" w:cs="仿宋_GB2312"/>
          <w:b/>
          <w:color w:val="auto"/>
          <w:sz w:val="44"/>
          <w:szCs w:val="44"/>
          <w:highlight w:val="none"/>
          <w:lang w:val="en-US" w:eastAsia="zh-CN"/>
        </w:rPr>
        <w:t>内外氛围布置项目</w:t>
      </w:r>
    </w:p>
    <w:p w14:paraId="3E7FF7AB">
      <w:pPr>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p>
    <w:p w14:paraId="31DBBD37">
      <w:pPr>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p>
    <w:p w14:paraId="2EA024B2">
      <w:pPr>
        <w:keepNext w:val="0"/>
        <w:keepLines w:val="0"/>
        <w:pageBreakBefore w:val="0"/>
        <w:widowControl w:val="0"/>
        <w:kinsoku/>
        <w:wordWrap/>
        <w:overflowPunct/>
        <w:topLinePunct w:val="0"/>
        <w:autoSpaceDE/>
        <w:autoSpaceDN/>
        <w:bidi w:val="0"/>
        <w:jc w:val="center"/>
        <w:outlineLvl w:val="9"/>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合 同 书</w:t>
      </w:r>
    </w:p>
    <w:p w14:paraId="7A345149">
      <w:pPr>
        <w:pStyle w:val="2"/>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本格式条款为合同基础条款，甲乙双方可根据项目实际情况增加条款和内容</w:t>
      </w:r>
      <w:r>
        <w:rPr>
          <w:rFonts w:hint="eastAsia" w:ascii="仿宋_GB2312" w:hAnsi="仿宋_GB2312" w:eastAsia="仿宋_GB2312" w:cs="仿宋_GB2312"/>
          <w:sz w:val="28"/>
          <w:szCs w:val="28"/>
          <w:highlight w:val="none"/>
          <w:lang w:eastAsia="zh-CN"/>
        </w:rPr>
        <w:t>）</w:t>
      </w:r>
    </w:p>
    <w:p w14:paraId="5FEF8DFB">
      <w:pPr>
        <w:keepNext w:val="0"/>
        <w:keepLines w:val="0"/>
        <w:pageBreakBefore w:val="0"/>
        <w:widowControl w:val="0"/>
        <w:kinsoku/>
        <w:wordWrap/>
        <w:overflowPunct/>
        <w:topLinePunct w:val="0"/>
        <w:autoSpaceDE/>
        <w:autoSpaceDN/>
        <w:bidi w:val="0"/>
        <w:jc w:val="center"/>
        <w:outlineLvl w:val="9"/>
        <w:rPr>
          <w:rFonts w:hint="eastAsia" w:ascii="仿宋_GB2312" w:hAnsi="仿宋_GB2312" w:eastAsia="仿宋_GB2312" w:cs="仿宋_GB2312"/>
          <w:b/>
          <w:color w:val="auto"/>
          <w:sz w:val="28"/>
          <w:szCs w:val="28"/>
          <w:highlight w:val="none"/>
        </w:rPr>
      </w:pPr>
    </w:p>
    <w:p w14:paraId="2903029A">
      <w:pPr>
        <w:keepNext w:val="0"/>
        <w:keepLines w:val="0"/>
        <w:pageBreakBefore w:val="0"/>
        <w:widowControl w:val="0"/>
        <w:kinsoku/>
        <w:wordWrap/>
        <w:overflowPunct/>
        <w:topLinePunct w:val="0"/>
        <w:autoSpaceDE/>
        <w:autoSpaceDN/>
        <w:bidi w:val="0"/>
        <w:jc w:val="center"/>
        <w:outlineLvl w:val="9"/>
        <w:rPr>
          <w:rFonts w:hint="eastAsia" w:ascii="仿宋_GB2312" w:hAnsi="仿宋_GB2312" w:eastAsia="仿宋_GB2312" w:cs="仿宋_GB2312"/>
          <w:b/>
          <w:color w:val="auto"/>
          <w:sz w:val="28"/>
          <w:szCs w:val="28"/>
          <w:highlight w:val="none"/>
        </w:rPr>
      </w:pPr>
    </w:p>
    <w:p w14:paraId="50DD0319">
      <w:pPr>
        <w:pStyle w:val="7"/>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p>
    <w:p w14:paraId="0C6768E6">
      <w:pPr>
        <w:keepNext w:val="0"/>
        <w:keepLines w:val="0"/>
        <w:pageBreakBefore w:val="0"/>
        <w:widowControl w:val="0"/>
        <w:kinsoku/>
        <w:wordWrap/>
        <w:overflowPunct/>
        <w:topLinePunct w:val="0"/>
        <w:autoSpaceDE/>
        <w:autoSpaceDN/>
        <w:bidi w:val="0"/>
        <w:jc w:val="center"/>
        <w:outlineLvl w:val="9"/>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color w:val="auto"/>
          <w:sz w:val="28"/>
          <w:szCs w:val="28"/>
          <w:highlight w:val="none"/>
        </w:rPr>
        <w:t>合同编号：</w:t>
      </w:r>
      <w:r>
        <w:rPr>
          <w:rFonts w:hint="eastAsia" w:ascii="仿宋_GB2312" w:hAnsi="仿宋_GB2312" w:eastAsia="仿宋_GB2312" w:cs="仿宋_GB2312"/>
          <w:b/>
          <w:bCs/>
          <w:color w:val="auto"/>
          <w:sz w:val="28"/>
          <w:szCs w:val="28"/>
          <w:highlight w:val="none"/>
        </w:rPr>
        <w:t>XXXX</w:t>
      </w:r>
    </w:p>
    <w:p w14:paraId="5AE20985">
      <w:pPr>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b/>
          <w:color w:val="auto"/>
          <w:sz w:val="28"/>
          <w:szCs w:val="28"/>
          <w:highlight w:val="none"/>
        </w:rPr>
      </w:pPr>
    </w:p>
    <w:p w14:paraId="75D9838D">
      <w:pPr>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b/>
          <w:color w:val="auto"/>
          <w:sz w:val="28"/>
          <w:szCs w:val="28"/>
          <w:highlight w:val="none"/>
        </w:rPr>
      </w:pPr>
    </w:p>
    <w:p w14:paraId="21E21F1A">
      <w:pPr>
        <w:pStyle w:val="2"/>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p>
    <w:p w14:paraId="576A37A8">
      <w:pPr>
        <w:keepNext w:val="0"/>
        <w:keepLines w:val="0"/>
        <w:pageBreakBefore w:val="0"/>
        <w:widowControl w:val="0"/>
        <w:kinsoku/>
        <w:wordWrap/>
        <w:overflowPunct/>
        <w:topLinePunct w:val="0"/>
        <w:autoSpaceDE/>
        <w:autoSpaceDN/>
        <w:bidi w:val="0"/>
        <w:outlineLvl w:val="9"/>
        <w:rPr>
          <w:rFonts w:hint="eastAsia" w:ascii="仿宋_GB2312" w:hAnsi="仿宋_GB2312" w:eastAsia="仿宋_GB2312" w:cs="仿宋_GB2312"/>
          <w:color w:val="auto"/>
          <w:sz w:val="28"/>
          <w:szCs w:val="28"/>
          <w:highlight w:val="none"/>
        </w:rPr>
      </w:pPr>
    </w:p>
    <w:p w14:paraId="47CBE8C8">
      <w:pPr>
        <w:keepNext w:val="0"/>
        <w:keepLines w:val="0"/>
        <w:pageBreakBefore w:val="0"/>
        <w:widowControl w:val="0"/>
        <w:kinsoku/>
        <w:wordWrap/>
        <w:overflowPunct/>
        <w:topLinePunct w:val="0"/>
        <w:autoSpaceDE/>
        <w:autoSpaceDN/>
        <w:bidi w:val="0"/>
        <w:spacing w:line="360" w:lineRule="auto"/>
        <w:ind w:left="1469" w:hanging="1308" w:hangingChars="400"/>
        <w:jc w:val="center"/>
        <w:outlineLvl w:val="9"/>
        <w:rPr>
          <w:rFonts w:hint="eastAsia" w:ascii="仿宋_GB2312" w:hAnsi="仿宋_GB2312" w:eastAsia="仿宋_GB2312" w:cs="仿宋_GB2312"/>
          <w:b/>
          <w:color w:val="auto"/>
          <w:spacing w:val="23"/>
          <w:sz w:val="28"/>
          <w:szCs w:val="28"/>
          <w:highlight w:val="none"/>
        </w:rPr>
      </w:pPr>
      <w:r>
        <w:rPr>
          <w:rFonts w:hint="eastAsia" w:ascii="仿宋_GB2312" w:hAnsi="仿宋_GB2312" w:eastAsia="仿宋_GB2312" w:cs="仿宋_GB2312"/>
          <w:b/>
          <w:color w:val="auto"/>
          <w:spacing w:val="23"/>
          <w:sz w:val="28"/>
          <w:szCs w:val="28"/>
          <w:highlight w:val="none"/>
        </w:rPr>
        <w:t>甲方（</w:t>
      </w:r>
      <w:r>
        <w:rPr>
          <w:rFonts w:hint="eastAsia" w:ascii="仿宋_GB2312" w:hAnsi="仿宋_GB2312" w:eastAsia="仿宋_GB2312" w:cs="仿宋_GB2312"/>
          <w:b/>
          <w:color w:val="auto"/>
          <w:spacing w:val="23"/>
          <w:sz w:val="28"/>
          <w:szCs w:val="28"/>
          <w:highlight w:val="none"/>
        </w:rPr>
        <w:fldChar w:fldCharType="begin"/>
      </w:r>
      <w:r>
        <w:rPr>
          <w:rFonts w:hint="eastAsia" w:ascii="仿宋_GB2312" w:hAnsi="仿宋_GB2312" w:eastAsia="仿宋_GB2312" w:cs="仿宋_GB2312"/>
          <w:b/>
          <w:color w:val="auto"/>
          <w:spacing w:val="23"/>
          <w:sz w:val="28"/>
          <w:szCs w:val="28"/>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_GB2312" w:hAnsi="仿宋_GB2312" w:eastAsia="仿宋_GB2312" w:cs="仿宋_GB2312"/>
          <w:b/>
          <w:color w:val="auto"/>
          <w:spacing w:val="23"/>
          <w:sz w:val="28"/>
          <w:szCs w:val="28"/>
          <w:highlight w:val="none"/>
        </w:rPr>
        <w:fldChar w:fldCharType="separate"/>
      </w:r>
      <w:r>
        <w:rPr>
          <w:rFonts w:hint="eastAsia" w:ascii="仿宋_GB2312" w:hAnsi="仿宋_GB2312" w:eastAsia="仿宋_GB2312" w:cs="仿宋_GB2312"/>
          <w:b/>
          <w:color w:val="auto"/>
          <w:spacing w:val="23"/>
          <w:sz w:val="28"/>
          <w:szCs w:val="28"/>
          <w:highlight w:val="none"/>
        </w:rPr>
        <w:t>采购人</w:t>
      </w:r>
      <w:r>
        <w:rPr>
          <w:rFonts w:hint="eastAsia" w:ascii="仿宋_GB2312" w:hAnsi="仿宋_GB2312" w:eastAsia="仿宋_GB2312" w:cs="仿宋_GB2312"/>
          <w:b/>
          <w:color w:val="auto"/>
          <w:spacing w:val="23"/>
          <w:sz w:val="28"/>
          <w:szCs w:val="28"/>
          <w:highlight w:val="none"/>
        </w:rPr>
        <w:fldChar w:fldCharType="end"/>
      </w:r>
      <w:r>
        <w:rPr>
          <w:rFonts w:hint="eastAsia" w:ascii="仿宋_GB2312" w:hAnsi="仿宋_GB2312" w:eastAsia="仿宋_GB2312" w:cs="仿宋_GB2312"/>
          <w:b/>
          <w:color w:val="auto"/>
          <w:spacing w:val="23"/>
          <w:sz w:val="28"/>
          <w:szCs w:val="28"/>
          <w:highlight w:val="none"/>
        </w:rPr>
        <w:t>）：</w:t>
      </w:r>
      <w:r>
        <w:rPr>
          <w:rFonts w:hint="eastAsia" w:ascii="仿宋_GB2312" w:hAnsi="仿宋_GB2312" w:eastAsia="仿宋_GB2312" w:cs="仿宋_GB2312"/>
          <w:color w:val="auto"/>
          <w:spacing w:val="23"/>
          <w:sz w:val="28"/>
          <w:szCs w:val="28"/>
          <w:highlight w:val="none"/>
          <w:u w:val="single"/>
        </w:rPr>
        <w:t></w:t>
      </w:r>
    </w:p>
    <w:p w14:paraId="3AEBD7F1">
      <w:pPr>
        <w:keepNext w:val="0"/>
        <w:keepLines w:val="0"/>
        <w:pageBreakBefore w:val="0"/>
        <w:widowControl w:val="0"/>
        <w:kinsoku/>
        <w:wordWrap/>
        <w:overflowPunct/>
        <w:topLinePunct w:val="0"/>
        <w:autoSpaceDE/>
        <w:autoSpaceDN/>
        <w:bidi w:val="0"/>
        <w:spacing w:line="360" w:lineRule="auto"/>
        <w:ind w:left="1285" w:hanging="1308" w:hangingChars="400"/>
        <w:jc w:val="center"/>
        <w:outlineLvl w:val="9"/>
        <w:rPr>
          <w:rFonts w:hint="eastAsia" w:ascii="仿宋_GB2312" w:hAnsi="仿宋_GB2312" w:eastAsia="仿宋_GB2312" w:cs="仿宋_GB2312"/>
          <w:color w:val="auto"/>
          <w:spacing w:val="23"/>
          <w:sz w:val="28"/>
          <w:szCs w:val="28"/>
          <w:highlight w:val="none"/>
          <w:u w:val="single"/>
        </w:rPr>
      </w:pPr>
      <w:r>
        <w:rPr>
          <w:rFonts w:hint="eastAsia" w:ascii="仿宋_GB2312" w:hAnsi="仿宋_GB2312" w:eastAsia="仿宋_GB2312" w:cs="仿宋_GB2312"/>
          <w:b/>
          <w:color w:val="auto"/>
          <w:spacing w:val="23"/>
          <w:sz w:val="28"/>
          <w:szCs w:val="28"/>
          <w:highlight w:val="none"/>
        </w:rPr>
        <w:fldChar w:fldCharType="begin"/>
      </w:r>
      <w:r>
        <w:rPr>
          <w:rFonts w:hint="eastAsia" w:ascii="仿宋_GB2312" w:hAnsi="仿宋_GB2312" w:eastAsia="仿宋_GB2312" w:cs="仿宋_GB2312"/>
          <w:b/>
          <w:color w:val="auto"/>
          <w:spacing w:val="23"/>
          <w:sz w:val="28"/>
          <w:szCs w:val="28"/>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_GB2312" w:hAnsi="仿宋_GB2312" w:eastAsia="仿宋_GB2312" w:cs="仿宋_GB2312"/>
          <w:b/>
          <w:color w:val="auto"/>
          <w:spacing w:val="23"/>
          <w:sz w:val="28"/>
          <w:szCs w:val="28"/>
          <w:highlight w:val="none"/>
        </w:rPr>
        <w:fldChar w:fldCharType="separate"/>
      </w:r>
      <w:r>
        <w:rPr>
          <w:rFonts w:hint="eastAsia" w:ascii="仿宋_GB2312" w:hAnsi="仿宋_GB2312" w:eastAsia="仿宋_GB2312" w:cs="仿宋_GB2312"/>
          <w:b/>
          <w:color w:val="auto"/>
          <w:spacing w:val="23"/>
          <w:sz w:val="28"/>
          <w:szCs w:val="28"/>
          <w:highlight w:val="none"/>
        </w:rPr>
        <w:t>乙方</w:t>
      </w:r>
      <w:r>
        <w:rPr>
          <w:rFonts w:hint="eastAsia" w:ascii="仿宋_GB2312" w:hAnsi="仿宋_GB2312" w:eastAsia="仿宋_GB2312" w:cs="仿宋_GB2312"/>
          <w:b/>
          <w:color w:val="auto"/>
          <w:spacing w:val="23"/>
          <w:sz w:val="28"/>
          <w:szCs w:val="28"/>
          <w:highlight w:val="none"/>
        </w:rPr>
        <w:fldChar w:fldCharType="end"/>
      </w:r>
      <w:r>
        <w:rPr>
          <w:rFonts w:hint="eastAsia" w:ascii="仿宋_GB2312" w:hAnsi="仿宋_GB2312" w:eastAsia="仿宋_GB2312" w:cs="仿宋_GB2312"/>
          <w:b/>
          <w:color w:val="auto"/>
          <w:spacing w:val="23"/>
          <w:sz w:val="28"/>
          <w:szCs w:val="28"/>
          <w:highlight w:val="none"/>
        </w:rPr>
        <w:t>（供应商）：</w:t>
      </w:r>
      <w:r>
        <w:rPr>
          <w:rFonts w:hint="eastAsia" w:ascii="仿宋_GB2312" w:hAnsi="仿宋_GB2312" w:eastAsia="仿宋_GB2312" w:cs="仿宋_GB2312"/>
          <w:color w:val="auto"/>
          <w:spacing w:val="23"/>
          <w:sz w:val="28"/>
          <w:szCs w:val="28"/>
          <w:highlight w:val="none"/>
          <w:u w:val="single"/>
        </w:rPr>
        <w:t></w:t>
      </w:r>
    </w:p>
    <w:p w14:paraId="63EF46F9">
      <w:pPr>
        <w:keepNext w:val="0"/>
        <w:keepLines w:val="0"/>
        <w:pageBreakBefore w:val="0"/>
        <w:widowControl w:val="0"/>
        <w:tabs>
          <w:tab w:val="left" w:pos="1995"/>
        </w:tabs>
        <w:kinsoku/>
        <w:wordWrap/>
        <w:overflowPunct/>
        <w:topLinePunct w:val="0"/>
        <w:autoSpaceDE/>
        <w:autoSpaceDN/>
        <w:bidi w:val="0"/>
        <w:adjustRightInd/>
        <w:snapToGrid/>
        <w:spacing w:line="360" w:lineRule="auto"/>
        <w:ind w:left="0" w:firstLine="2188" w:firstLineChars="669"/>
        <w:jc w:val="both"/>
        <w:textAlignment w:val="auto"/>
        <w:outlineLvl w:val="9"/>
        <w:rPr>
          <w:rFonts w:hint="eastAsia" w:ascii="仿宋_GB2312" w:hAnsi="仿宋_GB2312" w:eastAsia="仿宋_GB2312" w:cs="仿宋_GB2312"/>
          <w:b/>
          <w:color w:val="auto"/>
          <w:spacing w:val="23"/>
          <w:sz w:val="28"/>
          <w:szCs w:val="28"/>
          <w:highlight w:val="none"/>
        </w:rPr>
      </w:pPr>
      <w:r>
        <w:rPr>
          <w:rFonts w:hint="eastAsia" w:ascii="仿宋_GB2312" w:hAnsi="仿宋_GB2312" w:eastAsia="仿宋_GB2312" w:cs="仿宋_GB2312"/>
          <w:b/>
          <w:color w:val="auto"/>
          <w:spacing w:val="23"/>
          <w:sz w:val="28"/>
          <w:szCs w:val="28"/>
          <w:highlight w:val="none"/>
        </w:rPr>
        <w:t>签订时间：</w:t>
      </w:r>
      <w:r>
        <w:rPr>
          <w:rFonts w:hint="eastAsia" w:ascii="仿宋_GB2312" w:hAnsi="仿宋_GB2312" w:eastAsia="仿宋_GB2312" w:cs="仿宋_GB2312"/>
          <w:color w:val="auto"/>
          <w:spacing w:val="23"/>
          <w:sz w:val="28"/>
          <w:szCs w:val="28"/>
          <w:highlight w:val="none"/>
          <w:u w:val="single"/>
        </w:rPr>
        <w:t></w:t>
      </w:r>
      <w:r>
        <w:rPr>
          <w:rFonts w:hint="eastAsia" w:ascii="仿宋_GB2312" w:hAnsi="仿宋_GB2312" w:eastAsia="仿宋_GB2312" w:cs="仿宋_GB2312"/>
          <w:b/>
          <w:color w:val="auto"/>
          <w:spacing w:val="23"/>
          <w:sz w:val="28"/>
          <w:szCs w:val="28"/>
          <w:highlight w:val="none"/>
        </w:rPr>
        <w:t>年</w:t>
      </w:r>
      <w:r>
        <w:rPr>
          <w:rFonts w:hint="eastAsia" w:ascii="仿宋_GB2312" w:hAnsi="仿宋_GB2312" w:eastAsia="仿宋_GB2312" w:cs="仿宋_GB2312"/>
          <w:color w:val="auto"/>
          <w:spacing w:val="23"/>
          <w:sz w:val="28"/>
          <w:szCs w:val="28"/>
          <w:highlight w:val="none"/>
          <w:u w:val="single"/>
        </w:rPr>
        <w:t></w:t>
      </w:r>
      <w:r>
        <w:rPr>
          <w:rFonts w:hint="eastAsia" w:ascii="仿宋_GB2312" w:hAnsi="仿宋_GB2312" w:eastAsia="仿宋_GB2312" w:cs="仿宋_GB2312"/>
          <w:b/>
          <w:color w:val="auto"/>
          <w:spacing w:val="23"/>
          <w:sz w:val="28"/>
          <w:szCs w:val="28"/>
          <w:highlight w:val="none"/>
        </w:rPr>
        <w:t>月</w:t>
      </w:r>
      <w:r>
        <w:rPr>
          <w:rFonts w:hint="eastAsia" w:ascii="仿宋_GB2312" w:hAnsi="仿宋_GB2312" w:eastAsia="仿宋_GB2312" w:cs="仿宋_GB2312"/>
          <w:color w:val="auto"/>
          <w:spacing w:val="23"/>
          <w:sz w:val="28"/>
          <w:szCs w:val="28"/>
          <w:highlight w:val="none"/>
          <w:u w:val="single"/>
        </w:rPr>
        <w:t></w:t>
      </w:r>
      <w:r>
        <w:rPr>
          <w:rFonts w:hint="eastAsia" w:ascii="仿宋_GB2312" w:hAnsi="仿宋_GB2312" w:eastAsia="仿宋_GB2312" w:cs="仿宋_GB2312"/>
          <w:b/>
          <w:color w:val="auto"/>
          <w:spacing w:val="23"/>
          <w:sz w:val="28"/>
          <w:szCs w:val="28"/>
          <w:highlight w:val="none"/>
        </w:rPr>
        <w:t>日</w:t>
      </w:r>
    </w:p>
    <w:p w14:paraId="24138B14">
      <w:pPr>
        <w:keepNext w:val="0"/>
        <w:keepLines w:val="0"/>
        <w:pageBreakBefore w:val="0"/>
        <w:widowControl w:val="0"/>
        <w:kinsoku/>
        <w:wordWrap/>
        <w:overflowPunct/>
        <w:topLinePunct w:val="0"/>
        <w:autoSpaceDE/>
        <w:autoSpaceDN/>
        <w:bidi w:val="0"/>
        <w:spacing w:line="500" w:lineRule="exact"/>
        <w:ind w:firstLine="723" w:firstLineChars="200"/>
        <w:jc w:val="center"/>
        <w:outlineLvl w:val="9"/>
        <w:rPr>
          <w:rFonts w:hint="eastAsia" w:ascii="仿宋" w:hAnsi="仿宋" w:eastAsia="仿宋" w:cs="仿宋"/>
          <w:b/>
          <w:color w:val="000000"/>
          <w:sz w:val="36"/>
          <w:szCs w:val="36"/>
          <w:highlight w:val="none"/>
          <w:lang w:bidi="ar"/>
        </w:rPr>
      </w:pPr>
      <w:bookmarkStart w:id="0" w:name="_GoBack"/>
      <w:bookmarkEnd w:id="0"/>
      <w:r>
        <w:rPr>
          <w:rFonts w:hint="eastAsia" w:ascii="仿宋" w:hAnsi="仿宋" w:eastAsia="仿宋" w:cs="仿宋"/>
          <w:b/>
          <w:color w:val="000000"/>
          <w:sz w:val="36"/>
          <w:szCs w:val="36"/>
          <w:highlight w:val="none"/>
          <w:lang w:bidi="ar"/>
        </w:rPr>
        <w:t>合同范本</w:t>
      </w:r>
    </w:p>
    <w:p w14:paraId="510AEDA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bidi="ar"/>
        </w:rPr>
        <w:t>甲方（采购人）：</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w:t>
      </w:r>
    </w:p>
    <w:p w14:paraId="414B9A3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bidi="ar"/>
        </w:rPr>
        <w:t>乙方（供应商）：</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w:t>
      </w:r>
    </w:p>
    <w:p w14:paraId="0AA8B4C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甲乙双方根据</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lang w:bidi="ar"/>
        </w:rPr>
        <w:t>政府采购项目（项目编号：</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lang w:bidi="ar"/>
        </w:rPr>
        <w:t>）采购结果及相关竞争性磋商文件、竞争性磋商响应文件，经协商一致，订立本合同，供双方共同遵守：</w:t>
      </w:r>
    </w:p>
    <w:p w14:paraId="25FBB4BD">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 xml:space="preserve">第一条 </w:t>
      </w:r>
      <w:r>
        <w:rPr>
          <w:rFonts w:hint="eastAsia" w:ascii="仿宋" w:hAnsi="仿宋" w:eastAsia="仿宋" w:cs="仿宋"/>
          <w:b/>
          <w:bCs w:val="0"/>
          <w:color w:val="000000"/>
          <w:sz w:val="28"/>
          <w:szCs w:val="28"/>
          <w:highlight w:val="none"/>
          <w:lang w:bidi="ar"/>
        </w:rPr>
        <w:t>项目概况</w:t>
      </w:r>
    </w:p>
    <w:p w14:paraId="39E15BCB">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服务内容：</w:t>
      </w:r>
      <w:r>
        <w:rPr>
          <w:rFonts w:hint="eastAsia" w:ascii="仿宋" w:hAnsi="仿宋" w:eastAsia="仿宋" w:cs="仿宋"/>
          <w:b w:val="0"/>
          <w:bCs/>
          <w:color w:val="000000"/>
          <w:sz w:val="28"/>
          <w:szCs w:val="28"/>
          <w:highlight w:val="none"/>
          <w:u w:val="single"/>
          <w:lang w:eastAsia="zh-CN" w:bidi="ar"/>
        </w:rPr>
        <w:t xml:space="preserve">              .</w:t>
      </w:r>
    </w:p>
    <w:p w14:paraId="5D5C1E15">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7E394C1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756CBFF7">
      <w:pPr>
        <w:keepNext w:val="0"/>
        <w:keepLines w:val="0"/>
        <w:pageBreakBefore w:val="0"/>
        <w:widowControl/>
        <w:numPr>
          <w:ilvl w:val="0"/>
          <w:numId w:val="0"/>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w:t>
      </w:r>
      <w:r>
        <w:rPr>
          <w:rFonts w:hint="eastAsia" w:ascii="仿宋" w:hAnsi="仿宋" w:eastAsia="仿宋" w:cs="仿宋"/>
          <w:b/>
          <w:color w:val="auto"/>
          <w:sz w:val="28"/>
          <w:szCs w:val="28"/>
          <w:highlight w:val="none"/>
          <w:lang w:eastAsia="zh-CN" w:bidi="ar"/>
        </w:rPr>
        <w:t>服务</w:t>
      </w:r>
      <w:r>
        <w:rPr>
          <w:rFonts w:hint="eastAsia" w:ascii="仿宋" w:hAnsi="仿宋" w:eastAsia="仿宋" w:cs="仿宋"/>
          <w:b/>
          <w:color w:val="auto"/>
          <w:sz w:val="28"/>
          <w:szCs w:val="28"/>
          <w:highlight w:val="none"/>
          <w:lang w:bidi="ar"/>
        </w:rPr>
        <w:t>要求</w:t>
      </w:r>
    </w:p>
    <w:p w14:paraId="3938E94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乙方服务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每天24小时及时响应，4小时内到现场提供服务</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w:t>
      </w:r>
      <w:r>
        <w:rPr>
          <w:rFonts w:hint="eastAsia" w:ascii="仿宋" w:hAnsi="仿宋" w:eastAsia="仿宋" w:cs="仿宋"/>
          <w:bCs/>
          <w:color w:val="auto"/>
          <w:sz w:val="28"/>
          <w:szCs w:val="28"/>
          <w:highlight w:val="none"/>
          <w:lang w:eastAsia="zh-CN" w:bidi="ar"/>
        </w:rPr>
        <w:t>方案</w:t>
      </w:r>
      <w:r>
        <w:rPr>
          <w:rFonts w:hint="eastAsia" w:ascii="仿宋" w:hAnsi="仿宋" w:eastAsia="仿宋" w:cs="仿宋"/>
          <w:bCs/>
          <w:color w:val="auto"/>
          <w:sz w:val="28"/>
          <w:szCs w:val="28"/>
          <w:highlight w:val="none"/>
          <w:lang w:bidi="ar"/>
        </w:rPr>
        <w:t>问题并承担由此而发生的一切费用。如因方案原因出现事故情况应由乙方承担全部责任。</w:t>
      </w:r>
    </w:p>
    <w:p w14:paraId="0685CD4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拟派本项目负责人姓名：</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，身份证号：</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w:t>
      </w:r>
    </w:p>
    <w:p w14:paraId="7AC50146">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三</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val="zh-CN" w:bidi="ar"/>
        </w:rPr>
        <w:t>服务期限</w:t>
      </w:r>
    </w:p>
    <w:p w14:paraId="70B8FD9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 w:val="0"/>
          <w:bCs/>
          <w:sz w:val="28"/>
          <w:szCs w:val="28"/>
          <w:highlight w:val="none"/>
          <w:lang w:val="en-US" w:eastAsia="zh-CN" w:bidi="ar"/>
        </w:rPr>
      </w:pPr>
      <w:r>
        <w:rPr>
          <w:rFonts w:hint="eastAsia" w:ascii="仿宋" w:hAnsi="仿宋" w:eastAsia="仿宋" w:cs="仿宋"/>
          <w:b w:val="0"/>
          <w:bCs/>
          <w:sz w:val="28"/>
          <w:szCs w:val="28"/>
          <w:highlight w:val="none"/>
          <w:lang w:bidi="ar"/>
        </w:rPr>
        <w:t>合同签订后至11月30日</w:t>
      </w:r>
      <w:r>
        <w:rPr>
          <w:rFonts w:hint="eastAsia" w:ascii="仿宋" w:hAnsi="仿宋" w:eastAsia="仿宋" w:cs="仿宋"/>
          <w:b w:val="0"/>
          <w:bCs/>
          <w:sz w:val="28"/>
          <w:szCs w:val="28"/>
          <w:highlight w:val="none"/>
          <w:lang w:val="en-US" w:eastAsia="zh-CN" w:bidi="ar"/>
        </w:rPr>
        <w:t>。</w:t>
      </w:r>
    </w:p>
    <w:p w14:paraId="760ED503">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四</w:t>
      </w:r>
      <w:r>
        <w:rPr>
          <w:rFonts w:hint="eastAsia" w:ascii="仿宋" w:hAnsi="仿宋" w:eastAsia="仿宋" w:cs="仿宋"/>
          <w:b/>
          <w:sz w:val="28"/>
          <w:szCs w:val="28"/>
          <w:highlight w:val="none"/>
          <w:lang w:bidi="ar"/>
        </w:rPr>
        <w:t>条  费用的结算</w:t>
      </w:r>
    </w:p>
    <w:p w14:paraId="0DD860FA">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1、结算依据：</w:t>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eastAsia="zh-CN" w:bidi="ar"/>
        </w:rPr>
        <w:t>竞争性磋商响应</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采购合同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销售发票</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、甲方出具的验收报告。</w:t>
      </w:r>
    </w:p>
    <w:p w14:paraId="610D95B6">
      <w:pPr>
        <w:pStyle w:val="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sz w:val="28"/>
          <w:szCs w:val="28"/>
          <w:highlight w:val="none"/>
          <w:lang w:val="zh-CN" w:bidi="ar"/>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val="en-US" w:eastAsia="zh-CN"/>
        </w:rPr>
        <w:fldChar w:fldCharType="begin"/>
      </w:r>
      <w:r>
        <w:rPr>
          <w:rFonts w:hint="eastAsia" w:ascii="仿宋" w:hAnsi="仿宋" w:eastAsia="仿宋" w:cs="仿宋"/>
          <w:color w:val="auto"/>
          <w:sz w:val="28"/>
          <w:szCs w:val="28"/>
          <w:highlight w:val="none"/>
          <w:lang w:val="en-US" w:eastAsia="zh-CN"/>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color w:val="auto"/>
          <w:sz w:val="28"/>
          <w:szCs w:val="28"/>
          <w:highlight w:val="none"/>
          <w:lang w:val="en-US" w:eastAsia="zh-CN"/>
        </w:rPr>
        <w:fldChar w:fldCharType="separate"/>
      </w:r>
      <w:r>
        <w:rPr>
          <w:rFonts w:hint="eastAsia" w:ascii="仿宋" w:hAnsi="仿宋" w:eastAsia="仿宋" w:cs="仿宋"/>
          <w:color w:val="auto"/>
          <w:sz w:val="28"/>
          <w:szCs w:val="28"/>
          <w:highlight w:val="none"/>
          <w:lang w:val="en-US" w:eastAsia="zh-CN"/>
        </w:rPr>
        <w:t>结算方式</w:t>
      </w:r>
      <w:r>
        <w:rPr>
          <w:rFonts w:hint="eastAsia" w:ascii="仿宋" w:hAnsi="仿宋" w:eastAsia="仿宋" w:cs="仿宋"/>
          <w:color w:val="auto"/>
          <w:sz w:val="28"/>
          <w:szCs w:val="28"/>
          <w:highlight w:val="none"/>
          <w:lang w:val="en-US" w:eastAsia="zh-CN"/>
        </w:rPr>
        <w:fldChar w:fldCharType="end"/>
      </w:r>
      <w:r>
        <w:rPr>
          <w:rFonts w:hint="eastAsia" w:ascii="仿宋" w:hAnsi="仿宋" w:eastAsia="仿宋" w:cs="仿宋"/>
          <w:color w:val="auto"/>
          <w:sz w:val="28"/>
          <w:szCs w:val="28"/>
          <w:highlight w:val="none"/>
          <w:lang w:val="en-US" w:eastAsia="zh-CN"/>
        </w:rPr>
        <w:t>：合同签订后，整个项目设计并布置完成，通过采购人验收合格，供应商应开具增值税发票，达到付款条件起15日内，支付合同总金额的40.00%。项目实施完成后，达到付款条件起15日内，支付合同总金额的60.00%。</w:t>
      </w:r>
    </w:p>
    <w:p w14:paraId="7BB4FB54">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五</w:t>
      </w:r>
      <w:r>
        <w:rPr>
          <w:rFonts w:hint="eastAsia" w:ascii="仿宋" w:hAnsi="仿宋" w:eastAsia="仿宋" w:cs="仿宋"/>
          <w:b/>
          <w:sz w:val="28"/>
          <w:szCs w:val="28"/>
          <w:highlight w:val="none"/>
          <w:lang w:bidi="ar"/>
        </w:rPr>
        <w:t>条  甲方的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3F2E9F2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6BFD5397">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2、甲方违反合同规定拒绝接收</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的，应当承担由此对乙方造成的损失。</w:t>
      </w:r>
    </w:p>
    <w:p w14:paraId="081D0006">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六</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 xml:space="preserve"> 乙方的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32DAF8B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6F3F4E8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val="en-US" w:eastAsia="zh-CN" w:bidi="ar"/>
        </w:rPr>
        <w:t>成果</w:t>
      </w:r>
      <w:r>
        <w:rPr>
          <w:rFonts w:hint="eastAsia" w:ascii="仿宋" w:hAnsi="仿宋" w:eastAsia="仿宋" w:cs="仿宋"/>
          <w:bCs/>
          <w:sz w:val="28"/>
          <w:szCs w:val="28"/>
          <w:highlight w:val="none"/>
          <w:lang w:bidi="ar"/>
        </w:rPr>
        <w:t>不符合国家法律法规和合同规定的，甲方有权拒收，并由乙方承担一切费用。</w:t>
      </w:r>
    </w:p>
    <w:p w14:paraId="4A69C639">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七</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不可抗力</w:t>
      </w:r>
      <w:r>
        <w:rPr>
          <w:rFonts w:hint="eastAsia" w:ascii="仿宋" w:hAnsi="仿宋" w:eastAsia="仿宋" w:cs="仿宋"/>
          <w:b/>
          <w:sz w:val="28"/>
          <w:szCs w:val="28"/>
          <w:highlight w:val="none"/>
          <w:lang w:bidi="ar"/>
        </w:rPr>
        <w:fldChar w:fldCharType="end"/>
      </w:r>
    </w:p>
    <w:p w14:paraId="0D4195E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甲乙双方任何一方由于</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不可抗力</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原因不能履行合同时，应及时向对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方通</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违约责任</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D5156F8">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八</w:t>
      </w:r>
      <w:r>
        <w:rPr>
          <w:rFonts w:hint="eastAsia" w:ascii="仿宋" w:hAnsi="仿宋" w:eastAsia="仿宋" w:cs="仿宋"/>
          <w:b/>
          <w:sz w:val="28"/>
          <w:szCs w:val="28"/>
          <w:highlight w:val="none"/>
          <w:lang w:bidi="ar"/>
        </w:rPr>
        <w:t>条  争议解决</w:t>
      </w:r>
    </w:p>
    <w:p w14:paraId="56307496">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470E294D">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九</w:t>
      </w:r>
      <w:r>
        <w:rPr>
          <w:rFonts w:hint="eastAsia" w:ascii="仿宋" w:hAnsi="仿宋" w:eastAsia="仿宋" w:cs="仿宋"/>
          <w:b/>
          <w:sz w:val="28"/>
          <w:szCs w:val="28"/>
          <w:highlight w:val="none"/>
          <w:lang w:bidi="ar"/>
        </w:rPr>
        <w:t>条  监督和管理</w:t>
      </w:r>
    </w:p>
    <w:p w14:paraId="527B8B63">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E27C3A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6834AFF2">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7470F05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highlight w:val="none"/>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4BB83B03">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w:t>
      </w:r>
      <w:r>
        <w:rPr>
          <w:rFonts w:hint="eastAsia" w:ascii="仿宋" w:hAnsi="仿宋" w:eastAsia="仿宋" w:cs="仿宋"/>
          <w:b/>
          <w:sz w:val="28"/>
          <w:szCs w:val="28"/>
          <w:highlight w:val="none"/>
          <w:lang w:val="en-US" w:eastAsia="zh-CN" w:bidi="ar"/>
        </w:rPr>
        <w:t>一</w:t>
      </w:r>
      <w:r>
        <w:rPr>
          <w:rFonts w:hint="eastAsia" w:ascii="仿宋" w:hAnsi="仿宋" w:eastAsia="仿宋" w:cs="仿宋"/>
          <w:b/>
          <w:sz w:val="28"/>
          <w:szCs w:val="28"/>
          <w:highlight w:val="none"/>
          <w:lang w:bidi="ar"/>
        </w:rPr>
        <w:t>条附则</w:t>
      </w:r>
    </w:p>
    <w:p w14:paraId="680C39E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成交</w:t>
      </w:r>
      <w:r>
        <w:rPr>
          <w:rFonts w:hint="eastAsia" w:ascii="仿宋" w:hAnsi="仿宋" w:eastAsia="仿宋" w:cs="仿宋"/>
          <w:bCs/>
          <w:sz w:val="28"/>
          <w:szCs w:val="28"/>
          <w:highlight w:val="none"/>
          <w:lang w:bidi="ar"/>
        </w:rPr>
        <w:t>通知书、乙方</w:t>
      </w:r>
      <w:r>
        <w:rPr>
          <w:rFonts w:hint="eastAsia" w:ascii="仿宋" w:hAnsi="仿宋" w:eastAsia="仿宋" w:cs="仿宋"/>
          <w:bCs/>
          <w:sz w:val="28"/>
          <w:szCs w:val="28"/>
          <w:highlight w:val="none"/>
          <w:lang w:eastAsia="zh-CN" w:bidi="ar"/>
        </w:rPr>
        <w:t>竞争性磋商响应</w:t>
      </w:r>
      <w:r>
        <w:rPr>
          <w:rFonts w:hint="eastAsia" w:ascii="仿宋" w:hAnsi="仿宋" w:eastAsia="仿宋" w:cs="仿宋"/>
          <w:bCs/>
          <w:sz w:val="28"/>
          <w:szCs w:val="28"/>
          <w:highlight w:val="none"/>
          <w:lang w:bidi="ar"/>
        </w:rPr>
        <w:t>文件及澄清说明文件都是本合同的组成部分，甲、乙双方必须全面遵守，如有违反，应承担违约责任。</w:t>
      </w:r>
    </w:p>
    <w:p w14:paraId="79A286FF">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p>
    <w:p w14:paraId="345EBB2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DD29D0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sz w:val="28"/>
          <w:szCs w:val="28"/>
          <w:highlight w:val="none"/>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实施</w:t>
      </w:r>
      <w:r>
        <w:rPr>
          <w:rFonts w:hint="eastAsia" w:ascii="仿宋" w:hAnsi="仿宋" w:eastAsia="仿宋" w:cs="仿宋"/>
          <w:sz w:val="28"/>
          <w:szCs w:val="28"/>
          <w:highlight w:val="none"/>
        </w:rPr>
        <w:t>方案）</w:t>
      </w:r>
    </w:p>
    <w:p w14:paraId="5B9A363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甲方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：供应商</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w:t>
      </w:r>
    </w:p>
    <w:p w14:paraId="404D9DF6">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sz w:val="28"/>
          <w:szCs w:val="28"/>
          <w:highlight w:val="none"/>
          <w:lang w:bidi="ar"/>
        </w:rPr>
        <w:t>：</w:t>
      </w:r>
    </w:p>
    <w:p w14:paraId="546CF512">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EF59327">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F63CA03">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p>
    <w:p w14:paraId="70071CB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4EE2EB81">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44BD0835">
      <w:pPr>
        <w:pStyle w:val="5"/>
        <w:keepNext w:val="0"/>
        <w:keepLines w:val="0"/>
        <w:pageBreakBefore w:val="0"/>
        <w:widowControl w:val="0"/>
        <w:kinsoku/>
        <w:wordWrap/>
        <w:overflowPunct/>
        <w:topLinePunct w:val="0"/>
        <w:autoSpaceDE/>
        <w:autoSpaceDN/>
        <w:bidi w:val="0"/>
        <w:adjustRightInd w:val="0"/>
        <w:snapToGrid/>
        <w:spacing w:line="360" w:lineRule="auto"/>
        <w:ind w:leftChars="0" w:firstLine="560" w:firstLineChars="200"/>
        <w:jc w:val="both"/>
        <w:textAlignment w:val="auto"/>
        <w:outlineLvl w:val="9"/>
        <w:rPr>
          <w:rFonts w:hint="eastAsia" w:ascii="仿宋_GB2312" w:hAnsi="仿宋_GB2312" w:eastAsia="仿宋_GB2312" w:cs="仿宋_GB2312"/>
          <w:bCs/>
          <w:color w:val="auto"/>
          <w:sz w:val="28"/>
          <w:szCs w:val="28"/>
          <w:highlight w:val="none"/>
          <w:lang w:bidi="ar"/>
        </w:rPr>
      </w:pPr>
      <w:r>
        <w:rPr>
          <w:rFonts w:hint="eastAsia" w:ascii="仿宋" w:hAnsi="仿宋" w:eastAsia="仿宋" w:cs="仿宋"/>
          <w:bCs/>
          <w:sz w:val="28"/>
          <w:szCs w:val="28"/>
          <w:highlight w:val="none"/>
          <w:lang w:bidi="ar"/>
        </w:rPr>
        <w:t>时    间：  年月日    时    间： 年月日</w:t>
      </w:r>
    </w:p>
    <w:p w14:paraId="4A10E74E"/>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FC4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customStyle="1" w:styleId="5">
    <w:name w:val="普通正文"/>
    <w:basedOn w:val="1"/>
    <w:autoRedefine/>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BodyText"/>
    <w:basedOn w:val="1"/>
    <w:next w:val="1"/>
    <w:autoRedefine/>
    <w:qFormat/>
    <w:uiPriority w:val="0"/>
    <w:pPr>
      <w:spacing w:before="0" w:after="120" w:line="240" w:lineRule="auto"/>
      <w:ind w:left="0" w:right="0"/>
      <w:jc w:val="both"/>
      <w:textAlignment w:val="baseline"/>
    </w:pPr>
    <w:rPr>
      <w:rFonts w:ascii="宋体" w:hAnsi="宋体" w:eastAsia="仿宋"/>
      <w:kern w:val="0"/>
      <w:sz w:val="24"/>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2026-05-29T06:21:11Z</dcterms:created>
  <dc:creator>Administrator</dc:creator>
  <cp:lastModifiedBy>C.C</cp:lastModifiedBy>
  <dcterms:modified xsi:type="dcterms:W3CDTF">2026-05-29T06:21:48Z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eyJoZGlkIjoiYjZiM2QxNTA3Y2FmNjJhZTBmMzM1NTUyM2JjYjQ0MDAiLCJ1c2VySWQiOiI0MjEyNjY1OTUifQ==</vt:lpwstr>
  </property>
  <property fmtid="{D5CDD505-2E9C-101B-9397-08002B2CF9AE}" pid="4" name="ICV">
    <vt:lpwstr>7BBBACF09E984D13B0A830D6B86CCB5B_12</vt:lpwstr>
  </property>
</Properties>
</file>