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版本号：ZCSP-渭南市-2026-00169、XHLJZC-WN2026-05420260604001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陕西省第十八届运动会2026年渭南市开闭幕式主场馆内外氛围布置项目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ZCSP-渭南市-2026-00169、XHLJZC-WN2026-054</w:t>
      </w:r>
      <w:r>
        <w:br/>
      </w:r>
      <w:r>
        <w:br/>
      </w:r>
      <w:r>
        <w:br/>
      </w:r>
    </w:p>
    <w:p>
      <w:pPr>
        <w:pStyle w:val="null3"/>
        <w:jc w:val="center"/>
        <w:outlineLvl w:val="2"/>
      </w:pPr>
      <w:r>
        <w:rPr>
          <w:rFonts w:ascii="仿宋_GB2312" w:hAnsi="仿宋_GB2312" w:cs="仿宋_GB2312" w:eastAsia="仿宋_GB2312"/>
          <w:sz w:val="28"/>
          <w:b/>
        </w:rPr>
        <w:t>陕西省第十八届运动会筹委会办公室</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陕西省第十八届运动会筹委会办公室</w:t>
      </w:r>
      <w:r>
        <w:rPr>
          <w:rFonts w:ascii="仿宋_GB2312" w:hAnsi="仿宋_GB2312" w:cs="仿宋_GB2312" w:eastAsia="仿宋_GB2312"/>
        </w:rPr>
        <w:t>委托，拟对</w:t>
      </w:r>
      <w:r>
        <w:rPr>
          <w:rFonts w:ascii="仿宋_GB2312" w:hAnsi="仿宋_GB2312" w:cs="仿宋_GB2312" w:eastAsia="仿宋_GB2312"/>
        </w:rPr>
        <w:t>陕西省第十八届运动会2026年渭南市开闭幕式主场馆内外氛围布置项目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ZCSP-渭南市-2026-00169、XHLJZC-WN2026-054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陕西省第十八届运动会2026年渭南市开闭幕式主场馆内外氛围布置项目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开闭幕式主场馆内外氛围布置，详见磋商文件。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采购包1（陕西省第十八届运动会筹委会办公室陕西省第十八届运动会2026年渭南市开闭幕式主场馆内外氛围布置项目）：属于专门面向中小企业采购。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陕西省第十八届运动会筹委会办公室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渭南市渭清路体育中心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0913-3035775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范雪、毛嘉伟、樊锐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029-82525682、029-89183511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陕西省第十八届运动会筹委会办公室</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陕西省第十八届运动会筹委会办公室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陕西省第十八届运动会筹委会办公室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联系人：范雪、毛嘉伟、樊锐</w:t>
      </w:r>
    </w:p>
    <w:p>
      <w:pPr>
        <w:pStyle w:val="null3"/>
      </w:pPr>
      <w:r>
        <w:rPr>
          <w:rFonts w:ascii="仿宋_GB2312" w:hAnsi="仿宋_GB2312" w:cs="仿宋_GB2312" w:eastAsia="仿宋_GB2312"/>
        </w:rPr>
        <w:t>联系电话：029-82525682</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开闭幕式主场馆内外氛围布置。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开闭幕式主场馆内外氛围布置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标的名称：开闭幕式主场馆内外氛围布置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1、项目概况：</w:t>
            </w:r>
          </w:p>
          <w:p>
            <w:pPr>
              <w:pStyle w:val="null3"/>
              <w:ind w:firstLine="560"/>
              <w:jc w:val="both"/>
            </w:pPr>
            <w:r>
              <w:rPr>
                <w:rFonts w:ascii="仿宋_GB2312" w:hAnsi="仿宋_GB2312" w:cs="仿宋_GB2312" w:eastAsia="仿宋_GB2312"/>
                <w:sz w:val="21"/>
              </w:rPr>
              <w:t>陕西省第十八届运动会是我省规模最大、规格最高、影响最广的综合性体育盛会，也是渭南市首次承办的全省性重大体育赛事。为全面营造"人人关注省运、人人参与省运、人人奉献省运"的浓厚社会氛围，充分展示渭南城市形象与发展成就，确保赛事圆满成功举办，现拟实施"一点一线一中心" 省运主题全氛围宣传布置工程（含夜间亮化氛围），实现从高速出入口到主场馆的无缝衔接、全域覆盖。</w:t>
            </w:r>
          </w:p>
          <w:p>
            <w:pPr>
              <w:pStyle w:val="null3"/>
              <w:ind w:firstLine="560"/>
              <w:jc w:val="both"/>
            </w:pPr>
            <w:r>
              <w:rPr>
                <w:rFonts w:ascii="仿宋_GB2312" w:hAnsi="仿宋_GB2312" w:cs="仿宋_GB2312" w:eastAsia="仿宋_GB2312"/>
                <w:sz w:val="21"/>
              </w:rPr>
              <w:t>本次氛围布置以"激情省运 跃动三秦"为主题，聚焦省运会核心交通动线与赛事核心区，打造"一点一线一中心"立体式宣传格局。具体布置范围包括：</w:t>
            </w:r>
          </w:p>
          <w:p>
            <w:pPr>
              <w:pStyle w:val="null3"/>
              <w:ind w:firstLine="560"/>
              <w:jc w:val="both"/>
            </w:pPr>
            <w:r>
              <w:rPr>
                <w:rFonts w:ascii="仿宋_GB2312" w:hAnsi="仿宋_GB2312" w:cs="仿宋_GB2312" w:eastAsia="仿宋_GB2312"/>
                <w:sz w:val="21"/>
              </w:rPr>
              <w:t>一点：渭南高速出入口，作为省运迎宾第一窗口，打造标志性主题景观。</w:t>
            </w:r>
          </w:p>
          <w:p>
            <w:pPr>
              <w:pStyle w:val="null3"/>
              <w:ind w:firstLine="560"/>
              <w:jc w:val="both"/>
            </w:pPr>
            <w:r>
              <w:rPr>
                <w:rFonts w:ascii="仿宋_GB2312" w:hAnsi="仿宋_GB2312" w:cs="仿宋_GB2312" w:eastAsia="仿宋_GB2312"/>
                <w:sz w:val="21"/>
              </w:rPr>
              <w:t>一线：渭清路全段（南起朝阳路交叉口，北至乐天大街），作为连接高速口与主场馆的核心主干道，打造沉浸式省运宣传长廊。</w:t>
            </w:r>
          </w:p>
          <w:p>
            <w:pPr>
              <w:pStyle w:val="null3"/>
              <w:ind w:firstLine="560"/>
              <w:jc w:val="both"/>
            </w:pPr>
            <w:r>
              <w:rPr>
                <w:rFonts w:ascii="仿宋_GB2312" w:hAnsi="仿宋_GB2312" w:cs="仿宋_GB2312" w:eastAsia="仿宋_GB2312"/>
                <w:sz w:val="21"/>
              </w:rPr>
              <w:t>一中心：渭南市体育中心外围全区域，作为赛事核心展示区，打造震撼性主场氛围。</w:t>
            </w:r>
          </w:p>
          <w:p>
            <w:pPr>
              <w:pStyle w:val="null3"/>
              <w:ind w:firstLine="560"/>
              <w:jc w:val="both"/>
            </w:pPr>
            <w:r>
              <w:rPr>
                <w:rFonts w:ascii="仿宋_GB2312" w:hAnsi="仿宋_GB2312" w:cs="仿宋_GB2312" w:eastAsia="仿宋_GB2312"/>
                <w:sz w:val="21"/>
              </w:rPr>
              <w:t>特色要求：所有布置均兼顾日间视觉效果与夜间亮化氛围，采用节能LED光源，实现白天色彩鲜明、夜晚流光溢彩的双重效果，打造24小时不落幕的省运风景线。</w:t>
            </w:r>
          </w:p>
          <w:p>
            <w:pPr>
              <w:pStyle w:val="null3"/>
              <w:jc w:val="both"/>
            </w:pPr>
            <w:r>
              <w:rPr>
                <w:rFonts w:ascii="仿宋_GB2312" w:hAnsi="仿宋_GB2312" w:cs="仿宋_GB2312" w:eastAsia="仿宋_GB2312"/>
                <w:sz w:val="21"/>
              </w:rPr>
              <w:t>2、服务要求</w:t>
            </w:r>
          </w:p>
          <w:p>
            <w:pPr>
              <w:pStyle w:val="null3"/>
              <w:ind w:firstLine="560"/>
              <w:jc w:val="both"/>
            </w:pPr>
            <w:r>
              <w:rPr>
                <w:rFonts w:ascii="仿宋_GB2312" w:hAnsi="仿宋_GB2312" w:cs="仿宋_GB2312" w:eastAsia="仿宋_GB2312"/>
                <w:sz w:val="21"/>
              </w:rPr>
              <w:t>（1）提供陕西省第十八届运动会2026年渭南市开闭幕式主场馆内外氛围布置设计，及主要动线方案设计，设计方案中需包含现场实景效果图。需提交纸质版设计方案，并现场汇报。</w:t>
            </w:r>
          </w:p>
          <w:p>
            <w:pPr>
              <w:pStyle w:val="null3"/>
              <w:ind w:firstLine="560"/>
              <w:jc w:val="both"/>
            </w:pPr>
            <w:r>
              <w:rPr>
                <w:rFonts w:ascii="仿宋_GB2312" w:hAnsi="仿宋_GB2312" w:cs="仿宋_GB2312" w:eastAsia="仿宋_GB2312"/>
                <w:sz w:val="21"/>
              </w:rPr>
              <w:t>（2）高速出入口大型主题造型布置</w:t>
            </w:r>
          </w:p>
          <w:p>
            <w:pPr>
              <w:pStyle w:val="null3"/>
              <w:ind w:firstLine="560"/>
              <w:jc w:val="both"/>
            </w:pPr>
            <w:r>
              <w:rPr>
                <w:rFonts w:ascii="仿宋_GB2312" w:hAnsi="仿宋_GB2312" w:cs="仿宋_GB2312" w:eastAsia="仿宋_GB2312"/>
                <w:sz w:val="21"/>
              </w:rPr>
              <w:t>在渭南东、西高速口各设置1座省运会会徽、吉祥物及主题口号发光铁艺美陈造型，融合华山、黄河等渭南地域文化元素，配套基础工程、钢结构制作及夜间轮廓亮化。西高速口周边绿化带设置小型运动类发光铁艺造型，涵盖田径、篮球、游泳等热门项目，打造富有动感的迎宾入口。</w:t>
            </w:r>
          </w:p>
          <w:p>
            <w:pPr>
              <w:pStyle w:val="null3"/>
              <w:ind w:firstLine="560"/>
              <w:jc w:val="both"/>
            </w:pPr>
            <w:r>
              <w:rPr>
                <w:rFonts w:ascii="仿宋_GB2312" w:hAnsi="仿宋_GB2312" w:cs="仿宋_GB2312" w:eastAsia="仿宋_GB2312"/>
                <w:sz w:val="21"/>
              </w:rPr>
              <w:t>（3）渭清路全段道路宣传布置</w:t>
            </w:r>
          </w:p>
          <w:p>
            <w:pPr>
              <w:pStyle w:val="null3"/>
              <w:ind w:firstLine="560"/>
              <w:jc w:val="both"/>
            </w:pPr>
            <w:r>
              <w:rPr>
                <w:rFonts w:ascii="仿宋_GB2312" w:hAnsi="仿宋_GB2312" w:cs="仿宋_GB2312" w:eastAsia="仿宋_GB2312"/>
                <w:sz w:val="21"/>
              </w:rPr>
              <w:t>渭清路与朝阳大街十字跨线桥两侧灯箱更换省运会主题画面。道路两侧400个灯杆设置省运主题灯杆旗。渭清路沿途4个路口设置不小于6米的玻璃钢内发光造型会徽或吉祥物美陈（太阳能电源），及布置十八运会徽和吉祥物元素的场馆指示牌，为参赛人员及来宾提供精准引导。道路两侧公交候车亭投放省运公益广告画面16个，展示省运赛事信息与渭南城市风采。</w:t>
            </w:r>
          </w:p>
          <w:p>
            <w:pPr>
              <w:pStyle w:val="null3"/>
              <w:ind w:firstLine="560"/>
              <w:jc w:val="both"/>
            </w:pPr>
            <w:r>
              <w:rPr>
                <w:rFonts w:ascii="仿宋_GB2312" w:hAnsi="仿宋_GB2312" w:cs="仿宋_GB2312" w:eastAsia="仿宋_GB2312"/>
                <w:sz w:val="21"/>
              </w:rPr>
              <w:t>（4）渭南市体育中心外围氛围布置</w:t>
            </w:r>
          </w:p>
          <w:p>
            <w:pPr>
              <w:pStyle w:val="null3"/>
              <w:ind w:firstLine="560"/>
              <w:jc w:val="both"/>
            </w:pPr>
            <w:r>
              <w:rPr>
                <w:rFonts w:ascii="仿宋_GB2312" w:hAnsi="仿宋_GB2312" w:cs="仿宋_GB2312" w:eastAsia="仿宋_GB2312"/>
                <w:sz w:val="21"/>
              </w:rPr>
              <w:t>体育中心场馆南北4个斜坡布置，突出省运会主题与主场馆形象。场馆周边楼梯护栏布置600米，环绕整个体育中心形成连续的宣传带。体育中心场馆楼梯台阶画面布置，3000个。场馆周边64个立柱布置。体育中心周边美陈造型布置7*4m的内部发光玻璃钢吉祥物造型4个，10*5m内部发光玻璃钢吉祥物造型1个，太阳能电源。成为市民打卡互动的热点区域。体育中心周边灯杆布置30个。体育中心绿化带景观小品布置80个。体育中心东广场灯柱布置24个。所有造型及展板均配备夜间照明装置，确保夜间展示效果。</w:t>
            </w:r>
          </w:p>
          <w:p>
            <w:pPr>
              <w:pStyle w:val="null3"/>
              <w:ind w:firstLine="560"/>
              <w:jc w:val="both"/>
            </w:pPr>
            <w:r>
              <w:rPr>
                <w:rFonts w:ascii="仿宋_GB2312" w:hAnsi="仿宋_GB2312" w:cs="仿宋_GB2312" w:eastAsia="仿宋_GB2312"/>
                <w:sz w:val="21"/>
              </w:rPr>
              <w:t>（5）夜间专项亮化氛围工程</w:t>
            </w:r>
          </w:p>
          <w:p>
            <w:pPr>
              <w:pStyle w:val="null3"/>
              <w:ind w:firstLine="560"/>
              <w:jc w:val="both"/>
            </w:pPr>
            <w:r>
              <w:rPr>
                <w:rFonts w:ascii="仿宋_GB2312" w:hAnsi="仿宋_GB2312" w:cs="仿宋_GB2312" w:eastAsia="仿宋_GB2312"/>
                <w:sz w:val="21"/>
              </w:rPr>
              <w:t>体育中心周围绿化带配套装饰灯带，主次干道形成连续灯光景观带,增加夜间发光覆盖面。</w:t>
            </w:r>
          </w:p>
          <w:p>
            <w:pPr>
              <w:pStyle w:val="null3"/>
              <w:ind w:firstLine="560"/>
              <w:jc w:val="both"/>
            </w:pPr>
            <w:r>
              <w:rPr>
                <w:rFonts w:ascii="仿宋_GB2312" w:hAnsi="仿宋_GB2312" w:cs="仿宋_GB2312" w:eastAsia="仿宋_GB2312"/>
                <w:sz w:val="21"/>
              </w:rPr>
              <w:t>（6）体育中心内氛围布置</w:t>
            </w:r>
          </w:p>
          <w:p>
            <w:pPr>
              <w:pStyle w:val="null3"/>
              <w:jc w:val="both"/>
            </w:pPr>
            <w:r>
              <w:rPr>
                <w:rFonts w:ascii="仿宋_GB2312" w:hAnsi="仿宋_GB2312" w:cs="仿宋_GB2312" w:eastAsia="仿宋_GB2312"/>
                <w:sz w:val="21"/>
              </w:rPr>
              <w:t xml:space="preserve">    全馆统一采用省十八运官方VI色系、会徽、吉祥物、赛事标语，画面配色协调统一，无色彩杂乱、版式不统一问题；观众席、内场、回廊、功能用房分区明确，从主席台、看台高处俯瞰整体画面规整大气，凸显赛事主题。全馆墙面、立柱、通道无空白裸露墙面，装饰疏密适中，既饱满庄重又不遮挡消防设施、疏散指示、设备门窗。</w:t>
            </w:r>
          </w:p>
          <w:p>
            <w:pPr>
              <w:pStyle w:val="null3"/>
              <w:ind w:firstLine="560"/>
              <w:jc w:val="both"/>
            </w:pPr>
            <w:r>
              <w:rPr>
                <w:rFonts w:ascii="仿宋_GB2312" w:hAnsi="仿宋_GB2312" w:cs="仿宋_GB2312" w:eastAsia="仿宋_GB2312"/>
                <w:sz w:val="21"/>
              </w:rPr>
              <w:t>（7）需配备专业设计团队，可驻场设计。现场需设置项目经理及专业施工人员。</w:t>
            </w:r>
          </w:p>
          <w:p>
            <w:pPr>
              <w:pStyle w:val="null3"/>
              <w:ind w:firstLine="560"/>
              <w:jc w:val="both"/>
            </w:pPr>
            <w:r>
              <w:rPr>
                <w:rFonts w:ascii="仿宋_GB2312" w:hAnsi="仿宋_GB2312" w:cs="仿宋_GB2312" w:eastAsia="仿宋_GB2312"/>
                <w:sz w:val="21"/>
              </w:rPr>
              <w:t>（8）需主动配合甲方办理各类布置项目安装的审批手续。</w:t>
            </w:r>
          </w:p>
          <w:p>
            <w:pPr>
              <w:pStyle w:val="null3"/>
              <w:ind w:firstLine="560"/>
              <w:jc w:val="both"/>
            </w:pPr>
            <w:r>
              <w:rPr>
                <w:rFonts w:ascii="仿宋_GB2312" w:hAnsi="仿宋_GB2312" w:cs="仿宋_GB2312" w:eastAsia="仿宋_GB2312"/>
                <w:sz w:val="21"/>
              </w:rPr>
              <w:t>（9）所有项目中标后需10天内安装到位。</w:t>
            </w:r>
          </w:p>
          <w:p>
            <w:pPr>
              <w:pStyle w:val="null3"/>
              <w:ind w:firstLine="560"/>
              <w:jc w:val="both"/>
            </w:pPr>
            <w:r>
              <w:rPr>
                <w:rFonts w:ascii="仿宋_GB2312" w:hAnsi="仿宋_GB2312" w:cs="仿宋_GB2312" w:eastAsia="仿宋_GB2312"/>
                <w:sz w:val="21"/>
              </w:rPr>
              <w:t>（10）根据活动时间安排及时拆除并清理所有布置内容，恢复场地。</w:t>
            </w:r>
          </w:p>
          <w:p>
            <w:pPr>
              <w:pStyle w:val="null3"/>
              <w:ind w:firstLine="560"/>
              <w:jc w:val="both"/>
            </w:pPr>
            <w:r>
              <w:rPr>
                <w:rFonts w:ascii="仿宋_GB2312" w:hAnsi="仿宋_GB2312" w:cs="仿宋_GB2312" w:eastAsia="仿宋_GB2312"/>
                <w:sz w:val="21"/>
              </w:rPr>
              <w:t>（11）质保周期:自物料安装完工至省十八运赛事闭幕结束，户外画面褪色、杆件变形、破损等，需12小时内免费维修更换。</w:t>
            </w:r>
          </w:p>
          <w:p>
            <w:pPr>
              <w:pStyle w:val="null3"/>
              <w:ind w:firstLine="560"/>
              <w:jc w:val="both"/>
            </w:pPr>
            <w:r>
              <w:rPr>
                <w:rFonts w:ascii="仿宋_GB2312" w:hAnsi="仿宋_GB2312" w:cs="仿宋_GB2312" w:eastAsia="仿宋_GB2312"/>
                <w:sz w:val="21"/>
              </w:rPr>
              <w:t>3、预期效果</w:t>
            </w:r>
          </w:p>
          <w:p>
            <w:pPr>
              <w:pStyle w:val="null3"/>
              <w:ind w:firstLine="562"/>
              <w:jc w:val="both"/>
            </w:pPr>
            <w:r>
              <w:rPr>
                <w:rFonts w:ascii="仿宋_GB2312" w:hAnsi="仿宋_GB2312" w:cs="仿宋_GB2312" w:eastAsia="仿宋_GB2312"/>
                <w:sz w:val="21"/>
                <w:b/>
              </w:rPr>
              <w:t>（1）营造浓厚赛事氛围：</w:t>
            </w:r>
            <w:r>
              <w:rPr>
                <w:rFonts w:ascii="仿宋_GB2312" w:hAnsi="仿宋_GB2312" w:cs="仿宋_GB2312" w:eastAsia="仿宋_GB2312"/>
                <w:sz w:val="21"/>
              </w:rPr>
              <w:t>通过 "一点一线一中心"全域覆盖、立体呈现的宣传布置，让市民和来宾随时随地感受到省运盛会的热烈氛围，激发全民参与热情。</w:t>
            </w:r>
          </w:p>
          <w:p>
            <w:pPr>
              <w:pStyle w:val="null3"/>
              <w:ind w:firstLine="562"/>
              <w:jc w:val="both"/>
            </w:pPr>
            <w:r>
              <w:rPr>
                <w:rFonts w:ascii="仿宋_GB2312" w:hAnsi="仿宋_GB2312" w:cs="仿宋_GB2312" w:eastAsia="仿宋_GB2312"/>
                <w:sz w:val="21"/>
                <w:b/>
              </w:rPr>
              <w:t>（2）展示渭南城市形象：</w:t>
            </w:r>
            <w:r>
              <w:rPr>
                <w:rFonts w:ascii="仿宋_GB2312" w:hAnsi="仿宋_GB2312" w:cs="仿宋_GB2312" w:eastAsia="仿宋_GB2312"/>
                <w:sz w:val="21"/>
              </w:rPr>
              <w:t>将省运元素与渭南历史文化、自然风光、发展成就有机融合，全方位展示渭南的城市魅力与精神风貌。</w:t>
            </w:r>
          </w:p>
          <w:p>
            <w:pPr>
              <w:pStyle w:val="null3"/>
              <w:ind w:firstLine="562"/>
              <w:jc w:val="both"/>
            </w:pPr>
            <w:r>
              <w:rPr>
                <w:rFonts w:ascii="仿宋_GB2312" w:hAnsi="仿宋_GB2312" w:cs="仿宋_GB2312" w:eastAsia="仿宋_GB2312"/>
                <w:sz w:val="21"/>
                <w:b/>
              </w:rPr>
              <w:t>（3）提升赛事服务水平：</w:t>
            </w:r>
            <w:r>
              <w:rPr>
                <w:rFonts w:ascii="仿宋_GB2312" w:hAnsi="仿宋_GB2312" w:cs="仿宋_GB2312" w:eastAsia="仿宋_GB2312"/>
                <w:sz w:val="21"/>
              </w:rPr>
              <w:t>清晰的场馆指示牌和主题标识能够为参赛运动员、教练员及来宾提供良好的视觉引导，提升赛事体验。</w:t>
            </w:r>
          </w:p>
          <w:p>
            <w:pPr>
              <w:pStyle w:val="null3"/>
              <w:ind w:firstLine="562"/>
              <w:jc w:val="both"/>
            </w:pPr>
            <w:r>
              <w:rPr>
                <w:rFonts w:ascii="仿宋_GB2312" w:hAnsi="仿宋_GB2312" w:cs="仿宋_GB2312" w:eastAsia="仿宋_GB2312"/>
                <w:sz w:val="21"/>
                <w:b/>
              </w:rPr>
              <w:t>（4）打造城市记忆亮点：</w:t>
            </w:r>
            <w:r>
              <w:rPr>
                <w:rFonts w:ascii="仿宋_GB2312" w:hAnsi="仿宋_GB2312" w:cs="仿宋_GB2312" w:eastAsia="仿宋_GB2312"/>
                <w:sz w:val="21"/>
              </w:rPr>
              <w:t>夜间亮化工程将成为省运会期间渭南城市夜景的新名片，特别是体育中心外围的主题造型，将吸引大量市民打卡留念，扩大省运影响力。</w:t>
            </w:r>
          </w:p>
          <w:tbl>
            <w:tblPr>
              <w:tblInd w:type="dxa" w:w="120"/>
              <w:tblBorders>
                <w:top w:val="none" w:color="000000" w:sz="4"/>
                <w:left w:val="none" w:color="000000" w:sz="4"/>
                <w:bottom w:val="none" w:color="000000" w:sz="4"/>
                <w:right w:val="none" w:color="000000" w:sz="4"/>
                <w:insideH w:val="none"/>
                <w:insideV w:val="none"/>
              </w:tblBorders>
            </w:tblPr>
            <w:tblGrid>
              <w:gridCol w:w="203"/>
              <w:gridCol w:w="374"/>
              <w:gridCol w:w="1368"/>
              <w:gridCol w:w="320"/>
              <w:gridCol w:w="288"/>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陕西省第十八届运动会2026年渭南市开闭幕式主场馆内外</w:t>
                  </w:r>
                  <w:r>
                    <w:br/>
                  </w:r>
                  <w:r>
                    <w:rPr>
                      <w:rFonts w:ascii="仿宋_GB2312" w:hAnsi="仿宋_GB2312" w:cs="仿宋_GB2312" w:eastAsia="仿宋_GB2312"/>
                      <w:sz w:val="21"/>
                      <w:b/>
                    </w:rPr>
                    <w:t>氛围布置项目清单</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3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材质规格</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创意设计方案</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提供陕西省第十八届运动会2026年渭南市开闭幕式主场馆内外氛围布置设计，及主要动线方案设计。</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高速出入口大型主题造型布置</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东高速口美陈造型布置：7*3m铁艺内发光造型,太阳能电源。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西高速口美陈造型布置：7*3m铁艺内发光造型,太阳能电源。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西高速口周边绿化带运动类铁艺造型布置：铁艺内发光造型,太阳能电源。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渭清路全段道路宣传布置</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渭清路与朝阳大街十字跨线桥两侧灯箱画面更换：40*2.5m。</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渭清路灯杆旗制作安装：铝合金横杆，1.2*2m双面460g双喷布UV画面。</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渭清路沿途路口美陈造型布置：6*3m,玻璃钢内发光造型,太阳能电源。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渭清路沿途路口指示牌布置：规格1.5*3m四面可见，发光字,太阳能电源。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公交候车亭广告投放（渭清路全段站点）：双面，夜间发光。</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体育中心周边氛围布置</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体育中心场馆南北斜坡布置。</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体育中心场馆周边楼梯护栏布置。</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体育中心场馆楼梯台阶画面布置。</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3000</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体育中心场馆周边立柱布置。</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体育中心周边美陈造型布置：7*4m玻璃钢内发光造型4个，太阳能电源。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体育中心周边美陈造型布置：10*5m玻璃钢内发光造型1个，太阳能电源。</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体育中心周边灯杆布置。</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体育中心绿化带景观小品布置。</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374"/>
                  <w:vMerge/>
                  <w:tcBorders>
                    <w:top w:val="non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体育中心东广场灯柱布置。</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37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夜间专项亮化氛围工程</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体育中心周围绿化带配套装饰灯带，主次干道形成连续灯光景观带。</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37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体育中心内氛围布置</w:t>
                  </w: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主要流线通道墙面、吊旗、地面引导线布置；大厅美陈造型、包柱布置等。</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374"/>
                  <w:vMerge/>
                  <w:tcBorders>
                    <w:top w:val="single" w:color="000000" w:sz="4"/>
                    <w:left w:val="none" w:color="000000" w:sz="4"/>
                    <w:bottom w:val="single" w:color="000000" w:sz="4"/>
                    <w:right w:val="single" w:color="000000" w:sz="4"/>
                  </w:tcBorders>
                </w:tcPr>
                <w:p/>
              </w:tc>
              <w:tc>
                <w:tcPr>
                  <w:tcW w:type="dxa" w:w="13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场馆内看台围挡、墙面布置。</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陕西省第十八届运动会渭南市筹委办公室指定地点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进度款，合同签订后，整个项目设计并布置完成，通过采购人验收合格，供应商应开具增值税发票，达到付款条件起15个工作日内，支付合同总金额的40.0%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采购人逾期付款，应就逾期部分向供应商支付按照中国人民银行规定的同期贷款基准利率计算的逾期付款违约金。2、采购人违反合同规定拒绝接收服务的，应当承担由此对供应商造成的损失。3、供应商不能按期完成服务的，每逾期1日，应向采购人赔付合同总价的0.1%作为违约金。4、供应商所提供的服务不符合国家法律法规和合同规定的，采购人有权拒收，并由供应商承担一切费用。争议解决：双方本着友好合作的态度,对合同履行过程中发生的违约行为进行及时的协商解决,如不能协商解决可向采购人住所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磋商保证金缴纳凭证及退还申请表 报价表 商务要求响应表 响应文件封面 费用组成表 政府采购供应商拒绝政府采购领域商业贿赂承诺书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磋商报价（实质性要求）</w:t>
            </w:r>
          </w:p>
        </w:tc>
        <w:tc>
          <w:tcPr>
            <w:tcW w:type="dxa" w:w="3322"/>
          </w:tcPr>
          <w:p>
            <w:pPr>
              <w:pStyle w:val="null3"/>
            </w:pPr>
            <w:r>
              <w:rPr>
                <w:rFonts w:ascii="仿宋_GB2312" w:hAnsi="仿宋_GB2312" w:cs="仿宋_GB2312" w:eastAsia="仿宋_GB2312"/>
              </w:rPr>
              <w:t>（1）报价未超过本项目最高限价 （2）未出现选择性报价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对商务要求完全响应竞争性磋商文件要求的得1分。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供应商提供针对本项目开闭幕式主场馆内外氛围布置的总体实施方案，内容包括但不限于:①主题造型装置； ②道路宣传布置； ③体育中心内外氛围布置； ④夜间专项亮化氛围工程。 2、评审标准 ①完整性：方案须全面，对评审内容中的各项要求有详细描述及说明； ②可实施性：切合本项目实际情况，实施步骤清晰、合理； ③针对性：方案能够紧扣项目实际情况，内容科学合理。 3、赋分标准： ①主题造型装置：每完全满足一项评审标准得1分，满分3分； ②道路宣传布置：每完全满足一项评审标准得1分，满分3分； ③体育中心内外氛围布置：每完全满足一项评审标准得1分，满分3分； ④夜间专项亮化氛围工程：每完全满足一项评审标准得1分，满分3分。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1、评审内容 针对本项目提出服务质量保障措施，措施内容包含： ①氛围布置服务质量保障措施； ②宣传布置服务质量保障； ③造型布置服务质量保障。 2、评审标准 ①完整性：措施须全面，对评审内容中的各项要求有详细描述及说明； ②可实施性：切合本项目实际情况，实施步骤清晰、合理； ③针对性：措施能够紧扣项目实际情况，内容科学合理。 3、赋分标准 ①氛围布置服务质量保障措施：每完全满足一项评审标准得1分，满分3分； ②宣传布置服务质量保障：每完全满足一项评审标准得1分，满分3分； ③造型布置服务质量保障：每完全满足一项评审标准得1分，满分3分。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服务安全管理</w:t>
            </w:r>
          </w:p>
        </w:tc>
        <w:tc>
          <w:tcPr>
            <w:tcW w:type="dxa" w:w="2492"/>
          </w:tcPr>
          <w:p>
            <w:pPr>
              <w:pStyle w:val="null3"/>
            </w:pPr>
            <w:r>
              <w:rPr>
                <w:rFonts w:ascii="仿宋_GB2312" w:hAnsi="仿宋_GB2312" w:cs="仿宋_GB2312" w:eastAsia="仿宋_GB2312"/>
              </w:rPr>
              <w:t>1、评审内容 提供针对本项目的服务安全管理。内容包含： ①人员安全管理； ②材料及设施安全防护措施。 2、评审标准 ①完整性：管理须全面，对评审内容中的各项要求有详细描述及说明； ②可实施性：切合本项目实际情况，实施步骤清晰、合理； ③针对性：能够紧扣项目实际情况，内容科学合理。 3、赋分标准 ①人员安全管理：每完全满足一项评审标准得1分，满分3分； ②材料及设施安全防护措施：每完全满足一项评审标准得1分，满分3分。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1、评审内容 针对本项目提出进度保障措施，措施内容包含： ①内外氛围布置进度保障措施； ②准备布置材料的进度保障措施。 2、评审标准 ①完整性：措施须全面，对评审内容中的各项要求有详细描述及说明； ②可实施性：切合本项目实际情况，实施步骤清晰、合理； ③针对性：措施能够紧扣项目实际情况，内容科学合理。 3、赋分标准 ①内外氛围布置进度保障措施：每完全满足一项评审标准得1分，满分3分； ②准备布置材料的进度保障措施:每完全满足一项评审标准得1分，满分3分。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拟派本项目工作人员组成情况</w:t>
            </w:r>
          </w:p>
        </w:tc>
        <w:tc>
          <w:tcPr>
            <w:tcW w:type="dxa" w:w="2492"/>
          </w:tcPr>
          <w:p>
            <w:pPr>
              <w:pStyle w:val="null3"/>
            </w:pPr>
            <w:r>
              <w:rPr>
                <w:rFonts w:ascii="仿宋_GB2312" w:hAnsi="仿宋_GB2312" w:cs="仿宋_GB2312" w:eastAsia="仿宋_GB2312"/>
              </w:rPr>
              <w:t>1、评审内容 针对本项目提供人员配备方案。方案包含： ①管理机构及岗位职责； ②专业技术人员投入； ③人员保障措施。 2、评审标准 ①完整性：组织机构的运行配备完善、各岗位人员分工明确合理； ②针对性：人员数量充足，人员资格/年龄等符合采购需求； ③专业性：人员相关岗位经验丰富，切合本项目实际情况。 3、赋分标准 ①管理机构及岗位职责：每完全满足一项评审标准得1分，满分3分； ②专业技术人员投入：每完全满足一项评审标准得1分，满分3分； ③人员保障措施：每完全满足一项评审标准得1分，满分3分。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所用材料使用方案</w:t>
            </w:r>
          </w:p>
        </w:tc>
        <w:tc>
          <w:tcPr>
            <w:tcW w:type="dxa" w:w="2492"/>
          </w:tcPr>
          <w:p>
            <w:pPr>
              <w:pStyle w:val="null3"/>
            </w:pPr>
            <w:r>
              <w:rPr>
                <w:rFonts w:ascii="仿宋_GB2312" w:hAnsi="仿宋_GB2312" w:cs="仿宋_GB2312" w:eastAsia="仿宋_GB2312"/>
              </w:rPr>
              <w:t>1、评审内容 提供针对本项目布置所用材料使用方案。所用布置材料环保节能、安全可靠，能确保运动会期间正常使用，灯光设备做到色彩明快、明亮、通透。 2、评审标准 ①完整性:方案必须全面，对评审内容中的各项要求有详细描述； ②可实施性:切合本项目实际情况，提出步骤清晰、合理的方案； ③针对性:方案能够紧扣项目实际情况，内容科学合理。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提供针对本项目的应急措施，项目实施过程中针对突发事件和重大业务时间节点的风险防范措施及应急突发事件的处理措施。 2、评审标准： ①完整性：措施须全面，对评审内容中的各项要求有详细描述及说明； ②可实施性：切合本项目实际情况，实施步骤清晰、合理； ③针对性：措施能够紧扣项目实际情况，内容科学合理。 3、赋分标准 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提供针对本项目的服务承诺，承诺内容包含： ①浓厚赛事氛围浓厚； ②展示渭南城市形象； ③指示牌和主题标识清晰明确； ④确保夜间亮化工程清晰可见。 2、评审标准 ①完整性：承诺须全面，对评审内容中的各项要求有详细描述及说明； ②可实施性：切合本项目实际情况，实施步骤清晰、合理； ③针对性：承诺能够紧扣项目实际情况，内容科学合理。 3、赋分标准 ①浓厚赛事氛围浓厚：每完全满足一项评审标准得1分，满分3分； ②展示渭南城市形象：每完全满足一项评审标准得1分，满分3分； ③指示牌和主题标识清晰明确：每完全满足一项评审标准得1分，满分3分； ④确保夜间亮化工程清晰可见：每完全满足一项评审标准得1分，满分3分。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对总体实施方案、设计图等进行现场讲解演示，根据演示情况计1～8分。（自带演示设备，自备网络环境，限时15分钟）。未提供现场演示的，不得分。现场时间同开标时间，演示地点：渭南市行政中心西配楼评标室五。</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详见附件：磋商保证金缴纳凭证及退还申请表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