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版本号：SXHR-2026-02420260806001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仁宗街办基础设施建设项目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SXHR-2026-024</w:t>
      </w:r>
      <w:r>
        <w:br/>
      </w:r>
      <w:r>
        <w:br/>
      </w:r>
      <w:r>
        <w:br/>
      </w:r>
    </w:p>
    <w:p>
      <w:pPr>
        <w:pStyle w:val="null3"/>
        <w:jc w:val="center"/>
        <w:outlineLvl w:val="2"/>
      </w:pPr>
      <w:r>
        <w:rPr>
          <w:rFonts w:ascii="仿宋_GB2312" w:hAnsi="仿宋_GB2312" w:cs="仿宋_GB2312" w:eastAsia="仿宋_GB2312"/>
          <w:sz w:val="28"/>
          <w:b/>
        </w:rPr>
        <w:t>西安市临潼区仁宗街道办事处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西安市临潼区仁宗街道办事处</w:t>
      </w:r>
      <w:r>
        <w:rPr>
          <w:rFonts w:ascii="仿宋_GB2312" w:hAnsi="仿宋_GB2312" w:cs="仿宋_GB2312" w:eastAsia="仿宋_GB2312"/>
        </w:rPr>
        <w:t>委托，拟对</w:t>
      </w:r>
      <w:r>
        <w:rPr>
          <w:rFonts w:ascii="仿宋_GB2312" w:hAnsi="仿宋_GB2312" w:cs="仿宋_GB2312" w:eastAsia="仿宋_GB2312"/>
        </w:rPr>
        <w:t>仁宗街办基础设施建设项目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仁宗街办基础设施建设项目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仁宗街办基础设施建设项目，包括芋坡村半坡阳组：水泥混凝土道路1183平方米，挡水梁3处；房岩村马角组：水泥混凝土道路895平方米；路面坑槽处理148平方米，沥青混凝土路面952平方米，原检查井升高9座，人行道拆除及外运243平方米，车位标线，DN400双壁波纹管排水管138米，砖砌检查井4座；人祖庙：原蓄水池拆除及外运11.2立方米，蓄水池重建1座，Φ32PE塑料管320米，闸阀井3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采购包1（仁宗街办基础设施建设项目）：属于专门面向中小企业采购。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2、供应商资质要求：供应商须具备建设行政主管部门颁发的市政公用工程施工总承包二级（含二级）以上资质，且具备有效的安全生产许可证；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西安市临潼区仁宗街道办事处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临潼区仁宗街道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薛利芮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02983949027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成交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西安市临潼区仁宗街道办事处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西安市临潼区仁宗街道办事处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西安市临潼区仁宗街道办事处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705,000.00</w:t>
      </w:r>
    </w:p>
    <w:p>
      <w:pPr>
        <w:pStyle w:val="null3"/>
      </w:pPr>
      <w:r>
        <w:rPr>
          <w:rFonts w:ascii="仿宋_GB2312" w:hAnsi="仿宋_GB2312" w:cs="仿宋_GB2312" w:eastAsia="仿宋_GB2312"/>
        </w:rPr>
        <w:t>采购包最高限价（元）: 705,000.00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仁宗街办基础设施建设项目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标的名称：仁宗街办基础设施建设项目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一、项目概况</w:t>
            </w:r>
          </w:p>
          <w:p>
            <w:pPr>
              <w:pStyle w:val="null3"/>
              <w:ind w:firstLine="420"/>
            </w:pPr>
            <w:r>
              <w:rPr>
                <w:rFonts w:ascii="仿宋_GB2312" w:hAnsi="仿宋_GB2312" w:cs="仿宋_GB2312" w:eastAsia="仿宋_GB2312"/>
                <w:sz w:val="21"/>
              </w:rPr>
              <w:t>仁宗街办基础设施建设项目，包括芋坡村半坡阳组：水泥混凝土道路</w:t>
            </w:r>
            <w:r>
              <w:rPr>
                <w:rFonts w:ascii="仿宋_GB2312" w:hAnsi="仿宋_GB2312" w:cs="仿宋_GB2312" w:eastAsia="仿宋_GB2312"/>
                <w:sz w:val="21"/>
              </w:rPr>
              <w:t>1183</w:t>
            </w:r>
            <w:r>
              <w:rPr>
                <w:rFonts w:ascii="仿宋_GB2312" w:hAnsi="仿宋_GB2312" w:cs="仿宋_GB2312" w:eastAsia="仿宋_GB2312"/>
                <w:sz w:val="21"/>
              </w:rPr>
              <w:t>平方米，挡水梁</w:t>
            </w:r>
            <w:r>
              <w:rPr>
                <w:rFonts w:ascii="仿宋_GB2312" w:hAnsi="仿宋_GB2312" w:cs="仿宋_GB2312" w:eastAsia="仿宋_GB2312"/>
                <w:sz w:val="21"/>
              </w:rPr>
              <w:t>3</w:t>
            </w:r>
            <w:r>
              <w:rPr>
                <w:rFonts w:ascii="仿宋_GB2312" w:hAnsi="仿宋_GB2312" w:cs="仿宋_GB2312" w:eastAsia="仿宋_GB2312"/>
                <w:sz w:val="21"/>
              </w:rPr>
              <w:t>处；房岩村马角组：水泥混凝土道路</w:t>
            </w:r>
            <w:r>
              <w:rPr>
                <w:rFonts w:ascii="仿宋_GB2312" w:hAnsi="仿宋_GB2312" w:cs="仿宋_GB2312" w:eastAsia="仿宋_GB2312"/>
                <w:sz w:val="21"/>
              </w:rPr>
              <w:t>895</w:t>
            </w:r>
            <w:r>
              <w:rPr>
                <w:rFonts w:ascii="仿宋_GB2312" w:hAnsi="仿宋_GB2312" w:cs="仿宋_GB2312" w:eastAsia="仿宋_GB2312"/>
                <w:sz w:val="21"/>
              </w:rPr>
              <w:t>平方米；路面坑槽处理</w:t>
            </w:r>
            <w:r>
              <w:rPr>
                <w:rFonts w:ascii="仿宋_GB2312" w:hAnsi="仿宋_GB2312" w:cs="仿宋_GB2312" w:eastAsia="仿宋_GB2312"/>
                <w:sz w:val="21"/>
              </w:rPr>
              <w:t>148</w:t>
            </w:r>
            <w:r>
              <w:rPr>
                <w:rFonts w:ascii="仿宋_GB2312" w:hAnsi="仿宋_GB2312" w:cs="仿宋_GB2312" w:eastAsia="仿宋_GB2312"/>
                <w:sz w:val="21"/>
              </w:rPr>
              <w:t>平方米，沥青混凝土路面</w:t>
            </w:r>
            <w:r>
              <w:rPr>
                <w:rFonts w:ascii="仿宋_GB2312" w:hAnsi="仿宋_GB2312" w:cs="仿宋_GB2312" w:eastAsia="仿宋_GB2312"/>
                <w:sz w:val="21"/>
              </w:rPr>
              <w:t>952</w:t>
            </w:r>
            <w:r>
              <w:rPr>
                <w:rFonts w:ascii="仿宋_GB2312" w:hAnsi="仿宋_GB2312" w:cs="仿宋_GB2312" w:eastAsia="仿宋_GB2312"/>
                <w:sz w:val="21"/>
              </w:rPr>
              <w:t>平方米，原检查井升高</w:t>
            </w:r>
            <w:r>
              <w:rPr>
                <w:rFonts w:ascii="仿宋_GB2312" w:hAnsi="仿宋_GB2312" w:cs="仿宋_GB2312" w:eastAsia="仿宋_GB2312"/>
                <w:sz w:val="21"/>
              </w:rPr>
              <w:t>9</w:t>
            </w:r>
            <w:r>
              <w:rPr>
                <w:rFonts w:ascii="仿宋_GB2312" w:hAnsi="仿宋_GB2312" w:cs="仿宋_GB2312" w:eastAsia="仿宋_GB2312"/>
                <w:sz w:val="21"/>
              </w:rPr>
              <w:t>座，人行道拆除及外运</w:t>
            </w:r>
            <w:r>
              <w:rPr>
                <w:rFonts w:ascii="仿宋_GB2312" w:hAnsi="仿宋_GB2312" w:cs="仿宋_GB2312" w:eastAsia="仿宋_GB2312"/>
                <w:sz w:val="21"/>
              </w:rPr>
              <w:t>243</w:t>
            </w:r>
            <w:r>
              <w:rPr>
                <w:rFonts w:ascii="仿宋_GB2312" w:hAnsi="仿宋_GB2312" w:cs="仿宋_GB2312" w:eastAsia="仿宋_GB2312"/>
                <w:sz w:val="21"/>
              </w:rPr>
              <w:t>平方米，车位标线，</w:t>
            </w:r>
            <w:r>
              <w:rPr>
                <w:rFonts w:ascii="仿宋_GB2312" w:hAnsi="仿宋_GB2312" w:cs="仿宋_GB2312" w:eastAsia="仿宋_GB2312"/>
                <w:sz w:val="21"/>
              </w:rPr>
              <w:t>DN400</w:t>
            </w:r>
            <w:r>
              <w:rPr>
                <w:rFonts w:ascii="仿宋_GB2312" w:hAnsi="仿宋_GB2312" w:cs="仿宋_GB2312" w:eastAsia="仿宋_GB2312"/>
                <w:sz w:val="21"/>
              </w:rPr>
              <w:t>双壁波纹管排水管</w:t>
            </w:r>
            <w:r>
              <w:rPr>
                <w:rFonts w:ascii="仿宋_GB2312" w:hAnsi="仿宋_GB2312" w:cs="仿宋_GB2312" w:eastAsia="仿宋_GB2312"/>
                <w:sz w:val="21"/>
              </w:rPr>
              <w:t>138</w:t>
            </w:r>
            <w:r>
              <w:rPr>
                <w:rFonts w:ascii="仿宋_GB2312" w:hAnsi="仿宋_GB2312" w:cs="仿宋_GB2312" w:eastAsia="仿宋_GB2312"/>
                <w:sz w:val="21"/>
              </w:rPr>
              <w:t>米，砖砌检查井</w:t>
            </w:r>
            <w:r>
              <w:rPr>
                <w:rFonts w:ascii="仿宋_GB2312" w:hAnsi="仿宋_GB2312" w:cs="仿宋_GB2312" w:eastAsia="仿宋_GB2312"/>
                <w:sz w:val="21"/>
              </w:rPr>
              <w:t>4</w:t>
            </w:r>
            <w:r>
              <w:rPr>
                <w:rFonts w:ascii="仿宋_GB2312" w:hAnsi="仿宋_GB2312" w:cs="仿宋_GB2312" w:eastAsia="仿宋_GB2312"/>
                <w:sz w:val="21"/>
              </w:rPr>
              <w:t>座；人祖庙：原蓄水池拆除及外运</w:t>
            </w:r>
            <w:r>
              <w:rPr>
                <w:rFonts w:ascii="仿宋_GB2312" w:hAnsi="仿宋_GB2312" w:cs="仿宋_GB2312" w:eastAsia="仿宋_GB2312"/>
                <w:sz w:val="21"/>
              </w:rPr>
              <w:t>11.2</w:t>
            </w:r>
            <w:r>
              <w:rPr>
                <w:rFonts w:ascii="仿宋_GB2312" w:hAnsi="仿宋_GB2312" w:cs="仿宋_GB2312" w:eastAsia="仿宋_GB2312"/>
                <w:sz w:val="21"/>
              </w:rPr>
              <w:t>立方米，蓄水池重建</w:t>
            </w:r>
            <w:r>
              <w:rPr>
                <w:rFonts w:ascii="仿宋_GB2312" w:hAnsi="仿宋_GB2312" w:cs="仿宋_GB2312" w:eastAsia="仿宋_GB2312"/>
                <w:sz w:val="21"/>
              </w:rPr>
              <w:t>1</w:t>
            </w:r>
            <w:r>
              <w:rPr>
                <w:rFonts w:ascii="仿宋_GB2312" w:hAnsi="仿宋_GB2312" w:cs="仿宋_GB2312" w:eastAsia="仿宋_GB2312"/>
                <w:sz w:val="21"/>
              </w:rPr>
              <w:t>座，Φ</w:t>
            </w:r>
            <w:r>
              <w:rPr>
                <w:rFonts w:ascii="仿宋_GB2312" w:hAnsi="仿宋_GB2312" w:cs="仿宋_GB2312" w:eastAsia="仿宋_GB2312"/>
                <w:sz w:val="21"/>
              </w:rPr>
              <w:t>32PE</w:t>
            </w:r>
            <w:r>
              <w:rPr>
                <w:rFonts w:ascii="仿宋_GB2312" w:hAnsi="仿宋_GB2312" w:cs="仿宋_GB2312" w:eastAsia="仿宋_GB2312"/>
                <w:sz w:val="21"/>
              </w:rPr>
              <w:t>塑料管</w:t>
            </w:r>
            <w:r>
              <w:rPr>
                <w:rFonts w:ascii="仿宋_GB2312" w:hAnsi="仿宋_GB2312" w:cs="仿宋_GB2312" w:eastAsia="仿宋_GB2312"/>
                <w:sz w:val="21"/>
              </w:rPr>
              <w:t>320</w:t>
            </w:r>
            <w:r>
              <w:rPr>
                <w:rFonts w:ascii="仿宋_GB2312" w:hAnsi="仿宋_GB2312" w:cs="仿宋_GB2312" w:eastAsia="仿宋_GB2312"/>
                <w:sz w:val="21"/>
              </w:rPr>
              <w:t>米，闸阀井</w:t>
            </w:r>
            <w:r>
              <w:rPr>
                <w:rFonts w:ascii="仿宋_GB2312" w:hAnsi="仿宋_GB2312" w:cs="仿宋_GB2312" w:eastAsia="仿宋_GB2312"/>
                <w:sz w:val="21"/>
              </w:rPr>
              <w:t>3</w:t>
            </w:r>
            <w:r>
              <w:rPr>
                <w:rFonts w:ascii="仿宋_GB2312" w:hAnsi="仿宋_GB2312" w:cs="仿宋_GB2312" w:eastAsia="仿宋_GB2312"/>
                <w:sz w:val="21"/>
              </w:rPr>
              <w:t>座。</w:t>
            </w:r>
          </w:p>
          <w:p>
            <w:pPr>
              <w:pStyle w:val="null3"/>
            </w:pPr>
            <w:r>
              <w:rPr>
                <w:rFonts w:ascii="仿宋_GB2312" w:hAnsi="仿宋_GB2312" w:cs="仿宋_GB2312" w:eastAsia="仿宋_GB2312"/>
                <w:sz w:val="21"/>
                <w:b/>
              </w:rPr>
              <w:t>二、工程地点：</w:t>
            </w:r>
            <w:r>
              <w:rPr>
                <w:rFonts w:ascii="仿宋_GB2312" w:hAnsi="仿宋_GB2312" w:cs="仿宋_GB2312" w:eastAsia="仿宋_GB2312"/>
                <w:sz w:val="21"/>
              </w:rPr>
              <w:t>仁宗街道</w:t>
            </w:r>
          </w:p>
          <w:p>
            <w:pPr>
              <w:pStyle w:val="null3"/>
            </w:pPr>
            <w:r>
              <w:rPr>
                <w:rFonts w:ascii="仿宋_GB2312" w:hAnsi="仿宋_GB2312" w:cs="仿宋_GB2312" w:eastAsia="仿宋_GB2312"/>
                <w:sz w:val="21"/>
                <w:b/>
              </w:rPr>
              <w:t>三、计划</w:t>
            </w:r>
            <w:r>
              <w:rPr>
                <w:rFonts w:ascii="仿宋_GB2312" w:hAnsi="仿宋_GB2312" w:cs="仿宋_GB2312" w:eastAsia="仿宋_GB2312"/>
                <w:sz w:val="21"/>
                <w:b/>
              </w:rPr>
              <w:t>工期：</w:t>
            </w:r>
            <w:r>
              <w:rPr>
                <w:rFonts w:ascii="仿宋_GB2312" w:hAnsi="仿宋_GB2312" w:cs="仿宋_GB2312" w:eastAsia="仿宋_GB2312"/>
                <w:sz w:val="21"/>
              </w:rPr>
              <w:t>自合同签订之日起</w:t>
            </w:r>
            <w:r>
              <w:rPr>
                <w:rFonts w:ascii="仿宋_GB2312" w:hAnsi="仿宋_GB2312" w:cs="仿宋_GB2312" w:eastAsia="仿宋_GB2312"/>
                <w:sz w:val="21"/>
              </w:rPr>
              <w:t>45</w:t>
            </w:r>
            <w:r>
              <w:rPr>
                <w:rFonts w:ascii="仿宋_GB2312" w:hAnsi="仿宋_GB2312" w:cs="仿宋_GB2312" w:eastAsia="仿宋_GB2312"/>
                <w:sz w:val="21"/>
              </w:rPr>
              <w:t>日历天。</w:t>
            </w:r>
          </w:p>
          <w:p>
            <w:pPr>
              <w:pStyle w:val="null3"/>
            </w:pPr>
            <w:r>
              <w:rPr>
                <w:rFonts w:ascii="仿宋_GB2312" w:hAnsi="仿宋_GB2312" w:cs="仿宋_GB2312" w:eastAsia="仿宋_GB2312"/>
                <w:sz w:val="21"/>
                <w:b/>
              </w:rPr>
              <w:t>四、质保期：</w:t>
            </w:r>
            <w:r>
              <w:rPr>
                <w:rFonts w:ascii="仿宋_GB2312" w:hAnsi="仿宋_GB2312" w:cs="仿宋_GB2312" w:eastAsia="仿宋_GB2312"/>
                <w:sz w:val="21"/>
              </w:rPr>
              <w:t>根据《建设工程质量管理条例》等有关规定执行。</w:t>
            </w:r>
            <w:r>
              <w:rPr>
                <w:rFonts w:ascii="仿宋_GB2312" w:hAnsi="仿宋_GB2312" w:cs="仿宋_GB2312" w:eastAsia="仿宋_GB2312"/>
                <w:b/>
              </w:rPr>
              <w:t xml:space="preserve"> </w:t>
            </w:r>
          </w:p>
          <w:p>
            <w:pPr>
              <w:pStyle w:val="null3"/>
            </w:pPr>
            <w:r>
              <w:rPr>
                <w:rFonts w:ascii="仿宋_GB2312" w:hAnsi="仿宋_GB2312" w:cs="仿宋_GB2312" w:eastAsia="仿宋_GB2312"/>
                <w:sz w:val="21"/>
                <w:b/>
              </w:rPr>
              <w:t>五、工程量清单和计价依据</w:t>
            </w:r>
          </w:p>
          <w:p>
            <w:pPr>
              <w:pStyle w:val="null3"/>
            </w:pPr>
            <w:r>
              <w:rPr>
                <w:rFonts w:ascii="仿宋_GB2312" w:hAnsi="仿宋_GB2312" w:cs="仿宋_GB2312" w:eastAsia="仿宋_GB2312"/>
                <w:sz w:val="21"/>
              </w:rPr>
              <w:t>（一）计价依据：</w:t>
            </w:r>
          </w:p>
          <w:p>
            <w:pPr>
              <w:pStyle w:val="null3"/>
            </w:pPr>
            <w:r>
              <w:rPr>
                <w:rFonts w:ascii="仿宋_GB2312" w:hAnsi="仿宋_GB2312" w:cs="仿宋_GB2312" w:eastAsia="仿宋_GB2312"/>
                <w:sz w:val="21"/>
              </w:rPr>
              <w:t>1</w:t>
            </w:r>
            <w:r>
              <w:rPr>
                <w:rFonts w:ascii="仿宋_GB2312" w:hAnsi="仿宋_GB2312" w:cs="仿宋_GB2312" w:eastAsia="仿宋_GB2312"/>
                <w:sz w:val="21"/>
              </w:rPr>
              <w:t>、国家标准及行业标准相关图集；</w:t>
            </w:r>
          </w:p>
          <w:p>
            <w:pPr>
              <w:pStyle w:val="null3"/>
            </w:pPr>
            <w:r>
              <w:rPr>
                <w:rFonts w:ascii="仿宋_GB2312" w:hAnsi="仿宋_GB2312" w:cs="仿宋_GB2312" w:eastAsia="仿宋_GB2312"/>
                <w:sz w:val="21"/>
              </w:rPr>
              <w:t>2</w:t>
            </w:r>
            <w:r>
              <w:rPr>
                <w:rFonts w:ascii="仿宋_GB2312" w:hAnsi="仿宋_GB2312" w:cs="仿宋_GB2312" w:eastAsia="仿宋_GB2312"/>
                <w:sz w:val="21"/>
              </w:rPr>
              <w:t>、该项目的设计施工图纸；</w:t>
            </w:r>
          </w:p>
          <w:p>
            <w:pPr>
              <w:pStyle w:val="null3"/>
            </w:pPr>
            <w:r>
              <w:rPr>
                <w:rFonts w:ascii="仿宋_GB2312" w:hAnsi="仿宋_GB2312" w:cs="仿宋_GB2312" w:eastAsia="仿宋_GB2312"/>
                <w:sz w:val="21"/>
              </w:rPr>
              <w:t>3</w:t>
            </w:r>
            <w:r>
              <w:rPr>
                <w:rFonts w:ascii="仿宋_GB2312" w:hAnsi="仿宋_GB2312" w:cs="仿宋_GB2312" w:eastAsia="仿宋_GB2312"/>
                <w:sz w:val="21"/>
              </w:rPr>
              <w:t>、本工程采用现行：</w:t>
            </w:r>
          </w:p>
          <w:p>
            <w:pPr>
              <w:pStyle w:val="null3"/>
            </w:pPr>
            <w:r>
              <w:rPr>
                <w:rFonts w:ascii="仿宋_GB2312" w:hAnsi="仿宋_GB2312" w:cs="仿宋_GB2312" w:eastAsia="仿宋_GB2312"/>
                <w:sz w:val="21"/>
              </w:rPr>
              <w:t>《陕西省建设工程工程量清单计价计算标准（</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pP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、人工费、各种费率及税金执行《陕西省建设工程费用规则（</w:t>
            </w:r>
            <w:r>
              <w:rPr>
                <w:rFonts w:ascii="仿宋_GB2312" w:hAnsi="仿宋_GB2312" w:cs="仿宋_GB2312" w:eastAsia="仿宋_GB2312"/>
                <w:sz w:val="21"/>
              </w:rPr>
              <w:t>2025</w:t>
            </w:r>
            <w:r>
              <w:rPr>
                <w:rFonts w:ascii="仿宋_GB2312" w:hAnsi="仿宋_GB2312" w:cs="仿宋_GB2312" w:eastAsia="仿宋_GB2312"/>
                <w:sz w:val="21"/>
              </w:rPr>
              <w:t>）》各项规定，本工程采用一般计税模式；</w:t>
            </w:r>
          </w:p>
          <w:p>
            <w:pPr>
              <w:pStyle w:val="null3"/>
            </w:pPr>
            <w:r>
              <w:rPr>
                <w:rFonts w:ascii="仿宋_GB2312" w:hAnsi="仿宋_GB2312" w:cs="仿宋_GB2312" w:eastAsia="仿宋_GB2312"/>
                <w:sz w:val="21"/>
              </w:rPr>
              <w:t>（二）其他说明</w:t>
            </w:r>
          </w:p>
          <w:p>
            <w:pPr>
              <w:pStyle w:val="null3"/>
            </w:pPr>
            <w:r>
              <w:rPr>
                <w:rFonts w:ascii="仿宋_GB2312" w:hAnsi="仿宋_GB2312" w:cs="仿宋_GB2312" w:eastAsia="仿宋_GB2312"/>
                <w:sz w:val="21"/>
              </w:rPr>
              <w:t>1</w:t>
            </w:r>
            <w:r>
              <w:rPr>
                <w:rFonts w:ascii="仿宋_GB2312" w:hAnsi="仿宋_GB2312" w:cs="仿宋_GB2312" w:eastAsia="仿宋_GB2312"/>
                <w:sz w:val="21"/>
              </w:rPr>
              <w:t>、该招标最高限价为含增值税工程造价；</w:t>
            </w:r>
          </w:p>
          <w:p>
            <w:pPr>
              <w:pStyle w:val="null3"/>
            </w:pPr>
            <w:r>
              <w:rPr>
                <w:rFonts w:ascii="仿宋_GB2312" w:hAnsi="仿宋_GB2312" w:cs="仿宋_GB2312" w:eastAsia="仿宋_GB2312"/>
                <w:sz w:val="21"/>
              </w:rPr>
              <w:t>2</w:t>
            </w:r>
            <w:r>
              <w:rPr>
                <w:rFonts w:ascii="仿宋_GB2312" w:hAnsi="仿宋_GB2312" w:cs="仿宋_GB2312" w:eastAsia="仿宋_GB2312"/>
                <w:sz w:val="21"/>
              </w:rPr>
              <w:t xml:space="preserve">、编制软件：采用广联达云计价平台 </w:t>
            </w:r>
            <w:r>
              <w:rPr>
                <w:rFonts w:ascii="仿宋_GB2312" w:hAnsi="仿宋_GB2312" w:cs="仿宋_GB2312" w:eastAsia="仿宋_GB2312"/>
                <w:sz w:val="21"/>
              </w:rPr>
              <w:t>GCCP7.0</w:t>
            </w:r>
            <w:r>
              <w:rPr>
                <w:rFonts w:ascii="仿宋_GB2312" w:hAnsi="仿宋_GB2312" w:cs="仿宋_GB2312" w:eastAsia="仿宋_GB2312"/>
                <w:sz w:val="21"/>
              </w:rPr>
              <w:t xml:space="preserve">，内核版本： </w:t>
            </w:r>
            <w:r>
              <w:rPr>
                <w:rFonts w:ascii="仿宋_GB2312" w:hAnsi="仿宋_GB2312" w:cs="仿宋_GB2312" w:eastAsia="仿宋_GB2312"/>
                <w:sz w:val="21"/>
              </w:rPr>
              <w:t>7.5000.23.3</w:t>
            </w:r>
            <w:r>
              <w:rPr>
                <w:rFonts w:ascii="仿宋_GB2312" w:hAnsi="仿宋_GB2312" w:cs="仿宋_GB2312" w:eastAsia="仿宋_GB2312"/>
                <w:sz w:val="21"/>
              </w:rPr>
              <w:t>。</w:t>
            </w:r>
          </w:p>
          <w:p>
            <w:pPr>
              <w:pStyle w:val="null3"/>
            </w:pPr>
            <w:r>
              <w:rPr>
                <w:rFonts w:ascii="仿宋_GB2312" w:hAnsi="仿宋_GB2312" w:cs="仿宋_GB2312" w:eastAsia="仿宋_GB2312"/>
                <w:sz w:val="21"/>
                <w:b/>
              </w:rPr>
              <w:t>六、施工要求</w:t>
            </w:r>
          </w:p>
          <w:p>
            <w:pPr>
              <w:pStyle w:val="null3"/>
              <w:ind w:firstLine="420"/>
            </w:pPr>
            <w:r>
              <w:rPr>
                <w:rFonts w:ascii="仿宋_GB2312" w:hAnsi="仿宋_GB2312" w:cs="仿宋_GB2312" w:eastAsia="仿宋_GB2312"/>
                <w:sz w:val="21"/>
              </w:rPr>
              <w:t>在施工期间，成交供应商必须注意人员安全，加强安全措施，并定期对施工人员进行安全教育，且施工人员必须持证上岗</w:t>
            </w:r>
            <w:r>
              <w:rPr>
                <w:rFonts w:ascii="仿宋_GB2312" w:hAnsi="仿宋_GB2312" w:cs="仿宋_GB2312" w:eastAsia="仿宋_GB2312"/>
                <w:sz w:val="21"/>
                <w:b/>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供应商须具备建设行政主管部门颁发的市政公用工程施工总承包二级（含二级）以上资质，且具备有效的安全生产许可证；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