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E56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40" w:lineRule="atLeast"/>
        <w:ind w:left="0" w:firstLine="0"/>
        <w:jc w:val="center"/>
        <w:rPr>
          <w:rFonts w:ascii="微软雅黑" w:hAnsi="微软雅黑" w:eastAsia="微软雅黑" w:cs="微软雅黑"/>
          <w:b/>
          <w:bCs/>
          <w:i w:val="0"/>
          <w:iCs w:val="0"/>
          <w:caps w:val="0"/>
          <w:color w:val="auto"/>
          <w:spacing w:val="0"/>
          <w:sz w:val="30"/>
          <w:szCs w:val="30"/>
        </w:rPr>
      </w:pPr>
      <w:r>
        <w:rPr>
          <w:rFonts w:hint="eastAsia" w:ascii="微软雅黑" w:hAnsi="微软雅黑" w:eastAsia="微软雅黑" w:cs="微软雅黑"/>
          <w:b/>
          <w:bCs/>
          <w:i w:val="0"/>
          <w:iCs w:val="0"/>
          <w:caps w:val="0"/>
          <w:snapToGrid w:val="0"/>
          <w:color w:val="auto"/>
          <w:spacing w:val="0"/>
          <w:kern w:val="0"/>
          <w:sz w:val="30"/>
          <w:szCs w:val="30"/>
          <w:shd w:val="clear" w:fill="FFFFFF"/>
          <w:lang w:val="en-US" w:eastAsia="zh-CN" w:bidi="ar"/>
        </w:rPr>
        <w:t>肖家庄村、石墩河村中药材大棚改造项目竞争性磋商公告</w:t>
      </w:r>
    </w:p>
    <w:p w14:paraId="368890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Style w:val="7"/>
          <w:rFonts w:hint="eastAsia" w:ascii="仿宋" w:hAnsi="仿宋" w:eastAsia="仿宋" w:cs="仿宋"/>
          <w:b/>
          <w:bCs/>
          <w:i w:val="0"/>
          <w:iCs w:val="0"/>
          <w:caps w:val="0"/>
          <w:color w:val="auto"/>
          <w:spacing w:val="0"/>
          <w:sz w:val="24"/>
          <w:szCs w:val="24"/>
          <w:shd w:val="clear" w:fill="FFFFFF"/>
        </w:rPr>
      </w:pPr>
    </w:p>
    <w:p w14:paraId="436E64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项目概况</w:t>
      </w:r>
    </w:p>
    <w:p w14:paraId="43EF0A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肖家庄村、石墩河村中药材大棚改造项目的潜在供应商应在陕西省政府采购综合管理平台项目电子化交易系统（以下简称“项目电子化交易系统”）获取采购文件，并于 2026年07月29日 14时00分 （北京时间）前提交响应文件。</w:t>
      </w:r>
    </w:p>
    <w:p w14:paraId="63F84C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一、项目基本情况</w:t>
      </w:r>
    </w:p>
    <w:p w14:paraId="68B3AC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项目编号：SXYM2026-114</w:t>
      </w:r>
    </w:p>
    <w:p w14:paraId="00ADA5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项目名称：肖家庄村、石墩河村中药材大棚改造项目</w:t>
      </w:r>
    </w:p>
    <w:p w14:paraId="00DDBE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采购方式：竞争性磋商</w:t>
      </w:r>
    </w:p>
    <w:p w14:paraId="50CB12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预算金额：3,203,315.67元</w:t>
      </w:r>
    </w:p>
    <w:p w14:paraId="0C4901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采购需求：详见采购需求附件</w:t>
      </w:r>
    </w:p>
    <w:p w14:paraId="1DDA56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w:t>
      </w:r>
    </w:p>
    <w:p w14:paraId="6F8310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48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采购包1：90个日历日</w:t>
      </w:r>
    </w:p>
    <w:p w14:paraId="33BD83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本项目是否接受联合体投标：</w:t>
      </w:r>
    </w:p>
    <w:p w14:paraId="2202B1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48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采购包1：不接受联合体投标</w:t>
      </w:r>
    </w:p>
    <w:p w14:paraId="396BAD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二、申请人的资格要求：</w:t>
      </w:r>
    </w:p>
    <w:p w14:paraId="60F124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14:paraId="14CA75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 无。</w:t>
      </w:r>
    </w:p>
    <w:p w14:paraId="6992BE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14:paraId="4D986F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合同包1(肖家庄村、石墩河村中药材大棚改造项目)特定资格要求如下:</w:t>
      </w:r>
    </w:p>
    <w:p w14:paraId="176A04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具有独立承担民事责任能力，提供供应商合法注册的法人或其他组织的营业执照/事业单位法人证书/非企业专业服务机构执业许可证/民办非企业单位登记证书；供应商需在项目电子化交易系统中按要求上传相应证明文件并进行电子签章。</w:t>
      </w:r>
    </w:p>
    <w:p w14:paraId="06EEF4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供应商须具有良好的商业信誉和健全的财务会计制度、具有履行合同所必需的设备和专业技术能力、有依法缴纳税收和社会保障资金的良好记录、参加政府采购活动前三年内在经营活动中没有重大违法记录，按照汉中市财政局《关于全面推行政府采购供应商基本资格条件承诺制的通知》（汉采办采管〔2024〕20号）文件要求提供《汉中市政府采购供应商资格承诺函》； 供应商需在项目电子化交易系统中按要求上传相应证明文件并进行电子签章。</w:t>
      </w:r>
    </w:p>
    <w:p w14:paraId="3646C2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1）供应商须具备电子与智能化工程专业承包二级及以上资质，具备有效的安全生产许可证；（2）法定代表人或负责人参与磋商时需提供法定代表人或负责人资格证明书（附法定代表人或负责人身份证复印件）；被授权人参与磋商时需提供法定代表人或负责人授权委托书（附法定代表人或负责人及被授权人身份证复印件）；供应商需在项目电子化交易系统中按要求上传相应证明文件并进行电子签章。</w:t>
      </w:r>
    </w:p>
    <w:p w14:paraId="640123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(4)（1）本项目不接受联合体磋商；（2）单位负责人为同一人或者存在直接控股、管理关系的不同供应商，不得参加同一合同项下的政府采购活动；供应商需在项目电子化交易系统中按要求上传相应证明文件并进行电子签章。</w:t>
      </w:r>
    </w:p>
    <w:p w14:paraId="1D1702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三、获取采购文件</w:t>
      </w:r>
    </w:p>
    <w:p w14:paraId="46419C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 2026年07月17日 至 2026年07月24日 ，每天上午 00:00:00 至 12:00:00 ，下午 12:00:00 至 23:59:59 （北京时间）</w:t>
      </w:r>
    </w:p>
    <w:p w14:paraId="49224F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途径：项目电子化交易系统（交易执行-选择项目所属区划-应标-项目投标-未获取页面）选择本项目报名参与并获取采购文件</w:t>
      </w:r>
    </w:p>
    <w:p w14:paraId="0F9BC5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方式：投标人有意参加本项目的，应在陕西省政府采购网（www.ccgp-shaanxi.gov.cn）登录项目电子化交易系统申请获取采购文件</w:t>
      </w:r>
    </w:p>
    <w:p w14:paraId="745307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售价： 0元</w:t>
      </w:r>
    </w:p>
    <w:p w14:paraId="47F79F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四、响应文件提交</w:t>
      </w:r>
    </w:p>
    <w:p w14:paraId="30B427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截止时间： 2026年07月29日 14时00分00秒 （北京时间）</w:t>
      </w:r>
    </w:p>
    <w:p w14:paraId="779C0B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地点：项目电子化交易系统（交易执行-选择项目所属区划-应标-项目投标-已获取-投标（响应）管理）上传投标（响应）文件</w:t>
      </w:r>
    </w:p>
    <w:p w14:paraId="66080D9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五、开启</w:t>
      </w:r>
    </w:p>
    <w:p w14:paraId="447498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 2026年07月29日 14时00分00秒 （北京时间）</w:t>
      </w:r>
    </w:p>
    <w:p w14:paraId="0672EF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地点：项目电子化交易系统（交易执行-选择项目所属区划-开标-供应商开标大厅）参与线上开标</w:t>
      </w:r>
    </w:p>
    <w:p w14:paraId="00ED3A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六、公告期限</w:t>
      </w:r>
    </w:p>
    <w:p w14:paraId="736E3A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自本公告发布之日起3个工作日。</w:t>
      </w:r>
    </w:p>
    <w:p w14:paraId="6A4FF2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七、其他补充事宜</w:t>
      </w:r>
    </w:p>
    <w:p w14:paraId="2B92A8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C85AC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C4E1D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AD88B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6BCC8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10206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（三）供应商应当自行准备电子化采购所需的计算机终端、软硬件及网络环境，承担因准备不足产生的不利后果。</w:t>
      </w:r>
    </w:p>
    <w:p w14:paraId="3DD878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（四）开标/开启前30分钟内，供应商需登录项目电子化交易系统-“供应商开标大厅”-进入开标选择对应项目包组操作签到。</w:t>
      </w:r>
    </w:p>
    <w:p w14:paraId="6A068D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（五）政府采购平台技术支持：</w:t>
      </w:r>
    </w:p>
    <w:p w14:paraId="34511C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在线客服：通过陕西省政府采购网-在线客服进行咨询</w:t>
      </w:r>
    </w:p>
    <w:p w14:paraId="19E73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技术服务电话：029-96702</w:t>
      </w:r>
    </w:p>
    <w:p w14:paraId="16C809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CA及签章服务：通过陕西省政府采购网-办事指南进行查询</w:t>
      </w:r>
    </w:p>
    <w:p w14:paraId="4A4143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（六）本项目需落实的政府采购政策：</w:t>
      </w:r>
    </w:p>
    <w:p w14:paraId="1BBFB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（1）《政府采购促进中小企业发展管理办法》（财库〔2020〕46号）；</w:t>
      </w:r>
    </w:p>
    <w:p w14:paraId="054DB5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（2）《关于进一步加大政府采购支持中小企业力度的通知》（财库〔2022〕19号；</w:t>
      </w:r>
    </w:p>
    <w:p w14:paraId="1FD050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（3）《陕西省财政厅关于进一步加大政府采购支持中小企业力度的通知》（陕财办采〔2022〕5号）；</w:t>
      </w:r>
    </w:p>
    <w:p w14:paraId="0B7677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（4）《财政部 司法部关于政府采购支持监狱企业发展有关问题的通知》（财库〔2014〕68号）；</w:t>
      </w:r>
    </w:p>
    <w:p w14:paraId="395919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（5）《三部门联合发布关于促进残疾人就业政府采购政策的通知》（财库〔2017〕141号）；</w:t>
      </w:r>
    </w:p>
    <w:p w14:paraId="1E69ED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（6）《国务院办公厅关于建立政府强制采购节能产品制度的通知》（国发办〔2007〕51号）；</w:t>
      </w:r>
    </w:p>
    <w:p w14:paraId="28EE88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（7）《财政部 发展改革委 生态环境部 市场监管总局关于调整优化节能产品、环境标志产品政府采购执行机制的通知》（财库〔2019〕9号）；</w:t>
      </w:r>
    </w:p>
    <w:p w14:paraId="503735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（8）《关于运用政府采购政策支持乡村产业振兴的通知》（财库〔2021〕19 号）；</w:t>
      </w:r>
    </w:p>
    <w:p w14:paraId="36747D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（9）《财政部农业农村部国家乡村振兴局中华全国供销合作总社关于印发&lt;关于深入开展政府采购脱贫地区农副产品工作推进乡村产业振兴的实施意见&gt;的通知》（财库〔2021〕20号）；</w:t>
      </w:r>
    </w:p>
    <w:p w14:paraId="5FA237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（10）《陕西省财政厅关于进一步加强政府绿色采购有关问题的通知》（陕财办采〔2021〕29号）；</w:t>
      </w:r>
    </w:p>
    <w:p w14:paraId="54349A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（11）《财政部关于在政府采购活动中落实平等对待内外资企业有关政策的通知》（财库〔2021〕35号）；</w:t>
      </w:r>
    </w:p>
    <w:p w14:paraId="0F1AC1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（12）陕西省财政厅关于印发《陕西省中小企业政府采购信用融资办法》（陕财办采〔2018〕23号）；</w:t>
      </w:r>
    </w:p>
    <w:p w14:paraId="1219D5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（13）陕西省财政厅《关于加快推进我省中小企业政府采购信用融资工作的通知》（陕财办采〔2020〕15号）；</w:t>
      </w:r>
    </w:p>
    <w:p w14:paraId="09A932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（14）如有最新颁布的政府采购政策，按最新的文件执行。</w:t>
      </w:r>
    </w:p>
    <w:p w14:paraId="469139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  </w:t>
      </w:r>
      <w:r>
        <w:rPr>
          <w:rStyle w:val="7"/>
          <w:rFonts w:hint="eastAsia" w:ascii="仿宋" w:hAnsi="仿宋" w:eastAsia="仿宋" w:cs="仿宋"/>
          <w:b/>
          <w:bCs/>
          <w:i w:val="0"/>
          <w:iCs w:val="0"/>
          <w:caps w:val="0"/>
          <w:color w:val="auto"/>
          <w:spacing w:val="0"/>
          <w:kern w:val="0"/>
          <w:sz w:val="24"/>
          <w:szCs w:val="24"/>
          <w:shd w:val="clear" w:fill="FFFFFF"/>
          <w:lang w:val="en-US" w:eastAsia="zh-CN" w:bidi="ar"/>
        </w:rPr>
        <w:t>注意事项：各投标供应商应根据“陕西省财政厅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w:t>
      </w:r>
    </w:p>
    <w:p w14:paraId="3AEDC54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Style w:val="7"/>
          <w:rFonts w:hint="eastAsia" w:ascii="仿宋" w:hAnsi="仿宋" w:eastAsia="仿宋" w:cs="仿宋"/>
          <w:b/>
          <w:bCs/>
          <w:i w:val="0"/>
          <w:iCs w:val="0"/>
          <w:caps w:val="0"/>
          <w:color w:val="auto"/>
          <w:spacing w:val="0"/>
          <w:sz w:val="24"/>
          <w:szCs w:val="24"/>
          <w:shd w:val="clear" w:fill="FFFFFF"/>
        </w:rPr>
        <w:t>八、对本次招标提出询问，请按以下方式联系。</w:t>
      </w:r>
    </w:p>
    <w:p w14:paraId="416668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14:paraId="7A1B1D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名称：佛坪县农业农村局</w:t>
      </w:r>
    </w:p>
    <w:p w14:paraId="006DC1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地址：佛坪县南环路2号</w:t>
      </w:r>
    </w:p>
    <w:p w14:paraId="5C7830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联系方式：0916-8912278</w:t>
      </w:r>
    </w:p>
    <w:p w14:paraId="05AA3A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14:paraId="37C891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名称：陕西扬明项目管理有限公司</w:t>
      </w:r>
    </w:p>
    <w:p w14:paraId="3AAEC1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地址：西安市雁塔区高新路西部国际广场B座28层2829室</w:t>
      </w:r>
    </w:p>
    <w:p w14:paraId="730CB4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联系方式：13359280273</w:t>
      </w:r>
    </w:p>
    <w:p w14:paraId="104174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jc w:val="left"/>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14:paraId="586EC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项目联系人：经办</w:t>
      </w:r>
    </w:p>
    <w:p w14:paraId="03EB0E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电话：13359280273</w:t>
      </w:r>
    </w:p>
    <w:p w14:paraId="68836B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right"/>
        <w:textAlignment w:val="baseline"/>
        <w:rPr>
          <w:rFonts w:hint="eastAsia" w:ascii="仿宋" w:hAnsi="仿宋" w:eastAsia="仿宋" w:cs="仿宋"/>
          <w:i w:val="0"/>
          <w:iCs w:val="0"/>
          <w:caps w:val="0"/>
          <w:color w:val="auto"/>
          <w:spacing w:val="0"/>
          <w:sz w:val="24"/>
          <w:szCs w:val="24"/>
          <w:shd w:val="clear" w:fill="FFFFFF"/>
        </w:rPr>
      </w:pPr>
    </w:p>
    <w:p w14:paraId="3045FC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right"/>
        <w:textAlignment w:val="baseline"/>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陕西扬明项目管理有限公司</w:t>
      </w:r>
    </w:p>
    <w:p w14:paraId="68F616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20" w:lineRule="exact"/>
        <w:ind w:left="0" w:right="0" w:firstLine="240"/>
        <w:jc w:val="right"/>
        <w:textAlignment w:val="baseline"/>
        <w:rPr>
          <w:rFonts w:hint="default" w:ascii="仿宋" w:hAnsi="仿宋" w:eastAsia="仿宋" w:cs="仿宋"/>
          <w:i w:val="0"/>
          <w:iCs w:val="0"/>
          <w:caps w:val="0"/>
          <w:color w:val="auto"/>
          <w:spacing w:val="0"/>
          <w:sz w:val="24"/>
          <w:szCs w:val="24"/>
          <w:shd w:val="clear" w:fill="FFFFFF"/>
          <w:lang w:val="en-US" w:eastAsia="zh-CN"/>
        </w:rPr>
      </w:pPr>
      <w:r>
        <w:rPr>
          <w:rFonts w:hint="eastAsia" w:ascii="仿宋" w:hAnsi="仿宋" w:eastAsia="仿宋" w:cs="仿宋"/>
          <w:i w:val="0"/>
          <w:iCs w:val="0"/>
          <w:caps w:val="0"/>
          <w:color w:val="auto"/>
          <w:spacing w:val="0"/>
          <w:sz w:val="24"/>
          <w:szCs w:val="24"/>
          <w:shd w:val="clear" w:fill="FFFFFF"/>
          <w:lang w:val="en-US" w:eastAsia="zh-CN"/>
        </w:rPr>
        <w:t xml:space="preserve">        2026年07月17日</w:t>
      </w:r>
      <w:bookmarkStart w:id="0" w:name="_GoBack"/>
      <w:bookmarkEnd w:id="0"/>
    </w:p>
    <w:p w14:paraId="74FAF89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046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2026-07-17T09:21:14Z</dcterms:created>
  <dc:creator>25209</dc:creator>
  <cp:lastModifiedBy>25209</cp:lastModifiedBy>
  <dcterms:modified xsi:type="dcterms:W3CDTF">2026-07-17T09:24:45Z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eyJoZGlkIjoiMzEwNTM5NzYwMDRjMzkwZTVkZjY2ODkwMGIxNGU0OTUiLCJ1c2VySWQiOiIzMjA4Mzg3MDMifQ==</vt:lpwstr>
  </property>
  <property fmtid="{D5CDD505-2E9C-101B-9397-08002B2CF9AE}" pid="4" name="ICV">
    <vt:lpwstr>F51F22F3787145C7883F98D09B7B5EBD_12</vt:lpwstr>
  </property>
</Properties>
</file>