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tabs>
          <w:tab w:val="left" w:pos="5580"/>
        </w:tabs>
        <w:spacing w:before="120" w:line="360" w:lineRule="auto"/>
        <w:jc w:val="both"/>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资格证明文件</w:t>
      </w:r>
    </w:p>
    <w:p>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en-US" w:eastAsia="zh-CN"/>
        </w:rPr>
        <w:t>一般</w:t>
      </w:r>
      <w:r>
        <w:rPr>
          <w:rFonts w:hint="eastAsia" w:ascii="仿宋" w:hAnsi="仿宋" w:eastAsia="仿宋" w:cs="仿宋"/>
          <w:b/>
          <w:bCs/>
          <w:color w:val="auto"/>
          <w:sz w:val="24"/>
          <w:szCs w:val="24"/>
        </w:rPr>
        <w:t>资格条件：</w:t>
      </w:r>
      <w:r>
        <w:rPr>
          <w:rFonts w:hint="eastAsia" w:ascii="仿宋" w:hAnsi="仿宋" w:eastAsia="仿宋" w:cs="仿宋"/>
          <w:color w:val="auto"/>
          <w:sz w:val="24"/>
          <w:szCs w:val="24"/>
        </w:rPr>
        <w:t>符合《中华人民共和国政府采购法》第二十二条的规定：</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2、具有良好的商业信誉和健全的财务会计制度（提供2025年度财务审计报告或开标前近6个月内的银行资信证明或财政部门认可的政府采购专业担保机构出具的投标担保函）；</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3、具有履行合同所必需的设备和专业技术能力（格式详见附件）；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4、具有依法缴纳税收和社会保障资金的良好记录（提供开标前6个月内任一月份的社保和缴纳税收的证明，依法不需要缴纳社会保障资金、免税或无须缴纳税款的供应商，应提供相关证明文件)；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5、参加政府采购活动前三年内，在经营活动中没有重大违法记录（格式详见附件）。</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落实政府采购政策需满足的资格要求：</w:t>
      </w:r>
    </w:p>
    <w:p>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采购包属于专门面向中小企业采购。</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特殊</w:t>
      </w:r>
      <w:r>
        <w:rPr>
          <w:rFonts w:hint="eastAsia" w:ascii="仿宋" w:hAnsi="仿宋" w:eastAsia="仿宋" w:cs="仿宋"/>
          <w:b/>
          <w:bCs/>
          <w:color w:val="auto"/>
          <w:sz w:val="24"/>
          <w:szCs w:val="24"/>
          <w:highlight w:val="none"/>
        </w:rPr>
        <w:t>资格条件：</w:t>
      </w:r>
    </w:p>
    <w:p>
      <w:pPr>
        <w:numPr>
          <w:ilvl w:val="0"/>
          <w:numId w:val="0"/>
        </w:numPr>
        <w:tabs>
          <w:tab w:val="left" w:pos="5580"/>
        </w:tabs>
        <w:spacing w:before="120" w:line="360" w:lineRule="auto"/>
        <w:ind w:firstLine="480" w:firstLineChars="200"/>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无</w:t>
      </w:r>
    </w:p>
    <w:p>
      <w:pPr>
        <w:outlineLvl w:val="9"/>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color w:val="auto"/>
          <w:sz w:val="24"/>
          <w:szCs w:val="24"/>
        </w:rPr>
        <w:t>；</w:t>
      </w:r>
    </w:p>
    <w:p>
      <w:pPr>
        <w:pStyle w:val="11"/>
        <w:tabs>
          <w:tab w:val="left" w:pos="5580"/>
        </w:tabs>
        <w:spacing w:before="120" w:line="360" w:lineRule="auto"/>
        <w:ind w:firstLine="352" w:firstLineChars="147"/>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adjustRightInd w:val="0"/>
        <w:spacing w:line="360" w:lineRule="auto"/>
        <w:textAlignment w:val="baseline"/>
        <w:outlineLvl w:val="1"/>
        <w:rPr>
          <w:rFonts w:hint="eastAsia" w:ascii="仿宋" w:hAnsi="仿宋" w:eastAsia="仿宋" w:cs="仿宋"/>
          <w:b/>
          <w:bCs/>
          <w:color w:val="auto"/>
          <w:kern w:val="1"/>
          <w:sz w:val="24"/>
          <w:szCs w:val="24"/>
        </w:rPr>
      </w:pPr>
      <w:bookmarkStart w:id="0" w:name="_Toc29033"/>
      <w:r>
        <w:rPr>
          <w:rFonts w:hint="eastAsia" w:ascii="仿宋" w:hAnsi="仿宋" w:eastAsia="仿宋" w:cs="仿宋"/>
          <w:color w:val="auto"/>
          <w:kern w:val="1"/>
          <w:sz w:val="24"/>
          <w:szCs w:val="24"/>
        </w:rPr>
        <w:br w:type="page"/>
      </w:r>
      <w:bookmarkEnd w:id="0"/>
      <w:r>
        <w:rPr>
          <w:rFonts w:hint="eastAsia" w:ascii="仿宋" w:hAnsi="仿宋" w:eastAsia="仿宋" w:cs="仿宋"/>
          <w:b/>
          <w:bCs/>
          <w:color w:val="auto"/>
          <w:kern w:val="1"/>
          <w:sz w:val="24"/>
          <w:szCs w:val="24"/>
          <w:lang w:eastAsia="zh-CN"/>
        </w:rPr>
        <w:t>具有良好的商业信誉和健全的财务会计制度（提供2025年度财务审计报告或开标前近6个月内的银行资信证明或财政部门认可的政府采购专业担保机构出具的投标担保函）</w:t>
      </w:r>
      <w:r>
        <w:rPr>
          <w:rFonts w:hint="eastAsia" w:ascii="仿宋" w:hAnsi="仿宋" w:eastAsia="仿宋" w:cs="仿宋"/>
          <w:b/>
          <w:bCs/>
          <w:color w:val="auto"/>
          <w:kern w:val="1"/>
          <w:sz w:val="24"/>
          <w:szCs w:val="24"/>
        </w:rPr>
        <w:t>；</w:t>
      </w:r>
    </w:p>
    <w:p>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sz w:val="24"/>
          <w:szCs w:val="24"/>
        </w:rPr>
        <w:br w:type="page"/>
      </w:r>
      <w:r>
        <w:rPr>
          <w:rFonts w:hint="eastAsia" w:ascii="仿宋" w:hAnsi="仿宋" w:eastAsia="仿宋" w:cs="仿宋"/>
          <w:b/>
          <w:bCs/>
          <w:color w:val="auto"/>
          <w:kern w:val="1"/>
          <w:sz w:val="24"/>
          <w:szCs w:val="24"/>
          <w:lang w:eastAsia="zh-CN"/>
        </w:rPr>
        <w:t>具有履行合同所必需的设备和专业技术能力（格式详见附件）</w:t>
      </w:r>
    </w:p>
    <w:p>
      <w:pPr>
        <w:spacing w:line="360" w:lineRule="auto"/>
        <w:outlineLvl w:val="9"/>
        <w:rPr>
          <w:rFonts w:hint="eastAsia" w:ascii="仿宋" w:hAnsi="仿宋" w:eastAsia="仿宋" w:cs="仿宋"/>
          <w:b/>
          <w:bCs/>
          <w:color w:val="auto"/>
          <w:kern w:val="1"/>
          <w:sz w:val="24"/>
          <w:szCs w:val="24"/>
        </w:rPr>
      </w:pPr>
    </w:p>
    <w:p>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bl>
    <w:p>
      <w:pPr>
        <w:spacing w:before="240" w:beforeLines="100" w:after="120" w:afterLines="50"/>
        <w:ind w:firstLine="170"/>
        <w:rPr>
          <w:rFonts w:hint="eastAsia" w:ascii="仿宋" w:hAnsi="仿宋" w:eastAsia="仿宋" w:cs="仿宋"/>
          <w:color w:val="auto"/>
          <w:spacing w:val="4"/>
          <w:sz w:val="24"/>
          <w:szCs w:val="24"/>
        </w:rPr>
      </w:pPr>
    </w:p>
    <w:p>
      <w:pPr>
        <w:pStyle w:val="5"/>
        <w:spacing w:line="360" w:lineRule="auto"/>
        <w:rPr>
          <w:rFonts w:hint="eastAsia" w:ascii="仿宋" w:hAnsi="仿宋" w:eastAsia="仿宋" w:cs="仿宋"/>
          <w:color w:val="auto"/>
          <w:spacing w:val="4"/>
          <w:sz w:val="24"/>
          <w:szCs w:val="24"/>
        </w:rPr>
      </w:pPr>
    </w:p>
    <w:p>
      <w:pPr>
        <w:spacing w:line="360" w:lineRule="auto"/>
        <w:rPr>
          <w:rFonts w:hint="eastAsia" w:ascii="仿宋" w:hAnsi="仿宋" w:eastAsia="仿宋" w:cs="仿宋"/>
          <w:color w:val="auto"/>
          <w:sz w:val="24"/>
          <w:szCs w:val="24"/>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firstLine="2650" w:firstLineChars="1100"/>
        <w:rPr>
          <w:rFonts w:hint="eastAsia" w:ascii="仿宋" w:hAnsi="仿宋" w:eastAsia="仿宋" w:cs="仿宋"/>
          <w:color w:val="auto"/>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pStyle w:val="7"/>
        <w:spacing w:line="360" w:lineRule="auto"/>
        <w:outlineLvl w:val="1"/>
        <w:rPr>
          <w:rFonts w:hint="eastAsia" w:ascii="仿宋" w:hAnsi="仿宋" w:eastAsia="仿宋" w:cs="仿宋"/>
          <w:b/>
          <w:bCs/>
          <w:color w:val="auto"/>
          <w:sz w:val="24"/>
          <w:szCs w:val="24"/>
        </w:rPr>
      </w:pPr>
      <w:r>
        <w:rPr>
          <w:rFonts w:hint="eastAsia" w:ascii="仿宋" w:hAnsi="仿宋" w:eastAsia="仿宋" w:cs="仿宋"/>
          <w:b w:val="0"/>
          <w:color w:val="auto"/>
          <w:sz w:val="24"/>
          <w:szCs w:val="24"/>
        </w:rPr>
        <w:br w:type="page"/>
      </w:r>
      <w:r>
        <w:rPr>
          <w:rFonts w:hint="eastAsia" w:ascii="仿宋" w:hAnsi="仿宋" w:eastAsia="仿宋" w:cs="仿宋"/>
          <w:b/>
          <w:bCs/>
          <w:color w:val="auto"/>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bCs/>
          <w:color w:val="auto"/>
          <w:sz w:val="24"/>
          <w:szCs w:val="24"/>
        </w:rPr>
        <w:t>；</w:t>
      </w:r>
    </w:p>
    <w:p>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pPr>
        <w:spacing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参加政府采购活动前三年内，在经营活动中没有重大违法记录（格式详见附件）</w:t>
      </w:r>
    </w:p>
    <w:p>
      <w:pPr>
        <w:spacing w:line="360" w:lineRule="auto"/>
        <w:outlineLvl w:val="9"/>
        <w:rPr>
          <w:rFonts w:hint="eastAsia" w:ascii="仿宋" w:hAnsi="仿宋" w:eastAsia="仿宋" w:cs="仿宋"/>
          <w:b/>
          <w:bCs/>
          <w:color w:val="auto"/>
          <w:sz w:val="24"/>
          <w:szCs w:val="24"/>
        </w:rPr>
      </w:pPr>
    </w:p>
    <w:p>
      <w:pPr>
        <w:pStyle w:val="14"/>
        <w:wordWrap w:val="0"/>
        <w:spacing w:before="0" w:beforeAutospacing="0" w:after="0" w:afterAutospacing="0" w:line="360" w:lineRule="auto"/>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我方作为项目名称</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（项目编号：</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none"/>
          <w:shd w:val="clear" w:color="auto" w:fill="FFFFFF"/>
        </w:rPr>
        <w:t xml:space="preserve"> </w:t>
      </w:r>
      <w:r>
        <w:rPr>
          <w:rFonts w:hint="eastAsia" w:ascii="仿宋" w:hAnsi="仿宋" w:eastAsia="仿宋" w:cs="仿宋"/>
          <w:color w:val="auto"/>
          <w:sz w:val="24"/>
          <w:szCs w:val="24"/>
          <w:u w:val="none"/>
          <w:shd w:val="clear" w:color="auto" w:fill="FFFFFF"/>
          <w:lang w:val="en-US" w:eastAsia="zh-CN"/>
        </w:rPr>
        <w:t>包号：</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）的投标供应商，在此郑重声明：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1、在参加本次政府采购活动前3年内的经营活动中</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2、我方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（填“未被列入”或“被列入”）失信被执行人名单。</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3、我方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（填“未被列入”或“被列入”）重大税收违法案件当事人名单。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4、我方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（填“未被列入”或“被列入”）政府采购严重违法失信行为记录名单。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如有不实，我方将无条件地退出本项目的采购活动，并遵照《政府采购法》有关“提供虚假材料的规定”接受处罚。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特此声明。 </w:t>
      </w: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pStyle w:val="14"/>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kern w:val="1"/>
          <w:sz w:val="24"/>
          <w:szCs w:val="24"/>
        </w:rPr>
      </w:pPr>
      <w:r>
        <w:rPr>
          <w:rFonts w:hint="eastAsia" w:ascii="仿宋" w:hAnsi="仿宋" w:eastAsia="仿宋" w:cs="仿宋"/>
          <w:i w:val="0"/>
          <w:iCs w:val="0"/>
          <w:color w:val="auto"/>
          <w:sz w:val="24"/>
          <w:szCs w:val="24"/>
          <w:highlight w:val="none"/>
        </w:rPr>
        <w:br w:type="page"/>
      </w:r>
    </w:p>
    <w:p>
      <w:pPr>
        <w:pStyle w:val="7"/>
        <w:spacing w:line="360" w:lineRule="auto"/>
        <w:outlineLvl w:val="1"/>
        <w:rPr>
          <w:rFonts w:hint="eastAsia" w:ascii="仿宋" w:hAnsi="仿宋" w:eastAsia="仿宋" w:cs="仿宋"/>
          <w:b/>
          <w:bCs w:val="0"/>
          <w:iCs/>
          <w:color w:val="auto"/>
          <w:sz w:val="24"/>
          <w:szCs w:val="24"/>
        </w:rPr>
      </w:pPr>
      <w:r>
        <w:rPr>
          <w:rFonts w:hint="eastAsia" w:ascii="仿宋" w:hAnsi="仿宋" w:eastAsia="仿宋" w:cs="仿宋"/>
          <w:b/>
          <w:bCs w:val="0"/>
          <w:iCs/>
          <w:color w:val="auto"/>
          <w:sz w:val="24"/>
          <w:szCs w:val="24"/>
        </w:rPr>
        <w:t>本项目为专门面向中小企业采购的采购项目，仅限符合《政府采购促进中小企业发展办法》（财库〔2020〕46 号）条件的中小企业参与，投标人应填写中小企业声明函并对真实性负责。</w:t>
      </w:r>
      <w:r>
        <w:rPr>
          <w:rFonts w:hint="eastAsia" w:ascii="仿宋" w:hAnsi="仿宋" w:eastAsia="仿宋" w:cs="仿宋"/>
          <w:color w:val="auto"/>
          <w:sz w:val="24"/>
          <w:szCs w:val="24"/>
          <w:lang w:eastAsia="zh-CN"/>
        </w:rPr>
        <w:t>采购包属于专门面向中小企业采购。供应商以联合体形式参加本采购包的，联合体各方应当为中小企业。</w:t>
      </w:r>
    </w:p>
    <w:p>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中小企业声明函（服务）</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rPr>
        <w:t>（单位名称）</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i/>
          <w:iCs/>
          <w:color w:val="auto"/>
          <w:kern w:val="0"/>
          <w:sz w:val="24"/>
          <w:szCs w:val="24"/>
          <w:u w:val="single"/>
        </w:rPr>
        <w:t xml:space="preserve">（标的名称） </w:t>
      </w:r>
      <w:r>
        <w:rPr>
          <w:rFonts w:hint="eastAsia" w:ascii="仿宋" w:hAnsi="仿宋" w:eastAsia="仿宋" w:cs="仿宋"/>
          <w:color w:val="auto"/>
          <w:kern w:val="0"/>
          <w:sz w:val="24"/>
          <w:szCs w:val="24"/>
        </w:rPr>
        <w:t>，属于</w:t>
      </w:r>
      <w:r>
        <w:rPr>
          <w:rFonts w:hint="eastAsia" w:ascii="仿宋" w:hAnsi="仿宋" w:eastAsia="仿宋" w:cs="仿宋"/>
          <w:i/>
          <w:iCs/>
          <w:color w:val="auto"/>
          <w:kern w:val="0"/>
          <w:sz w:val="24"/>
          <w:szCs w:val="24"/>
          <w:u w:val="single"/>
        </w:rPr>
        <w:t>（</w:t>
      </w:r>
      <w:r>
        <w:rPr>
          <w:rFonts w:hint="eastAsia" w:ascii="仿宋" w:hAnsi="仿宋" w:eastAsia="仿宋" w:cs="仿宋"/>
          <w:i/>
          <w:iCs/>
          <w:color w:val="auto"/>
          <w:kern w:val="0"/>
          <w:sz w:val="24"/>
          <w:szCs w:val="24"/>
          <w:u w:val="single"/>
          <w:lang w:val="en-US" w:eastAsia="zh-CN"/>
        </w:rPr>
        <w:t>其他未列明行业</w:t>
      </w:r>
      <w:r>
        <w:rPr>
          <w:rFonts w:hint="eastAsia" w:ascii="仿宋" w:hAnsi="仿宋" w:eastAsia="仿宋" w:cs="仿宋"/>
          <w:i/>
          <w:iCs/>
          <w:color w:val="auto"/>
          <w:kern w:val="0"/>
          <w:sz w:val="24"/>
          <w:szCs w:val="24"/>
          <w:u w:val="single"/>
        </w:rPr>
        <w:t>）</w:t>
      </w:r>
      <w:r>
        <w:rPr>
          <w:rFonts w:hint="eastAsia" w:ascii="仿宋" w:hAnsi="仿宋" w:eastAsia="仿宋" w:cs="仿宋"/>
          <w:color w:val="auto"/>
          <w:kern w:val="0"/>
          <w:sz w:val="24"/>
          <w:szCs w:val="24"/>
        </w:rPr>
        <w:t>；承建（承接）企业为</w:t>
      </w:r>
      <w:r>
        <w:rPr>
          <w:rFonts w:hint="eastAsia" w:ascii="仿宋" w:hAnsi="仿宋" w:eastAsia="仿宋" w:cs="仿宋"/>
          <w:i/>
          <w:iCs/>
          <w:color w:val="auto"/>
          <w:kern w:val="0"/>
          <w:sz w:val="24"/>
          <w:szCs w:val="24"/>
          <w:u w:val="single"/>
        </w:rPr>
        <w:t>（企业名称）</w:t>
      </w:r>
      <w:r>
        <w:rPr>
          <w:rFonts w:hint="eastAsia" w:ascii="仿宋" w:hAnsi="仿宋" w:eastAsia="仿宋" w:cs="仿宋"/>
          <w:color w:val="auto"/>
          <w:kern w:val="0"/>
          <w:sz w:val="24"/>
          <w:szCs w:val="24"/>
        </w:rPr>
        <w:t>，从业人员</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人，营业收入为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万元，资产总额为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万元，属于</w:t>
      </w:r>
      <w:r>
        <w:rPr>
          <w:rFonts w:hint="eastAsia" w:ascii="仿宋" w:hAnsi="仿宋" w:eastAsia="仿宋" w:cs="仿宋"/>
          <w:i/>
          <w:iCs/>
          <w:color w:val="auto"/>
          <w:kern w:val="0"/>
          <w:sz w:val="24"/>
          <w:szCs w:val="24"/>
          <w:u w:val="single"/>
        </w:rPr>
        <w:t>（中型企业、小型企业、微型企业）</w:t>
      </w:r>
      <w:r>
        <w:rPr>
          <w:rFonts w:hint="eastAsia" w:ascii="仿宋" w:hAnsi="仿宋" w:eastAsia="仿宋" w:cs="仿宋"/>
          <w:color w:val="auto"/>
          <w:kern w:val="0"/>
          <w:sz w:val="24"/>
          <w:szCs w:val="24"/>
        </w:rPr>
        <w:t xml:space="preserve">； </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本企业对上述声明内容的真实性负责。如有虚假，将依 法承担相应责任。 </w:t>
      </w:r>
    </w:p>
    <w:p>
      <w:pPr>
        <w:widowControl/>
        <w:spacing w:line="360" w:lineRule="auto"/>
        <w:jc w:val="center"/>
        <w:rPr>
          <w:rFonts w:hint="eastAsia" w:ascii="仿宋" w:hAnsi="仿宋" w:eastAsia="仿宋" w:cs="仿宋"/>
          <w:color w:val="auto"/>
          <w:kern w:val="0"/>
          <w:sz w:val="24"/>
          <w:szCs w:val="24"/>
        </w:rPr>
      </w:pP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企业名称（盖章）：</w:t>
      </w: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日 期：</w:t>
      </w:r>
    </w:p>
    <w:p>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从业人员、营业收入、资产总额填报上一年度数据，无上一年度数据的新成立企业可不填报。</w:t>
      </w:r>
    </w:p>
    <w:p>
      <w:pPr>
        <w:rPr>
          <w:rFonts w:hint="eastAsia" w:ascii="仿宋" w:hAnsi="仿宋" w:eastAsia="仿宋" w:cs="仿宋"/>
          <w:color w:val="auto"/>
          <w:kern w:val="0"/>
          <w:sz w:val="24"/>
          <w:szCs w:val="24"/>
        </w:rPr>
      </w:pP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备注：本项目界定行业为其他未列明行业。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中小企业判别标准如下：从业人员300人以下的为中小微型企业。其中，从业人员100人及以上的为中型企业;从业人员10人及以上的为小型企业;从业人员10人以下的为微型企业。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br w:type="page"/>
      </w:r>
    </w:p>
    <w:p>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法定代表授权委托书及被授权人身份证件（法定代表人直接投标，只须</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其身份证）</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地址：</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姓名：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性别：</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年龄：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职务：</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系 </w:t>
      </w:r>
      <w:r>
        <w:rPr>
          <w:rFonts w:hint="eastAsia" w:ascii="仿宋" w:hAnsi="仿宋" w:eastAsia="仿宋" w:cs="仿宋"/>
          <w:bCs/>
          <w:color w:val="auto"/>
          <w:sz w:val="24"/>
          <w:szCs w:val="24"/>
          <w:u w:val="single"/>
        </w:rPr>
        <w:t xml:space="preserve">                    （供应商名称）</w:t>
      </w:r>
      <w:r>
        <w:rPr>
          <w:rFonts w:hint="eastAsia" w:ascii="仿宋" w:hAnsi="仿宋" w:eastAsia="仿宋" w:cs="仿宋"/>
          <w:bCs/>
          <w:color w:val="auto"/>
          <w:sz w:val="24"/>
          <w:szCs w:val="24"/>
        </w:rPr>
        <w:t>的法定代表人。</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附：法定代表人身份证复印件。</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w:t>
      </w:r>
      <w:r>
        <w:rPr>
          <w:rFonts w:hint="eastAsia" w:ascii="仿宋" w:hAnsi="仿宋" w:eastAsia="仿宋" w:cs="仿宋"/>
          <w:bCs/>
          <w:color w:val="auto"/>
          <w:sz w:val="24"/>
          <w:szCs w:val="24"/>
          <w:u w:val="single"/>
        </w:rPr>
        <w:t xml:space="preserve">                 （盖单位章）</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年   月   日</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spacing w:line="360" w:lineRule="auto"/>
        <w:outlineLvl w:val="9"/>
        <w:rPr>
          <w:rFonts w:hint="eastAsia" w:ascii="仿宋" w:hAnsi="仿宋" w:eastAsia="仿宋" w:cs="仿宋"/>
          <w:bCs/>
          <w:color w:val="auto"/>
          <w:sz w:val="24"/>
          <w:szCs w:val="24"/>
        </w:rPr>
      </w:pPr>
    </w:p>
    <w:p>
      <w:pPr>
        <w:outlineLvl w:val="9"/>
        <w:rPr>
          <w:rFonts w:hint="eastAsia" w:ascii="仿宋" w:hAnsi="仿宋" w:eastAsia="仿宋" w:cs="仿宋"/>
          <w:color w:val="auto"/>
          <w:sz w:val="24"/>
          <w:szCs w:val="24"/>
        </w:rPr>
      </w:pPr>
    </w:p>
    <w:p>
      <w:pPr>
        <w:pStyle w:val="17"/>
        <w:outlineLvl w:val="9"/>
        <w:rPr>
          <w:rFonts w:hint="eastAsia" w:ascii="仿宋" w:hAnsi="仿宋" w:eastAsia="仿宋" w:cs="仿宋"/>
          <w:color w:val="auto"/>
          <w:sz w:val="24"/>
          <w:szCs w:val="24"/>
        </w:rPr>
      </w:pP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法定代表人授权委托书</w:t>
      </w:r>
    </w:p>
    <w:p>
      <w:pPr>
        <w:spacing w:line="360" w:lineRule="auto"/>
        <w:ind w:firstLine="480" w:firstLineChars="200"/>
        <w:outlineLvl w:val="9"/>
        <w:rPr>
          <w:rFonts w:hint="eastAsia" w:ascii="仿宋" w:hAnsi="仿宋" w:eastAsia="仿宋" w:cs="仿宋"/>
          <w:bCs/>
          <w:color w:val="auto"/>
          <w:sz w:val="24"/>
          <w:szCs w:val="24"/>
        </w:rPr>
      </w:pPr>
    </w:p>
    <w:p>
      <w:pPr>
        <w:tabs>
          <w:tab w:val="left" w:pos="8820"/>
        </w:tabs>
        <w:spacing w:line="360" w:lineRule="auto"/>
        <w:ind w:firstLine="57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本授权委托书声明：我</w:t>
      </w:r>
      <w:r>
        <w:rPr>
          <w:rFonts w:hint="eastAsia" w:ascii="仿宋" w:hAnsi="仿宋" w:eastAsia="仿宋" w:cs="仿宋"/>
          <w:bCs/>
          <w:color w:val="auto"/>
          <w:sz w:val="24"/>
          <w:szCs w:val="24"/>
          <w:u w:val="single"/>
        </w:rPr>
        <w:t>（法定代表人姓名）</w:t>
      </w:r>
      <w:r>
        <w:rPr>
          <w:rFonts w:hint="eastAsia" w:ascii="仿宋" w:hAnsi="仿宋" w:eastAsia="仿宋" w:cs="仿宋"/>
          <w:bCs/>
          <w:color w:val="auto"/>
          <w:sz w:val="24"/>
          <w:szCs w:val="24"/>
        </w:rPr>
        <w:t>系注册于</w:t>
      </w:r>
      <w:r>
        <w:rPr>
          <w:rFonts w:hint="eastAsia" w:ascii="仿宋" w:hAnsi="仿宋" w:eastAsia="仿宋" w:cs="仿宋"/>
          <w:bCs/>
          <w:color w:val="auto"/>
          <w:sz w:val="24"/>
          <w:szCs w:val="24"/>
          <w:u w:val="single"/>
        </w:rPr>
        <w:t xml:space="preserve">  （供应商地址）           </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 xml:space="preserve">（供应商名称）  </w:t>
      </w:r>
      <w:r>
        <w:rPr>
          <w:rFonts w:hint="eastAsia" w:ascii="仿宋" w:hAnsi="仿宋" w:eastAsia="仿宋" w:cs="仿宋"/>
          <w:bCs/>
          <w:color w:val="auto"/>
          <w:sz w:val="24"/>
          <w:szCs w:val="24"/>
        </w:rPr>
        <w:t>的法定代表人，现代表公司授权</w:t>
      </w:r>
      <w:r>
        <w:rPr>
          <w:rFonts w:hint="eastAsia" w:ascii="仿宋" w:hAnsi="仿宋" w:eastAsia="仿宋" w:cs="仿宋"/>
          <w:bCs/>
          <w:color w:val="auto"/>
          <w:sz w:val="24"/>
          <w:szCs w:val="24"/>
          <w:u w:val="single"/>
        </w:rPr>
        <w:t>（被授权人的姓名、职务）</w:t>
      </w:r>
      <w:r>
        <w:rPr>
          <w:rFonts w:hint="eastAsia" w:ascii="仿宋" w:hAnsi="仿宋" w:eastAsia="仿宋" w:cs="仿宋"/>
          <w:bCs/>
          <w:color w:val="auto"/>
          <w:sz w:val="24"/>
          <w:szCs w:val="24"/>
        </w:rPr>
        <w:t>为我公司合法代理人，代表本公司参加</w:t>
      </w:r>
      <w:r>
        <w:rPr>
          <w:rFonts w:hint="eastAsia" w:ascii="仿宋" w:hAnsi="仿宋" w:eastAsia="仿宋" w:cs="仿宋"/>
          <w:bCs/>
          <w:color w:val="auto"/>
          <w:sz w:val="24"/>
          <w:szCs w:val="24"/>
          <w:u w:val="single"/>
        </w:rPr>
        <w:t xml:space="preserve">（采购项目名称）（采购项目编号 ）    </w:t>
      </w:r>
      <w:r>
        <w:rPr>
          <w:rFonts w:hint="eastAsia" w:ascii="仿宋" w:hAnsi="仿宋" w:eastAsia="仿宋" w:cs="仿宋"/>
          <w:bCs/>
          <w:color w:val="auto"/>
          <w:sz w:val="24"/>
          <w:szCs w:val="24"/>
        </w:rPr>
        <w:t>的投标活动。代理人在本次投标中所签署的一切文件和处理的一切有关事物，我公司均予承认。</w:t>
      </w:r>
    </w:p>
    <w:p>
      <w:pPr>
        <w:spacing w:line="360" w:lineRule="auto"/>
        <w:ind w:firstLine="57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本授权书有效期自开标之日起</w:t>
      </w:r>
      <w:r>
        <w:rPr>
          <w:rFonts w:hint="eastAsia" w:ascii="仿宋" w:hAnsi="仿宋" w:eastAsia="仿宋" w:cs="仿宋"/>
          <w:bCs/>
          <w:color w:val="auto"/>
          <w:sz w:val="24"/>
          <w:szCs w:val="24"/>
          <w:u w:val="single"/>
        </w:rPr>
        <w:t xml:space="preserve"> 90 </w:t>
      </w:r>
      <w:r>
        <w:rPr>
          <w:rFonts w:hint="eastAsia" w:ascii="仿宋" w:hAnsi="仿宋" w:eastAsia="仿宋" w:cs="仿宋"/>
          <w:bCs/>
          <w:color w:val="auto"/>
          <w:sz w:val="24"/>
          <w:szCs w:val="24"/>
        </w:rPr>
        <w:t>天；特此声明。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tc>
        <w:tc>
          <w:tcPr>
            <w:tcW w:w="4502"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p>
            <w:pPr>
              <w:spacing w:line="360" w:lineRule="auto"/>
              <w:jc w:val="center"/>
              <w:outlineLvl w:val="9"/>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outlineLvl w:val="9"/>
              <w:rPr>
                <w:rFonts w:hint="eastAsia" w:ascii="仿宋" w:hAnsi="仿宋" w:eastAsia="仿宋" w:cs="仿宋"/>
                <w:bCs/>
                <w:color w:val="auto"/>
                <w:sz w:val="24"/>
                <w:szCs w:val="24"/>
              </w:rPr>
            </w:pPr>
          </w:p>
        </w:tc>
        <w:tc>
          <w:tcPr>
            <w:tcW w:w="4502"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jc w:val="center"/>
              <w:outlineLvl w:val="9"/>
              <w:rPr>
                <w:rFonts w:hint="eastAsia" w:ascii="仿宋" w:hAnsi="仿宋" w:eastAsia="仿宋" w:cs="仿宋"/>
                <w:bCs/>
                <w:color w:val="auto"/>
                <w:sz w:val="24"/>
                <w:szCs w:val="24"/>
              </w:rPr>
            </w:pPr>
          </w:p>
          <w:p>
            <w:pPr>
              <w:spacing w:line="360" w:lineRule="auto"/>
              <w:outlineLvl w:val="9"/>
              <w:rPr>
                <w:rFonts w:hint="eastAsia" w:ascii="仿宋" w:hAnsi="仿宋" w:eastAsia="仿宋" w:cs="仿宋"/>
                <w:bCs/>
                <w:color w:val="auto"/>
                <w:sz w:val="24"/>
                <w:szCs w:val="24"/>
              </w:rPr>
            </w:pPr>
          </w:p>
        </w:tc>
      </w:tr>
    </w:tbl>
    <w:p>
      <w:pPr>
        <w:spacing w:line="360" w:lineRule="auto"/>
        <w:outlineLvl w:val="9"/>
        <w:rPr>
          <w:rFonts w:hint="eastAsia" w:ascii="仿宋" w:hAnsi="仿宋" w:eastAsia="仿宋" w:cs="仿宋"/>
          <w:bCs/>
          <w:color w:val="auto"/>
          <w:sz w:val="24"/>
          <w:szCs w:val="24"/>
        </w:rPr>
      </w:pPr>
    </w:p>
    <w:p>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pPr>
        <w:spacing w:line="500" w:lineRule="exact"/>
        <w:ind w:firstLine="2650" w:firstLineChars="1100"/>
        <w:outlineLvl w:val="9"/>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br w:type="page"/>
      </w:r>
    </w:p>
    <w:p>
      <w:pPr>
        <w:tabs>
          <w:tab w:val="left" w:pos="5580"/>
        </w:tabs>
        <w:spacing w:before="120" w:line="360" w:lineRule="auto"/>
        <w:outlineLvl w:val="0"/>
        <w:rPr>
          <w:rFonts w:hint="eastAsia" w:ascii="仿宋" w:hAnsi="仿宋" w:eastAsia="仿宋" w:cs="仿宋"/>
          <w:b/>
          <w:bCs/>
          <w:color w:val="auto"/>
          <w:sz w:val="24"/>
          <w:szCs w:val="24"/>
          <w:lang w:val="en-US" w:eastAsia="zh-CN"/>
        </w:rPr>
      </w:pPr>
      <w:bookmarkStart w:id="1" w:name="_Toc19344"/>
      <w:bookmarkStart w:id="2" w:name="_Toc25391"/>
      <w:r>
        <w:rPr>
          <w:rFonts w:hint="eastAsia" w:ascii="仿宋" w:hAnsi="仿宋" w:eastAsia="仿宋" w:cs="仿宋"/>
          <w:b/>
          <w:bCs/>
          <w:color w:val="auto"/>
          <w:sz w:val="24"/>
          <w:szCs w:val="24"/>
          <w:lang w:val="en-US" w:eastAsia="zh-CN"/>
        </w:rPr>
        <w:t>本项目不接受联合体</w:t>
      </w:r>
      <w:bookmarkEnd w:id="1"/>
      <w:bookmarkEnd w:id="2"/>
      <w:r>
        <w:rPr>
          <w:rFonts w:hint="eastAsia" w:ascii="仿宋" w:hAnsi="仿宋" w:eastAsia="仿宋" w:cs="仿宋"/>
          <w:b/>
          <w:bCs/>
          <w:color w:val="auto"/>
          <w:sz w:val="24"/>
          <w:szCs w:val="24"/>
          <w:lang w:val="en-US" w:eastAsia="zh-CN"/>
        </w:rPr>
        <w:t>投标</w:t>
      </w:r>
      <w:bookmarkStart w:id="5" w:name="_GoBack"/>
      <w:bookmarkEnd w:id="5"/>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包号：</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rPr>
        <w:t xml:space="preserve">）的投标供应商，在此郑重声明：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我单位参与本项目并非联合体，本项目由本公司独立承担。</w:t>
      </w:r>
    </w:p>
    <w:p>
      <w:pPr>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spacing w:line="360" w:lineRule="auto"/>
        <w:ind w:right="-161" w:firstLine="2650" w:firstLineChars="1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w:t>
      </w:r>
      <w:r>
        <w:rPr>
          <w:rFonts w:hint="eastAsia" w:ascii="仿宋" w:hAnsi="仿宋" w:eastAsia="仿宋" w:cs="仿宋"/>
          <w:b/>
          <w:bCs/>
          <w:sz w:val="24"/>
          <w:szCs w:val="24"/>
          <w:highlight w:val="none"/>
          <w:u w:val="single"/>
        </w:rPr>
        <w:t xml:space="preserve">            （公章）                 </w:t>
      </w:r>
    </w:p>
    <w:p>
      <w:pPr>
        <w:pStyle w:val="5"/>
        <w:ind w:firstLine="2650" w:firstLineChars="1100"/>
        <w:rPr>
          <w:rFonts w:hint="eastAsia"/>
        </w:rPr>
      </w:pPr>
      <w:r>
        <w:rPr>
          <w:rFonts w:hint="eastAsia" w:ascii="仿宋" w:hAnsi="仿宋" w:eastAsia="仿宋" w:cs="仿宋"/>
          <w:b/>
          <w:bCs/>
          <w:sz w:val="24"/>
          <w:szCs w:val="24"/>
          <w:highlight w:val="none"/>
        </w:rPr>
        <w:t>日期：</w:t>
      </w:r>
      <w:r>
        <w:rPr>
          <w:rFonts w:hint="eastAsia" w:ascii="仿宋" w:hAnsi="仿宋" w:eastAsia="仿宋" w:cs="仿宋"/>
          <w:b/>
          <w:bCs/>
          <w:sz w:val="24"/>
          <w:szCs w:val="24"/>
          <w:highlight w:val="none"/>
          <w:u w:val="single"/>
        </w:rPr>
        <w:t xml:space="preserve">                                       </w:t>
      </w:r>
    </w:p>
    <w:p>
      <w:pPr>
        <w:rPr>
          <w:rFonts w:hint="eastAsia" w:ascii="仿宋" w:hAnsi="仿宋" w:eastAsia="仿宋" w:cs="仿宋"/>
          <w:bCs/>
          <w:color w:val="auto"/>
          <w:sz w:val="24"/>
          <w:szCs w:val="24"/>
          <w:u w:val="single"/>
        </w:rPr>
      </w:pPr>
      <w:r>
        <w:rPr>
          <w:rFonts w:hint="eastAsia" w:ascii="仿宋" w:hAnsi="仿宋" w:eastAsia="仿宋" w:cs="仿宋"/>
          <w:bCs/>
          <w:color w:val="auto"/>
          <w:sz w:val="24"/>
          <w:szCs w:val="24"/>
          <w:u w:val="single"/>
        </w:rPr>
        <w:br w:type="page"/>
      </w:r>
    </w:p>
    <w:p>
      <w:pPr>
        <w:pStyle w:val="6"/>
        <w:adjustRightInd w:val="0"/>
        <w:spacing w:line="360" w:lineRule="auto"/>
        <w:jc w:val="center"/>
        <w:textAlignment w:val="baseline"/>
        <w:outlineLvl w:val="0"/>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开标一览表（采购包2）</w:t>
      </w:r>
    </w:p>
    <w:tbl>
      <w:tblPr>
        <w:tblStyle w:val="15"/>
        <w:tblW w:w="8460" w:type="dxa"/>
        <w:tblInd w:w="2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00"/>
        <w:gridCol w:w="66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6660" w:type="dxa"/>
            <w:noWrap w:val="0"/>
            <w:vAlign w:val="center"/>
          </w:tcPr>
          <w:p>
            <w:pPr>
              <w:spacing w:line="360" w:lineRule="auto"/>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9"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报价</w:t>
            </w:r>
          </w:p>
        </w:tc>
        <w:tc>
          <w:tcPr>
            <w:tcW w:w="6660" w:type="dxa"/>
            <w:noWrap w:val="0"/>
            <w:vAlign w:val="center"/>
          </w:tcPr>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人民币（小写）：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5830000.00</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 </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大写金额：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伍佰捌拾叁万元整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服务期限是否响应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支付</w:t>
            </w:r>
            <w:r>
              <w:rPr>
                <w:rFonts w:hint="eastAsia" w:ascii="仿宋" w:hAnsi="仿宋" w:eastAsia="仿宋" w:cs="仿宋"/>
                <w:sz w:val="24"/>
                <w:highlight w:val="none"/>
              </w:rPr>
              <w:t>方式是否响应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bl>
    <w:p>
      <w:pPr>
        <w:rPr>
          <w:rFonts w:hint="eastAsia" w:ascii="仿宋" w:hAnsi="仿宋" w:eastAsia="仿宋" w:cs="仿宋"/>
          <w:highlight w:val="none"/>
        </w:rPr>
      </w:pPr>
    </w:p>
    <w:p>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备注：</w:t>
      </w:r>
    </w:p>
    <w:p>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1.因系统格式</w:t>
      </w:r>
      <w:r>
        <w:rPr>
          <w:rFonts w:hint="eastAsia" w:ascii="仿宋" w:hAnsi="仿宋" w:eastAsia="仿宋" w:cs="仿宋"/>
          <w:sz w:val="24"/>
          <w:szCs w:val="24"/>
          <w:highlight w:val="none"/>
          <w:lang w:val="en-US" w:eastAsia="zh-CN"/>
        </w:rPr>
        <w:t>原因，开标一览表/系统报价中均填写各采购包预算金额。</w:t>
      </w:r>
    </w:p>
    <w:p>
      <w:pPr>
        <w:snapToGrid w:val="0"/>
        <w:spacing w:line="360" w:lineRule="auto"/>
        <w:ind w:firstLine="480" w:firstLineChars="200"/>
        <w:rPr>
          <w:rFonts w:hint="default" w:eastAsia="仿宋"/>
          <w:sz w:val="24"/>
          <w:szCs w:val="24"/>
          <w:lang w:val="en-US" w:eastAsia="zh-CN"/>
        </w:rPr>
      </w:pPr>
      <w:r>
        <w:rPr>
          <w:rFonts w:hint="eastAsia" w:ascii="仿宋" w:hAnsi="仿宋" w:eastAsia="仿宋" w:cs="仿宋"/>
          <w:sz w:val="24"/>
          <w:szCs w:val="24"/>
          <w:highlight w:val="none"/>
          <w:lang w:val="en-US" w:eastAsia="zh-CN"/>
        </w:rPr>
        <w:t>2.</w:t>
      </w:r>
      <w:r>
        <w:rPr>
          <w:rFonts w:hint="default" w:eastAsia="仿宋"/>
          <w:sz w:val="24"/>
          <w:szCs w:val="24"/>
          <w:lang w:val="en-US" w:eastAsia="zh-CN"/>
        </w:rPr>
        <w:t>本次采购预算为本年度预算，后续年度按照每年实际情况进行调整。</w:t>
      </w:r>
    </w:p>
    <w:p>
      <w:pPr>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.服务期限是否响应</w:t>
      </w:r>
      <w:r>
        <w:rPr>
          <w:rFonts w:hint="eastAsia" w:ascii="仿宋" w:hAnsi="仿宋" w:eastAsia="仿宋" w:cs="仿宋"/>
          <w:sz w:val="24"/>
          <w:highlight w:val="none"/>
          <w:lang w:val="en-US" w:eastAsia="zh-CN"/>
        </w:rPr>
        <w:t>,</w:t>
      </w:r>
      <w:r>
        <w:rPr>
          <w:rFonts w:hint="eastAsia" w:ascii="仿宋" w:hAnsi="仿宋" w:eastAsia="仿宋" w:cs="仿宋"/>
          <w:sz w:val="24"/>
          <w:highlight w:val="none"/>
        </w:rPr>
        <w:t>支付方式是否响应是否响应填写“是或否”。</w:t>
      </w:r>
    </w:p>
    <w:p>
      <w:pPr>
        <w:rPr>
          <w:rFonts w:hint="eastAsia" w:ascii="仿宋" w:hAnsi="仿宋" w:eastAsia="仿宋" w:cs="仿宋"/>
          <w:sz w:val="30"/>
          <w:highlight w:val="none"/>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b/>
          <w:bCs/>
          <w:sz w:val="24"/>
          <w:highlight w:val="none"/>
          <w:u w:val="single"/>
        </w:rPr>
      </w:pPr>
      <w:r>
        <w:rPr>
          <w:rFonts w:hint="eastAsia" w:ascii="仿宋" w:hAnsi="仿宋" w:eastAsia="仿宋" w:cs="仿宋"/>
          <w:b/>
          <w:bCs/>
          <w:sz w:val="24"/>
          <w:highlight w:val="none"/>
          <w:u w:val="single"/>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分项报价表</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项目编号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包号：</w:t>
      </w:r>
      <w:r>
        <w:rPr>
          <w:rFonts w:hint="eastAsia" w:ascii="仿宋" w:hAnsi="仿宋" w:eastAsia="仿宋" w:cs="仿宋"/>
          <w:color w:val="auto"/>
          <w:sz w:val="24"/>
          <w:szCs w:val="24"/>
          <w:highlight w:val="none"/>
          <w:u w:val="single"/>
          <w:lang w:val="en-US" w:eastAsia="zh-CN"/>
        </w:rPr>
        <w:t xml:space="preserve">        </w:t>
      </w:r>
    </w:p>
    <w:tbl>
      <w:tblPr>
        <w:tblStyle w:val="15"/>
        <w:tblW w:w="85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2189"/>
        <w:gridCol w:w="2638"/>
        <w:gridCol w:w="2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序号</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测量业务类型</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综合单价限价</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投标综合单价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color w:val="auto"/>
                <w:sz w:val="24"/>
                <w:szCs w:val="24"/>
                <w:highlight w:val="none"/>
                <w:lang w:val="en-US" w:eastAsia="zh-CN"/>
              </w:rPr>
              <w:t>考古发掘劳务费</w:t>
            </w:r>
            <w:r>
              <w:rPr>
                <w:rFonts w:hint="eastAsia" w:ascii="仿宋" w:hAnsi="仿宋" w:eastAsia="仿宋" w:cs="仿宋"/>
                <w:color w:val="auto"/>
                <w:sz w:val="24"/>
                <w:szCs w:val="24"/>
                <w:highlight w:val="none"/>
              </w:rPr>
              <w:t>基准单价限价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511</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土方回填综合单价限价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13.07元</w:t>
            </w:r>
            <w:r>
              <w:rPr>
                <w:rFonts w:hint="eastAsia" w:ascii="仿宋" w:hAnsi="仿宋" w:eastAsia="仿宋" w:cs="仿宋"/>
                <w:i w:val="0"/>
                <w:iCs w:val="0"/>
                <w:color w:val="auto"/>
                <w:sz w:val="24"/>
                <w:szCs w:val="24"/>
                <w:u w:val="none"/>
              </w:rPr>
              <w:t>/立方米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/立方米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防尘网敷设费用综合单价限价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w:t>
            </w:r>
            <w:r>
              <w:rPr>
                <w:rFonts w:hint="eastAsia" w:ascii="仿宋" w:hAnsi="仿宋" w:eastAsia="仿宋" w:cs="仿宋"/>
                <w:i w:val="0"/>
                <w:iCs w:val="0"/>
                <w:color w:val="auto"/>
                <w:sz w:val="24"/>
                <w:szCs w:val="24"/>
                <w:u w:val="none"/>
                <w:lang w:val="en-US" w:eastAsia="zh-CN"/>
              </w:rPr>
              <w:t>5</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u w:val="none"/>
              </w:rPr>
              <w:t>元/平方米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56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投标综合单价合计：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single"/>
                <w:lang w:val="en-US" w:eastAsia="zh-CN" w:bidi="ar"/>
              </w:rPr>
            </w:pPr>
          </w:p>
        </w:tc>
      </w:tr>
    </w:tbl>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备注:此处</w:t>
      </w:r>
      <w:r>
        <w:rPr>
          <w:rFonts w:hint="eastAsia" w:ascii="仿宋" w:hAnsi="仿宋" w:eastAsia="仿宋" w:cs="仿宋"/>
          <w:i w:val="0"/>
          <w:iCs w:val="0"/>
          <w:color w:val="auto"/>
          <w:kern w:val="0"/>
          <w:sz w:val="24"/>
          <w:szCs w:val="24"/>
          <w:u w:val="none"/>
          <w:lang w:val="en-US" w:eastAsia="zh-CN" w:bidi="ar"/>
        </w:rPr>
        <w:t>投标综合单价合计</w:t>
      </w:r>
      <w:r>
        <w:rPr>
          <w:rFonts w:hint="eastAsia" w:ascii="仿宋" w:hAnsi="仿宋" w:eastAsia="仿宋" w:cs="仿宋"/>
          <w:color w:val="auto"/>
          <w:sz w:val="24"/>
          <w:szCs w:val="24"/>
        </w:rPr>
        <w:t>作为价格分评审依据。</w:t>
      </w:r>
    </w:p>
    <w:p>
      <w:pPr>
        <w:numPr>
          <w:ilvl w:val="0"/>
          <w:numId w:val="0"/>
        </w:numPr>
        <w:bidi w:val="0"/>
        <w:rPr>
          <w:rFonts w:hint="eastAsia" w:ascii="仿宋" w:hAnsi="仿宋" w:eastAsia="仿宋" w:cs="仿宋"/>
          <w:color w:val="auto"/>
          <w:sz w:val="24"/>
          <w:szCs w:val="24"/>
          <w:lang w:val="en-US" w:eastAsia="zh-CN"/>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商务要求偏离表</w:t>
      </w:r>
    </w:p>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包号：</w:t>
      </w:r>
      <w:r>
        <w:rPr>
          <w:rFonts w:hint="eastAsia" w:ascii="仿宋" w:hAnsi="仿宋" w:eastAsia="仿宋" w:cs="仿宋"/>
          <w:color w:val="auto"/>
          <w:sz w:val="24"/>
          <w:szCs w:val="24"/>
          <w:u w:val="single"/>
          <w:lang w:val="en-US" w:eastAsia="zh-CN"/>
        </w:rPr>
        <w:t xml:space="preserve">       </w:t>
      </w:r>
    </w:p>
    <w:tbl>
      <w:tblPr>
        <w:tblStyle w:val="15"/>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44"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招标</w:t>
            </w:r>
            <w:r>
              <w:rPr>
                <w:rFonts w:hint="eastAsia" w:ascii="仿宋" w:hAnsi="仿宋" w:eastAsia="仿宋" w:cs="仿宋"/>
                <w:b/>
                <w:bCs/>
                <w:color w:val="auto"/>
                <w:sz w:val="24"/>
                <w:szCs w:val="24"/>
              </w:rPr>
              <w:t>文件商务要求</w:t>
            </w:r>
          </w:p>
        </w:tc>
        <w:tc>
          <w:tcPr>
            <w:tcW w:w="210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投标</w:t>
            </w:r>
            <w:r>
              <w:rPr>
                <w:rFonts w:hint="eastAsia" w:ascii="仿宋" w:hAnsi="仿宋" w:eastAsia="仿宋" w:cs="仿宋"/>
                <w:b/>
                <w:bCs/>
                <w:color w:val="auto"/>
                <w:sz w:val="24"/>
                <w:szCs w:val="24"/>
              </w:rPr>
              <w:t>文件商务响应</w:t>
            </w:r>
          </w:p>
        </w:tc>
        <w:tc>
          <w:tcPr>
            <w:tcW w:w="1367"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44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服务期限</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服务地点</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支付方式</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bl>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备注：</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除本商务偏离表中所列的偏离项目外，供应商承诺其它所有商务均完全响应“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文件”中的要求。</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如全部响应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文件所提服务要求，在“</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文件商务要求”及“</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文件商务响应”栏中填写“全部”字样，在“偏离情况”栏填入“无偏离”字样。</w:t>
      </w:r>
    </w:p>
    <w:p>
      <w:pPr>
        <w:rPr>
          <w:rFonts w:hint="eastAsia" w:ascii="仿宋" w:hAnsi="仿宋" w:eastAsia="仿宋" w:cs="仿宋"/>
          <w:color w:val="auto"/>
          <w:sz w:val="24"/>
          <w:szCs w:val="24"/>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供应商名称</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日期</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w:t>
            </w:r>
          </w:p>
        </w:tc>
      </w:tr>
    </w:tbl>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方案</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格式自定</w:t>
      </w:r>
      <w:r>
        <w:rPr>
          <w:rFonts w:hint="eastAsia" w:ascii="仿宋" w:hAnsi="仿宋" w:eastAsia="仿宋" w:cs="仿宋"/>
          <w:color w:val="auto"/>
          <w:sz w:val="24"/>
          <w:szCs w:val="24"/>
          <w:lang w:val="en-US" w:eastAsia="zh-CN"/>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rPr>
      </w:pPr>
      <w:r>
        <w:rPr>
          <w:rFonts w:hint="eastAsia" w:ascii="仿宋" w:hAnsi="仿宋" w:eastAsia="仿宋" w:cs="仿宋"/>
          <w:color w:val="auto"/>
          <w:sz w:val="24"/>
          <w:szCs w:val="24"/>
        </w:rPr>
        <w:t>服务承诺书</w:t>
      </w:r>
    </w:p>
    <w:p>
      <w:pPr>
        <w:rPr>
          <w:rFonts w:hint="eastAsia" w:ascii="仿宋" w:hAnsi="仿宋" w:eastAsia="仿宋" w:cs="仿宋"/>
          <w:color w:val="auto"/>
          <w:sz w:val="24"/>
          <w:szCs w:val="24"/>
          <w:u w:val="single"/>
        </w:rPr>
      </w:pPr>
    </w:p>
    <w:p>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致：</w:t>
      </w:r>
      <w:r>
        <w:rPr>
          <w:rFonts w:hint="eastAsia" w:ascii="仿宋" w:hAnsi="仿宋" w:eastAsia="仿宋" w:cs="仿宋"/>
          <w:color w:val="auto"/>
          <w:sz w:val="24"/>
          <w:szCs w:val="24"/>
          <w:u w:val="single"/>
          <w:lang w:val="en-US" w:eastAsia="zh-CN"/>
        </w:rPr>
        <w:t xml:space="preserve">                           </w:t>
      </w:r>
    </w:p>
    <w:p>
      <w:pPr>
        <w:rPr>
          <w:rFonts w:hint="eastAsia" w:ascii="仿宋" w:hAnsi="仿宋" w:eastAsia="仿宋" w:cs="仿宋"/>
          <w:color w:val="auto"/>
          <w:sz w:val="24"/>
          <w:szCs w:val="24"/>
        </w:rPr>
      </w:pPr>
    </w:p>
    <w:p>
      <w:pPr>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我公司对参加此次“</w:t>
      </w:r>
      <w:r>
        <w:rPr>
          <w:rFonts w:hint="eastAsia" w:ascii="仿宋" w:hAnsi="仿宋" w:eastAsia="仿宋" w:cs="仿宋"/>
          <w:b/>
          <w:bCs/>
          <w:color w:val="auto"/>
          <w:sz w:val="24"/>
          <w:szCs w:val="24"/>
          <w:u w:val="single"/>
        </w:rPr>
        <w:t>（项目名称）</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包号）</w:t>
      </w:r>
      <w:r>
        <w:rPr>
          <w:rFonts w:hint="eastAsia" w:ascii="仿宋" w:hAnsi="仿宋" w:eastAsia="仿宋" w:cs="仿宋"/>
          <w:color w:val="auto"/>
          <w:sz w:val="24"/>
          <w:szCs w:val="24"/>
        </w:rPr>
        <w:t>”所提供的服务做如下承诺：</w:t>
      </w:r>
    </w:p>
    <w:p>
      <w:pPr>
        <w:rPr>
          <w:rFonts w:hint="eastAsia" w:ascii="仿宋" w:hAnsi="仿宋" w:eastAsia="仿宋" w:cs="仿宋"/>
          <w:color w:val="auto"/>
          <w:sz w:val="24"/>
          <w:szCs w:val="24"/>
        </w:rPr>
      </w:pPr>
      <w:r>
        <w:rPr>
          <w:rFonts w:hint="eastAsia" w:ascii="仿宋" w:hAnsi="仿宋" w:eastAsia="仿宋" w:cs="仿宋"/>
          <w:color w:val="auto"/>
          <w:sz w:val="24"/>
          <w:szCs w:val="24"/>
        </w:rPr>
        <w:t>（承诺内容）</w:t>
      </w:r>
    </w:p>
    <w:p>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ind w:firstLine="480"/>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tbl>
      <w:tblPr>
        <w:tblStyle w:val="15"/>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供应商名称</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日期</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w:t>
            </w:r>
          </w:p>
        </w:tc>
      </w:tr>
    </w:tbl>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拟投入本项目的人员</w:t>
      </w:r>
    </w:p>
    <w:p>
      <w:pPr>
        <w:spacing w:line="400" w:lineRule="atLeast"/>
        <w:rPr>
          <w:rFonts w:hint="default" w:ascii="仿宋" w:hAnsi="仿宋" w:eastAsia="仿宋" w:cs="仿宋"/>
          <w:color w:val="auto"/>
          <w:sz w:val="24"/>
          <w:u w:val="single"/>
          <w:lang w:val="en-US" w:eastAsia="zh-CN"/>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项目编号：</w:t>
      </w:r>
      <w:r>
        <w:rPr>
          <w:rFonts w:hint="eastAsia" w:ascii="仿宋" w:hAnsi="仿宋" w:eastAsia="仿宋" w:cs="仿宋"/>
          <w:color w:val="auto"/>
          <w:sz w:val="24"/>
          <w:u w:val="single"/>
        </w:rPr>
        <w:t xml:space="preserve">               </w:t>
      </w:r>
      <w:r>
        <w:rPr>
          <w:rFonts w:hint="eastAsia" w:ascii="仿宋" w:hAnsi="仿宋" w:eastAsia="仿宋" w:cs="仿宋"/>
          <w:color w:val="auto"/>
          <w:sz w:val="24"/>
          <w:u w:val="none"/>
          <w:lang w:val="en-US" w:eastAsia="zh-CN"/>
        </w:rPr>
        <w:t>包号：</w:t>
      </w:r>
      <w:r>
        <w:rPr>
          <w:rFonts w:hint="eastAsia" w:ascii="仿宋" w:hAnsi="仿宋" w:eastAsia="仿宋" w:cs="仿宋"/>
          <w:color w:val="auto"/>
          <w:sz w:val="24"/>
          <w:u w:val="single"/>
          <w:lang w:val="en-US" w:eastAsia="zh-CN"/>
        </w:rPr>
        <w:t xml:space="preserve">        </w:t>
      </w:r>
    </w:p>
    <w:tbl>
      <w:tblPr>
        <w:tblStyle w:val="15"/>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姓名</w:t>
            </w: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年龄</w:t>
            </w: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本项目职务</w:t>
            </w: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工作年限</w:t>
            </w:r>
          </w:p>
        </w:tc>
        <w:tc>
          <w:tcPr>
            <w:tcW w:w="1418"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7"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560"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842"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bl>
    <w:p>
      <w:pPr>
        <w:rPr>
          <w:rFonts w:ascii="仿宋" w:hAnsi="仿宋" w:eastAsia="仿宋" w:cs="仿宋"/>
          <w:color w:val="auto"/>
        </w:rPr>
      </w:pPr>
      <w:r>
        <w:rPr>
          <w:rFonts w:hint="eastAsia" w:ascii="仿宋" w:hAnsi="仿宋" w:eastAsia="仿宋" w:cs="仿宋"/>
          <w:color w:val="auto"/>
        </w:rPr>
        <w:t>注：应附相关证明资料</w:t>
      </w:r>
    </w:p>
    <w:p>
      <w:pPr>
        <w:spacing w:line="360" w:lineRule="auto"/>
        <w:rPr>
          <w:rFonts w:ascii="仿宋" w:hAnsi="仿宋" w:eastAsia="仿宋" w:cs="仿宋_GB2312"/>
          <w:color w:val="auto"/>
        </w:rPr>
      </w:pPr>
    </w:p>
    <w:p>
      <w:pPr>
        <w:pStyle w:val="5"/>
        <w:rPr>
          <w:color w:val="auto"/>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color w:val="auto"/>
        </w:rPr>
      </w:pPr>
    </w:p>
    <w:p>
      <w:pPr>
        <w:pStyle w:val="4"/>
        <w:spacing w:line="360" w:lineRule="auto"/>
        <w:ind w:left="0" w:leftChars="0" w:firstLine="0" w:firstLineChars="0"/>
        <w:outlineLvl w:val="9"/>
        <w:rPr>
          <w:rFonts w:hint="eastAsia" w:ascii="仿宋" w:hAnsi="仿宋" w:eastAsia="仿宋" w:cs="仿宋"/>
          <w:color w:val="auto"/>
          <w:spacing w:val="5"/>
          <w:sz w:val="24"/>
          <w:szCs w:val="24"/>
          <w:highlight w:val="none"/>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eastAsia="zh-CN"/>
        </w:rPr>
      </w:pPr>
      <w:bookmarkStart w:id="3" w:name="_Toc29505"/>
      <w:bookmarkStart w:id="4" w:name="_Toc17433"/>
      <w:r>
        <w:rPr>
          <w:rFonts w:hint="eastAsia" w:ascii="仿宋" w:hAnsi="仿宋" w:eastAsia="仿宋" w:cs="仿宋"/>
          <w:color w:val="auto"/>
          <w:sz w:val="24"/>
          <w:szCs w:val="24"/>
          <w:lang w:val="en-US" w:eastAsia="zh-CN"/>
        </w:rPr>
        <w:t>项目业绩表</w:t>
      </w:r>
      <w:bookmarkEnd w:id="3"/>
      <w:bookmarkEnd w:id="4"/>
    </w:p>
    <w:p>
      <w:pPr>
        <w:pStyle w:val="5"/>
        <w:rPr>
          <w:rFonts w:hint="eastAsia" w:ascii="仿宋" w:hAnsi="仿宋" w:eastAsia="仿宋" w:cs="仿宋"/>
        </w:rPr>
      </w:pPr>
      <w:r>
        <w:rPr>
          <w:rFonts w:hint="eastAsia" w:ascii="仿宋" w:hAnsi="仿宋" w:eastAsia="仿宋" w:cs="仿宋"/>
          <w:b w:val="0"/>
          <w:bCs/>
          <w:color w:val="auto"/>
          <w:sz w:val="24"/>
        </w:rPr>
        <w:t>供应商名称：</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rPr>
        <w:t>项目编号：</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u w:val="none"/>
          <w:lang w:val="en-US" w:eastAsia="zh-CN"/>
        </w:rPr>
        <w:t>包号：</w:t>
      </w:r>
      <w:r>
        <w:rPr>
          <w:rFonts w:hint="eastAsia" w:ascii="仿宋" w:hAnsi="仿宋" w:eastAsia="仿宋" w:cs="仿宋"/>
          <w:b w:val="0"/>
          <w:bCs/>
          <w:color w:val="auto"/>
          <w:sz w:val="24"/>
          <w:u w:val="single"/>
          <w:lang w:val="en-US" w:eastAsia="zh-CN"/>
        </w:rPr>
        <w:t xml:space="preserve">        </w:t>
      </w:r>
      <w:r>
        <w:rPr>
          <w:rFonts w:hint="eastAsia" w:ascii="仿宋" w:hAnsi="仿宋" w:eastAsia="仿宋" w:cs="仿宋"/>
          <w:b w:val="0"/>
          <w:bCs/>
          <w:sz w:val="24"/>
          <w:u w:val="single"/>
        </w:rPr>
        <w:t xml:space="preserve">   </w:t>
      </w:r>
      <w:r>
        <w:rPr>
          <w:rFonts w:hint="eastAsia" w:ascii="仿宋" w:hAnsi="仿宋" w:eastAsia="仿宋" w:cs="仿宋"/>
          <w:sz w:val="24"/>
          <w:u w:val="single"/>
        </w:rPr>
        <w:t xml:space="preserve">  </w:t>
      </w:r>
    </w:p>
    <w:tbl>
      <w:tblPr>
        <w:tblStyle w:val="15"/>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r>
    </w:tbl>
    <w:p>
      <w:pPr>
        <w:spacing w:line="360" w:lineRule="auto"/>
        <w:rPr>
          <w:rFonts w:hint="eastAsia" w:ascii="仿宋" w:hAnsi="仿宋" w:eastAsia="仿宋" w:cs="仿宋"/>
          <w:b/>
          <w:bCs/>
          <w:sz w:val="24"/>
        </w:rPr>
      </w:pPr>
    </w:p>
    <w:p>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rFonts w:hint="eastAsia"/>
        </w:rPr>
      </w:pPr>
      <w:r>
        <w:rPr>
          <w:rFonts w:hint="eastAsia"/>
        </w:rPr>
        <w:br w:type="page"/>
      </w:r>
    </w:p>
    <w:p>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pPr>
        <w:spacing w:line="360" w:lineRule="auto"/>
        <w:rPr>
          <w:rFonts w:hint="eastAsia" w:ascii="仿宋" w:hAnsi="仿宋" w:eastAsia="仿宋" w:cs="仿宋"/>
          <w:sz w:val="24"/>
          <w:szCs w:val="24"/>
        </w:rPr>
      </w:pPr>
    </w:p>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pPr>
        <w:spacing w:line="360" w:lineRule="auto"/>
        <w:ind w:firstLine="480" w:firstLineChars="200"/>
        <w:rPr>
          <w:rFonts w:hint="eastAsia" w:ascii="仿宋" w:hAnsi="仿宋" w:eastAsia="仿宋" w:cs="仿宋"/>
          <w:sz w:val="24"/>
          <w:szCs w:val="24"/>
        </w:rPr>
      </w:pPr>
    </w:p>
    <w:tbl>
      <w:tblPr>
        <w:tblStyle w:val="15"/>
        <w:tblW w:w="7087" w:type="dxa"/>
        <w:tblInd w:w="1668" w:type="dxa"/>
        <w:tblLayout w:type="fixed"/>
        <w:tblCellMar>
          <w:top w:w="0" w:type="dxa"/>
          <w:left w:w="108" w:type="dxa"/>
          <w:bottom w:w="0" w:type="dxa"/>
          <w:right w:w="108" w:type="dxa"/>
        </w:tblCellMar>
      </w:tblPr>
      <w:tblGrid>
        <w:gridCol w:w="2268"/>
        <w:gridCol w:w="287"/>
        <w:gridCol w:w="4532"/>
      </w:tblGrid>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p>
      <w:pPr>
        <w:rPr>
          <w:rFonts w:hint="eastAsia"/>
        </w:rPr>
      </w:pPr>
      <w:r>
        <w:rPr>
          <w:rFonts w:hint="eastAsia"/>
        </w:rPr>
        <w:br w:type="page"/>
      </w:r>
    </w:p>
    <w:p>
      <w:pPr>
        <w:autoSpaceDE w:val="0"/>
        <w:autoSpaceDN w:val="0"/>
        <w:adjustRightInd w:val="0"/>
        <w:spacing w:line="360" w:lineRule="auto"/>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pPr>
        <w:autoSpaceDE w:val="0"/>
        <w:autoSpaceDN w:val="0"/>
        <w:adjustRightInd w:val="0"/>
        <w:spacing w:line="360" w:lineRule="auto"/>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pPr>
        <w:autoSpaceDE w:val="0"/>
        <w:autoSpaceDN w:val="0"/>
        <w:adjustRightInd w:val="0"/>
        <w:spacing w:line="360" w:lineRule="auto"/>
        <w:rPr>
          <w:rFonts w:hint="eastAsia" w:ascii="仿宋" w:hAnsi="仿宋" w:eastAsia="仿宋" w:cs="仿宋"/>
          <w:kern w:val="0"/>
          <w:sz w:val="24"/>
          <w:lang w:val="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pPr>
        <w:spacing w:line="360" w:lineRule="auto"/>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pPr>
        <w:pStyle w:val="5"/>
        <w:spacing w:line="360" w:lineRule="auto"/>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3A35"/>
    <w:rsid w:val="02474BD7"/>
    <w:rsid w:val="126D3535"/>
    <w:rsid w:val="12F02294"/>
    <w:rsid w:val="16421E79"/>
    <w:rsid w:val="16692A6D"/>
    <w:rsid w:val="173C4B1A"/>
    <w:rsid w:val="2A8B0D1A"/>
    <w:rsid w:val="2C673F8F"/>
    <w:rsid w:val="2F947791"/>
    <w:rsid w:val="3608233F"/>
    <w:rsid w:val="37910F2F"/>
    <w:rsid w:val="46B3567D"/>
    <w:rsid w:val="4A76596A"/>
    <w:rsid w:val="4C2F7713"/>
    <w:rsid w:val="6198016C"/>
    <w:rsid w:val="68EA5751"/>
    <w:rsid w:val="71310F37"/>
    <w:rsid w:val="78774B27"/>
    <w:rsid w:val="7B257F1E"/>
    <w:rsid w:val="7C563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next w:val="1"/>
    <w:qFormat/>
    <w:uiPriority w:val="0"/>
    <w:pPr>
      <w:keepNext/>
      <w:keepLines/>
      <w:spacing w:before="260" w:after="260" w:line="415" w:lineRule="auto"/>
      <w:outlineLvl w:val="2"/>
    </w:pPr>
    <w:rPr>
      <w:b/>
      <w:sz w:val="32"/>
    </w:rPr>
  </w:style>
  <w:style w:type="paragraph" w:styleId="9">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firstLineChars="200"/>
    </w:pPr>
    <w:rPr>
      <w:rFonts w:ascii="Times New Roman" w:eastAsia="宋体"/>
      <w:sz w:val="21"/>
      <w:szCs w:val="24"/>
    </w:rPr>
  </w:style>
  <w:style w:type="paragraph" w:styleId="3">
    <w:name w:val="Body Text Indent"/>
    <w:basedOn w:val="1"/>
    <w:qFormat/>
    <w:uiPriority w:val="0"/>
    <w:pPr>
      <w:ind w:left="455" w:leftChars="30" w:hanging="425" w:hangingChars="425"/>
    </w:pPr>
    <w:rPr>
      <w:rFonts w:ascii="宋体"/>
      <w:sz w:val="24"/>
    </w:rPr>
  </w:style>
  <w:style w:type="paragraph" w:styleId="4">
    <w:name w:val="Body Text First Indent"/>
    <w:basedOn w:val="5"/>
    <w:qFormat/>
    <w:uiPriority w:val="0"/>
    <w:pPr>
      <w:adjustRightInd w:val="0"/>
      <w:ind w:firstLine="420"/>
      <w:jc w:val="left"/>
      <w:textAlignment w:val="baseline"/>
    </w:pPr>
    <w:rPr>
      <w:b w:val="0"/>
      <w:kern w:val="0"/>
      <w:sz w:val="21"/>
    </w:rPr>
  </w:style>
  <w:style w:type="paragraph" w:styleId="5">
    <w:name w:val="Body Text"/>
    <w:basedOn w:val="1"/>
    <w:qFormat/>
    <w:uiPriority w:val="0"/>
    <w:rPr>
      <w:b/>
      <w:sz w:val="28"/>
    </w:rPr>
  </w:style>
  <w:style w:type="paragraph" w:styleId="10">
    <w:name w:val="Normal Indent"/>
    <w:basedOn w:val="1"/>
    <w:qFormat/>
    <w:uiPriority w:val="0"/>
    <w:pPr>
      <w:ind w:firstLine="420" w:firstLineChars="200"/>
    </w:pPr>
  </w:style>
  <w:style w:type="paragraph" w:styleId="11">
    <w:name w:val="Plain Text"/>
    <w:basedOn w:val="1"/>
    <w:qFormat/>
    <w:uiPriority w:val="0"/>
    <w:rPr>
      <w:rFonts w:ascii="宋体" w:hAnsi="Courier New"/>
      <w:kern w:val="0"/>
      <w:sz w:val="20"/>
      <w:szCs w:val="20"/>
    </w:rPr>
  </w:style>
  <w:style w:type="paragraph" w:styleId="12">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3">
    <w:name w:val="toc 1"/>
    <w:basedOn w:val="1"/>
    <w:next w:val="1"/>
    <w:qFormat/>
    <w:uiPriority w:val="39"/>
    <w:pPr>
      <w:spacing w:before="120" w:beforeLines="0" w:after="120" w:afterLines="0"/>
      <w:jc w:val="left"/>
    </w:pPr>
    <w:rPr>
      <w:b/>
      <w:bCs/>
      <w:caps/>
      <w:sz w:val="20"/>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7">
    <w:name w:val="HTML Preformatted"/>
    <w:basedOn w:val="1"/>
    <w:qFormat/>
    <w:uiPriority w:val="0"/>
    <w:rPr>
      <w:rFonts w:ascii="Courier New" w:hAnsi="Courier New"/>
      <w:sz w:val="20"/>
    </w:rPr>
  </w:style>
  <w:style w:type="paragraph" w:styleId="18">
    <w:name w:val="List Paragraph"/>
    <w:basedOn w:val="1"/>
    <w:qFormat/>
    <w:uiPriority w:val="34"/>
    <w:pPr>
      <w:ind w:firstLine="420" w:firstLineChars="200"/>
    </w:pPr>
    <w:rPr>
      <w:rFonts w:cs="宋体"/>
    </w:rPr>
  </w:style>
  <w:style w:type="paragraph" w:customStyle="1" w:styleId="1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4022</Words>
  <Characters>4068</Characters>
  <Lines>0</Lines>
  <Paragraphs>0</Paragraphs>
  <TotalTime>0</TotalTime>
  <ScaleCrop>false</ScaleCrop>
  <LinksUpToDate>false</LinksUpToDate>
  <CharactersWithSpaces>5665</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2026-03-24T04:04:00Z</dcterms:created>
  <dc:creator>Administrator</dc:creator>
  <cp:lastModifiedBy>中技</cp:lastModifiedBy>
  <dcterms:modified xsi:type="dcterms:W3CDTF">2026-06-10T07:24:07Z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KSOTemplateDocerSaveRecord">
    <vt:lpwstr>eyJoZGlkIjoiODgyNmEyNmZmZmU4OTQwYjJlZWUxZWQyMDVkODAzMGIiLCJ1c2VySWQiOiIzNzIzODE1MjEifQ==</vt:lpwstr>
  </property>
  <property fmtid="{D5CDD505-2E9C-101B-9397-08002B2CF9AE}" pid="4" name="ICV">
    <vt:lpwstr>C8A49204814B4BAABD4741802E9C8CF3_12</vt:lpwstr>
  </property>
</Properties>
</file>