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版本号：SXHC2026-14220260818001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2026年高新区地块实施详细规划及规划条件编制项目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SXHC2026-142</w:t>
      </w:r>
      <w:r>
        <w:br/>
      </w:r>
      <w:r>
        <w:br/>
      </w:r>
      <w:r>
        <w:br/>
      </w:r>
    </w:p>
    <w:p>
      <w:pPr>
        <w:pStyle w:val="null3"/>
        <w:jc w:val="center"/>
        <w:outlineLvl w:val="2"/>
      </w:pPr>
      <w:r>
        <w:rPr>
          <w:rFonts w:ascii="仿宋_GB2312" w:hAnsi="仿宋_GB2312" w:cs="仿宋_GB2312" w:eastAsia="仿宋_GB2312"/>
          <w:sz w:val="28"/>
          <w:b/>
        </w:rPr>
        <w:t>西安高新技术产业开发区自然资源和规划局</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西安高新技术产业开发区自然资源和规划局</w:t>
      </w:r>
      <w:r>
        <w:rPr>
          <w:rFonts w:ascii="仿宋_GB2312" w:hAnsi="仿宋_GB2312" w:cs="仿宋_GB2312" w:eastAsia="仿宋_GB2312"/>
        </w:rPr>
        <w:t>委托，拟对</w:t>
      </w:r>
      <w:r>
        <w:rPr>
          <w:rFonts w:ascii="仿宋_GB2312" w:hAnsi="仿宋_GB2312" w:cs="仿宋_GB2312" w:eastAsia="仿宋_GB2312"/>
        </w:rPr>
        <w:t>2026年高新区地块实施详细规划及规划条件编制项目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2026年高新区地块实施详细规划及规划条件编制项目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2026年高新区地块实施详细规划及规划条件编制。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为联合体，联合体成员都需满足）。</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若为联合体，由联合体牵头人提供）。</w:t>
      </w:r>
    </w:p>
    <w:p>
      <w:pPr>
        <w:pStyle w:val="null3"/>
      </w:pPr>
      <w:r>
        <w:rPr>
          <w:rFonts w:ascii="仿宋_GB2312" w:hAnsi="仿宋_GB2312" w:cs="仿宋_GB2312" w:eastAsia="仿宋_GB2312"/>
        </w:rPr>
        <w:t>3、企业资质：投标人须具备有效的国家主管部门颁发的城乡规划（国土空间规划）编制乙级及以上资质。</w:t>
      </w:r>
    </w:p>
    <w:p>
      <w:pPr>
        <w:pStyle w:val="null3"/>
      </w:pPr>
      <w:r>
        <w:rPr>
          <w:rFonts w:ascii="仿宋_GB2312" w:hAnsi="仿宋_GB2312" w:cs="仿宋_GB2312" w:eastAsia="仿宋_GB2312"/>
        </w:rPr>
        <w:t>4、信誉要求：投标人未列入“失信被执行人”、“重大税收违法案件当事人名单”和“政府采购严重违法失信行为记录名单”（若为联合体，联合体成员都需满足）。</w:t>
      </w:r>
    </w:p>
    <w:p>
      <w:pPr>
        <w:pStyle w:val="null3"/>
      </w:pPr>
      <w:r>
        <w:rPr>
          <w:rFonts w:ascii="仿宋_GB2312" w:hAnsi="仿宋_GB2312" w:cs="仿宋_GB2312" w:eastAsia="仿宋_GB2312"/>
        </w:rPr>
        <w:t>5、联合体协议：本项目接受联合体：以联合体形式进行政府采购的，参加联合体的投标人均应当具备《政府采购法》第二十二条规定的条件，并提供联合体协议。其中： ①联合体协议载明需载明联合体各方承担的工作和义务。联合体各方应当共同与采购人签订合同，就合同约定的事项对采购人承担连带责任。 ②联合体中有同类资质的供应商按照联合体分工承担相同工作的，应当按照资质等级较低的供应商确定资质等级。 ③以联合体形式参加政府采购活动的，联合体各方不得再单独参加或者与其他投标人另外组成联合体参加同一合同项下的政府采购活动。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西安高新区丝路创智谷6号楼510室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029-81165154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陕西省西安市高新区锦业路1号绿地领海B座10楼1006室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西安高新技术产业开发区财政金融局综合监督部</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项目预算为基数，参考《国家计委关于印发&lt;招标代理服务收费管理暂行办法&gt;的通知》（计价格〔2002〕1980号）及《国家发改委关于降低部分建设项目收费标准规范收费行为等有关问题的通知》（发改价格〔2011〕534号）规定按标准收取。2、招标代理服务费可以采取现金、支票、银行汇票、电汇、网银等方式缴纳。3、招标代理服务费缴纳信息：银行户名：陕西华采招标有限公司开户银行：招商银行陕西自贸试验区西安高新科技支行账号：129905942210666联系人：韩工联系电话：029-68255920转802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西安高新技术产业开发区自然资源和规划局</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西安高新技术产业开发区自然资源和规划局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按照招标文件及采购合同约定执行。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地址：陕西省西安市高新区锦业路1号绿地领海B座10楼1006室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2026年高新区地块实施详细规划及规划条件编制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4,896,000.00</w:t>
      </w:r>
    </w:p>
    <w:p>
      <w:pPr>
        <w:pStyle w:val="null3"/>
      </w:pPr>
      <w:r>
        <w:rPr>
          <w:rFonts w:ascii="仿宋_GB2312" w:hAnsi="仿宋_GB2312" w:cs="仿宋_GB2312" w:eastAsia="仿宋_GB2312"/>
        </w:rPr>
        <w:t>采购包最高限价（元）: 4,896,000.00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2026年高新区地块实施详细规划及规划条件编制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4,896,000.00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标的名称：2026年高新区地块实施详细规划及规划条件编制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为统筹高新区城市规划建设管理，促进区域经济发展，保障产业及民生项目用地需求，依据</w:t>
            </w:r>
            <w:r>
              <w:rPr>
                <w:rFonts w:ascii="仿宋_GB2312" w:hAnsi="仿宋_GB2312" w:cs="仿宋_GB2312" w:eastAsia="仿宋_GB2312"/>
                <w:sz w:val="28"/>
              </w:rPr>
              <w:t>《</w:t>
            </w:r>
            <w:r>
              <w:rPr>
                <w:rFonts w:ascii="仿宋_GB2312" w:hAnsi="仿宋_GB2312" w:cs="仿宋_GB2312" w:eastAsia="仿宋_GB2312"/>
                <w:sz w:val="28"/>
              </w:rPr>
              <w:t>西安市人民政府办公厅关于印发西安市国土空间详细规划（城镇开发边界内）管理办法的通知</w:t>
            </w:r>
            <w:r>
              <w:rPr>
                <w:rFonts w:ascii="仿宋_GB2312" w:hAnsi="仿宋_GB2312" w:cs="仿宋_GB2312" w:eastAsia="仿宋_GB2312"/>
                <w:sz w:val="28"/>
              </w:rPr>
              <w:t>》</w:t>
            </w:r>
            <w:r>
              <w:rPr>
                <w:rFonts w:ascii="仿宋_GB2312" w:hAnsi="仿宋_GB2312" w:cs="仿宋_GB2312" w:eastAsia="仿宋_GB2312"/>
                <w:sz w:val="28"/>
              </w:rPr>
              <w:t>（市政办发</w:t>
            </w:r>
            <w:r>
              <w:rPr>
                <w:rFonts w:ascii="仿宋_GB2312" w:hAnsi="仿宋_GB2312" w:cs="仿宋_GB2312" w:eastAsia="仿宋_GB2312"/>
                <w:sz w:val="28"/>
              </w:rPr>
              <w:t>[202</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86</w:t>
            </w:r>
            <w:r>
              <w:rPr>
                <w:rFonts w:ascii="仿宋_GB2312" w:hAnsi="仿宋_GB2312" w:cs="仿宋_GB2312" w:eastAsia="仿宋_GB2312"/>
                <w:sz w:val="28"/>
              </w:rPr>
              <w:t>号）、</w:t>
            </w:r>
            <w:r>
              <w:rPr>
                <w:rFonts w:ascii="仿宋_GB2312" w:hAnsi="仿宋_GB2312" w:cs="仿宋_GB2312" w:eastAsia="仿宋_GB2312"/>
                <w:sz w:val="28"/>
              </w:rPr>
              <w:t>《</w:t>
            </w:r>
            <w:r>
              <w:rPr>
                <w:rFonts w:ascii="仿宋_GB2312" w:hAnsi="仿宋_GB2312" w:cs="仿宋_GB2312" w:eastAsia="仿宋_GB2312"/>
                <w:sz w:val="28"/>
              </w:rPr>
              <w:t>西安市国土空间城镇开发边界内详细规划编制审批管理实施监督暂行规定的通知》（市政办发</w:t>
            </w:r>
            <w:r>
              <w:rPr>
                <w:rFonts w:ascii="仿宋_GB2312" w:hAnsi="仿宋_GB2312" w:cs="仿宋_GB2312" w:eastAsia="仿宋_GB2312"/>
                <w:sz w:val="28"/>
              </w:rPr>
              <w:t>[202</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36</w:t>
            </w:r>
            <w:r>
              <w:rPr>
                <w:rFonts w:ascii="仿宋_GB2312" w:hAnsi="仿宋_GB2312" w:cs="仿宋_GB2312" w:eastAsia="仿宋_GB2312"/>
                <w:sz w:val="28"/>
              </w:rPr>
              <w:t>号）等文件要求，需开展高新区地块实施详细规划</w:t>
            </w:r>
            <w:r>
              <w:rPr>
                <w:rFonts w:ascii="仿宋_GB2312" w:hAnsi="仿宋_GB2312" w:cs="仿宋_GB2312" w:eastAsia="仿宋_GB2312"/>
                <w:sz w:val="28"/>
              </w:rPr>
              <w:t>及规划条件</w:t>
            </w:r>
            <w:r>
              <w:rPr>
                <w:rFonts w:ascii="仿宋_GB2312" w:hAnsi="仿宋_GB2312" w:cs="仿宋_GB2312" w:eastAsia="仿宋_GB2312"/>
                <w:sz w:val="28"/>
              </w:rPr>
              <w:t>编制工作。</w:t>
            </w:r>
          </w:p>
          <w:p>
            <w:pPr>
              <w:pStyle w:val="null3"/>
              <w:ind w:firstLine="562"/>
              <w:jc w:val="both"/>
            </w:pPr>
            <w:r>
              <w:rPr>
                <w:rFonts w:ascii="仿宋_GB2312" w:hAnsi="仿宋_GB2312" w:cs="仿宋_GB2312" w:eastAsia="仿宋_GB2312"/>
                <w:sz w:val="28"/>
                <w:b/>
              </w:rPr>
              <w:t>一、项目名称</w:t>
            </w:r>
          </w:p>
          <w:p>
            <w:pPr>
              <w:pStyle w:val="null3"/>
              <w:ind w:firstLine="560"/>
              <w:jc w:val="both"/>
            </w:pPr>
            <w:r>
              <w:rPr>
                <w:rFonts w:ascii="仿宋_GB2312" w:hAnsi="仿宋_GB2312" w:cs="仿宋_GB2312" w:eastAsia="仿宋_GB2312"/>
                <w:sz w:val="28"/>
              </w:rPr>
              <w:t>2026年高新区地块实施详细规划及规划条件编制项目</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二、规划</w:t>
            </w:r>
            <w:r>
              <w:rPr>
                <w:rFonts w:ascii="仿宋_GB2312" w:hAnsi="仿宋_GB2312" w:cs="仿宋_GB2312" w:eastAsia="仿宋_GB2312"/>
                <w:sz w:val="28"/>
                <w:b/>
              </w:rPr>
              <w:t>期限</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规划期限为</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w:t>
            </w:r>
          </w:p>
          <w:p>
            <w:pPr>
              <w:pStyle w:val="null3"/>
              <w:ind w:firstLine="562"/>
              <w:jc w:val="both"/>
            </w:pPr>
            <w:r>
              <w:rPr>
                <w:rFonts w:ascii="仿宋_GB2312" w:hAnsi="仿宋_GB2312" w:cs="仿宋_GB2312" w:eastAsia="仿宋_GB2312"/>
                <w:sz w:val="28"/>
                <w:b/>
              </w:rPr>
              <w:t>三、项目范围：</w:t>
            </w:r>
          </w:p>
          <w:p>
            <w:pPr>
              <w:pStyle w:val="null3"/>
              <w:ind w:firstLine="560"/>
              <w:jc w:val="both"/>
            </w:pPr>
            <w:r>
              <w:rPr>
                <w:rFonts w:ascii="仿宋_GB2312" w:hAnsi="仿宋_GB2312" w:cs="仿宋_GB2312" w:eastAsia="仿宋_GB2312"/>
                <w:sz w:val="28"/>
              </w:rPr>
              <w:t>本次规划范围为西安高新区管辖范围</w:t>
            </w:r>
            <w:r>
              <w:rPr>
                <w:rFonts w:ascii="仿宋_GB2312" w:hAnsi="仿宋_GB2312" w:cs="仿宋_GB2312" w:eastAsia="仿宋_GB2312"/>
                <w:sz w:val="28"/>
              </w:rPr>
              <w:t>的</w:t>
            </w:r>
            <w:r>
              <w:rPr>
                <w:rFonts w:ascii="仿宋_GB2312" w:hAnsi="仿宋_GB2312" w:cs="仿宋_GB2312" w:eastAsia="仿宋_GB2312"/>
                <w:sz w:val="28"/>
              </w:rPr>
              <w:t>建设项目。</w:t>
            </w:r>
            <w:r>
              <w:rPr>
                <w:rFonts w:ascii="仿宋_GB2312" w:hAnsi="仿宋_GB2312" w:cs="仿宋_GB2312" w:eastAsia="仿宋_GB2312"/>
                <w:sz w:val="28"/>
              </w:rPr>
              <w:t>本项目采用固定综合单价合同，地块实施详细规划</w:t>
            </w:r>
            <w:r>
              <w:rPr>
                <w:rFonts w:ascii="仿宋_GB2312" w:hAnsi="仿宋_GB2312" w:cs="仿宋_GB2312" w:eastAsia="仿宋_GB2312"/>
                <w:sz w:val="28"/>
              </w:rPr>
              <w:t>综合单价</w:t>
            </w:r>
            <w:r>
              <w:rPr>
                <w:rFonts w:ascii="仿宋_GB2312" w:hAnsi="仿宋_GB2312" w:cs="仿宋_GB2312" w:eastAsia="仿宋_GB2312"/>
                <w:sz w:val="28"/>
              </w:rPr>
              <w:t>最高限价为</w:t>
            </w:r>
            <w:r>
              <w:rPr>
                <w:rFonts w:ascii="仿宋_GB2312" w:hAnsi="仿宋_GB2312" w:cs="仿宋_GB2312" w:eastAsia="仿宋_GB2312"/>
                <w:sz w:val="28"/>
              </w:rPr>
              <w:t>14.4万元/项目、规土评让相关技术服务</w:t>
            </w:r>
            <w:r>
              <w:rPr>
                <w:rFonts w:ascii="仿宋_GB2312" w:hAnsi="仿宋_GB2312" w:cs="仿宋_GB2312" w:eastAsia="仿宋_GB2312"/>
                <w:sz w:val="28"/>
              </w:rPr>
              <w:t>综合单价</w:t>
            </w:r>
            <w:r>
              <w:rPr>
                <w:rFonts w:ascii="仿宋_GB2312" w:hAnsi="仿宋_GB2312" w:cs="仿宋_GB2312" w:eastAsia="仿宋_GB2312"/>
                <w:sz w:val="28"/>
              </w:rPr>
              <w:t>最高限价为</w:t>
            </w:r>
            <w:r>
              <w:rPr>
                <w:rFonts w:ascii="仿宋_GB2312" w:hAnsi="仿宋_GB2312" w:cs="仿宋_GB2312" w:eastAsia="仿宋_GB2312"/>
                <w:sz w:val="28"/>
              </w:rPr>
              <w:t>3.6万元/项目，</w:t>
            </w:r>
            <w:r>
              <w:rPr>
                <w:rFonts w:ascii="仿宋_GB2312" w:hAnsi="仿宋_GB2312" w:cs="仿宋_GB2312" w:eastAsia="仿宋_GB2312"/>
                <w:sz w:val="28"/>
              </w:rPr>
              <w:t>在合同执行过程中，根据采购人具体委派项目，据实结算，最终结算金额不超过项目预算（</w:t>
            </w:r>
            <w:r>
              <w:rPr>
                <w:rFonts w:ascii="仿宋_GB2312" w:hAnsi="仿宋_GB2312" w:cs="仿宋_GB2312" w:eastAsia="仿宋_GB2312"/>
                <w:sz w:val="28"/>
              </w:rPr>
              <w:t>489.60万元</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四</w:t>
            </w:r>
            <w:r>
              <w:rPr>
                <w:rFonts w:ascii="仿宋_GB2312" w:hAnsi="仿宋_GB2312" w:cs="仿宋_GB2312" w:eastAsia="仿宋_GB2312"/>
                <w:sz w:val="28"/>
                <w:b/>
              </w:rPr>
              <w:t>、服务内容</w:t>
            </w:r>
          </w:p>
          <w:p>
            <w:pPr>
              <w:pStyle w:val="null3"/>
              <w:ind w:firstLine="560"/>
              <w:jc w:val="both"/>
            </w:pPr>
            <w:r>
              <w:rPr>
                <w:rFonts w:ascii="仿宋_GB2312" w:hAnsi="仿宋_GB2312" w:cs="仿宋_GB2312" w:eastAsia="仿宋_GB2312"/>
                <w:sz w:val="28"/>
              </w:rPr>
              <w:t>实施详细规划（含规划调整）</w:t>
            </w:r>
            <w:r>
              <w:rPr>
                <w:rFonts w:ascii="仿宋_GB2312" w:hAnsi="仿宋_GB2312" w:cs="仿宋_GB2312" w:eastAsia="仿宋_GB2312"/>
                <w:sz w:val="28"/>
              </w:rPr>
              <w:t>：</w:t>
            </w:r>
            <w:r>
              <w:rPr>
                <w:rFonts w:ascii="仿宋_GB2312" w:hAnsi="仿宋_GB2312" w:cs="仿宋_GB2312" w:eastAsia="仿宋_GB2312"/>
                <w:sz w:val="28"/>
              </w:rPr>
              <w:t>主要包括</w:t>
            </w:r>
            <w:r>
              <w:rPr>
                <w:rFonts w:ascii="仿宋_GB2312" w:hAnsi="仿宋_GB2312" w:cs="仿宋_GB2312" w:eastAsia="仿宋_GB2312"/>
                <w:sz w:val="28"/>
              </w:rPr>
              <w:t>现状场地调研、</w:t>
            </w:r>
            <w:r>
              <w:rPr>
                <w:rFonts w:ascii="仿宋_GB2312" w:hAnsi="仿宋_GB2312" w:cs="仿宋_GB2312" w:eastAsia="仿宋_GB2312"/>
                <w:sz w:val="28"/>
              </w:rPr>
              <w:t>上位功能体系规划布局传导分析、单元详细规划传导分析、城市设计传导及研究、用地性质分析、地块指标研究、公共服务设施配建研究、道路交通研究、地块图则编制及详细方案论证等内容；</w:t>
            </w:r>
            <w:r>
              <w:rPr>
                <w:rFonts w:ascii="仿宋_GB2312" w:hAnsi="仿宋_GB2312" w:cs="仿宋_GB2312" w:eastAsia="仿宋_GB2312"/>
                <w:sz w:val="28"/>
                <w:color w:val="000000"/>
              </w:rPr>
              <w:t>落实各项目、各地块的人口规模、开发强度、配套设施、城市设计等约束性及指导性规划指标提出管控要求。</w:t>
            </w:r>
            <w:r>
              <w:rPr>
                <w:rFonts w:ascii="仿宋_GB2312" w:hAnsi="仿宋_GB2312" w:cs="仿宋_GB2312" w:eastAsia="仿宋_GB2312"/>
                <w:sz w:val="28"/>
              </w:rPr>
              <w:t>实施</w:t>
            </w:r>
            <w:r>
              <w:rPr>
                <w:rFonts w:ascii="仿宋_GB2312" w:hAnsi="仿宋_GB2312" w:cs="仿宋_GB2312" w:eastAsia="仿宋_GB2312"/>
                <w:sz w:val="28"/>
              </w:rPr>
              <w:t>详细规划调整成果按照国家和地方相关技术规范及标准进行编制</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五</w:t>
            </w:r>
            <w:r>
              <w:rPr>
                <w:rFonts w:ascii="仿宋_GB2312" w:hAnsi="仿宋_GB2312" w:cs="仿宋_GB2312" w:eastAsia="仿宋_GB2312"/>
                <w:sz w:val="28"/>
                <w:b/>
              </w:rPr>
              <w:t>、采购要求</w:t>
            </w:r>
          </w:p>
          <w:p>
            <w:pPr>
              <w:pStyle w:val="null3"/>
              <w:ind w:firstLine="560"/>
              <w:jc w:val="both"/>
            </w:pPr>
            <w:r>
              <w:rPr>
                <w:rFonts w:ascii="仿宋_GB2312" w:hAnsi="仿宋_GB2312" w:cs="仿宋_GB2312" w:eastAsia="仿宋_GB2312"/>
                <w:sz w:val="28"/>
              </w:rPr>
              <w:t>（一）人员技术</w:t>
            </w:r>
          </w:p>
          <w:p>
            <w:pPr>
              <w:pStyle w:val="null3"/>
              <w:ind w:firstLine="560"/>
              <w:jc w:val="both"/>
            </w:pPr>
            <w:r>
              <w:rPr>
                <w:rFonts w:ascii="仿宋_GB2312" w:hAnsi="仿宋_GB2312" w:cs="仿宋_GB2312" w:eastAsia="仿宋_GB2312"/>
                <w:sz w:val="28"/>
              </w:rPr>
              <w:t>1、熟练掌握各法律、法规、行业规范及相关技术管理规定。</w:t>
            </w:r>
          </w:p>
          <w:p>
            <w:pPr>
              <w:pStyle w:val="null3"/>
              <w:ind w:firstLine="560"/>
              <w:jc w:val="both"/>
            </w:pPr>
            <w:r>
              <w:rPr>
                <w:rFonts w:ascii="仿宋_GB2312" w:hAnsi="仿宋_GB2312" w:cs="仿宋_GB2312" w:eastAsia="仿宋_GB2312"/>
                <w:sz w:val="28"/>
              </w:rPr>
              <w:t>2、要求设计团队应至少包含2名规划高级职称人员、4名规划中级职称人员，团队总人数不少于10人；所有配备人员均为城市规划或建筑专业本科学历。</w:t>
            </w:r>
          </w:p>
          <w:p>
            <w:pPr>
              <w:pStyle w:val="null3"/>
              <w:ind w:firstLine="560"/>
              <w:jc w:val="both"/>
            </w:pPr>
            <w:r>
              <w:rPr>
                <w:rFonts w:ascii="仿宋_GB2312" w:hAnsi="仿宋_GB2312" w:cs="仿宋_GB2312" w:eastAsia="仿宋_GB2312"/>
                <w:sz w:val="28"/>
              </w:rPr>
              <w:t>（二）服务要求</w:t>
            </w:r>
          </w:p>
          <w:p>
            <w:pPr>
              <w:pStyle w:val="null3"/>
              <w:ind w:firstLine="560"/>
              <w:jc w:val="both"/>
            </w:pPr>
            <w:r>
              <w:rPr>
                <w:rFonts w:ascii="仿宋_GB2312" w:hAnsi="仿宋_GB2312" w:cs="仿宋_GB2312" w:eastAsia="仿宋_GB2312"/>
                <w:sz w:val="28"/>
              </w:rPr>
              <w:t>1、居住用地、一般经营性用地及必要的工业项目进行方案布排（包括日照分析），方案深度应为</w:t>
            </w:r>
            <w:r>
              <w:rPr>
                <w:rFonts w:ascii="仿宋_GB2312" w:hAnsi="仿宋_GB2312" w:cs="仿宋_GB2312" w:eastAsia="仿宋_GB2312"/>
                <w:sz w:val="28"/>
              </w:rPr>
              <w:t>概念方案</w:t>
            </w:r>
            <w:r>
              <w:rPr>
                <w:rFonts w:ascii="仿宋_GB2312" w:hAnsi="仿宋_GB2312" w:cs="仿宋_GB2312" w:eastAsia="仿宋_GB2312"/>
                <w:sz w:val="28"/>
              </w:rPr>
              <w:t>深度。</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各项目须进行现场调研，合规性审查，相应图件制作，汇报材料编制、修改及汇总，各阶段（上传系统、公示出具）材料组件，完成市局信息中心技术审查修改要求，按要求取得专家评审意见，并对一张图系统上各处室意见进行落实</w:t>
            </w:r>
            <w:r>
              <w:rPr>
                <w:rFonts w:ascii="仿宋_GB2312" w:hAnsi="仿宋_GB2312" w:cs="仿宋_GB2312" w:eastAsia="仿宋_GB2312"/>
                <w:sz w:val="28"/>
              </w:rPr>
              <w:t>，</w:t>
            </w:r>
            <w:r>
              <w:rPr>
                <w:rFonts w:ascii="仿宋_GB2312" w:hAnsi="仿宋_GB2312" w:cs="仿宋_GB2312" w:eastAsia="仿宋_GB2312"/>
                <w:sz w:val="28"/>
              </w:rPr>
              <w:t>实行签字确认制。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、未涉及规划条件调整论证、用地性质变更的实施详细规划、项目规划条件等正式成果在收到</w:t>
            </w:r>
            <w:r>
              <w:rPr>
                <w:rFonts w:ascii="仿宋_GB2312" w:hAnsi="仿宋_GB2312" w:cs="仿宋_GB2312" w:eastAsia="仿宋_GB2312"/>
                <w:sz w:val="28"/>
              </w:rPr>
              <w:t>高新区自然资源和规划局</w:t>
            </w:r>
            <w:r>
              <w:rPr>
                <w:rFonts w:ascii="仿宋_GB2312" w:hAnsi="仿宋_GB2312" w:cs="仿宋_GB2312" w:eastAsia="仿宋_GB2312"/>
                <w:sz w:val="28"/>
              </w:rPr>
              <w:t>开展工作通知后的</w:t>
            </w:r>
            <w:r>
              <w:rPr>
                <w:rFonts w:ascii="仿宋_GB2312" w:hAnsi="仿宋_GB2312" w:cs="仿宋_GB2312" w:eastAsia="仿宋_GB2312"/>
                <w:sz w:val="28"/>
              </w:rPr>
              <w:t>10个工作日内完成编制，并进行技术讨论；规划条件调整论证、用地性质变更论证等汇报材料在相关资料及通知书齐备后，10个工作日内完成编制。</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、跟进</w:t>
            </w:r>
            <w:r>
              <w:rPr>
                <w:rFonts w:ascii="仿宋_GB2312" w:hAnsi="仿宋_GB2312" w:cs="仿宋_GB2312" w:eastAsia="仿宋_GB2312"/>
                <w:sz w:val="28"/>
              </w:rPr>
              <w:t>高新区自然资源和规划局</w:t>
            </w:r>
            <w:r>
              <w:rPr>
                <w:rFonts w:ascii="仿宋_GB2312" w:hAnsi="仿宋_GB2312" w:cs="仿宋_GB2312" w:eastAsia="仿宋_GB2312"/>
                <w:sz w:val="28"/>
              </w:rPr>
              <w:t>局务会</w:t>
            </w:r>
            <w:r>
              <w:rPr>
                <w:rFonts w:ascii="仿宋_GB2312" w:hAnsi="仿宋_GB2312" w:cs="仿宋_GB2312" w:eastAsia="仿宋_GB2312"/>
                <w:sz w:val="28"/>
              </w:rPr>
              <w:t>，</w:t>
            </w:r>
            <w:r>
              <w:rPr>
                <w:rFonts w:ascii="仿宋_GB2312" w:hAnsi="仿宋_GB2312" w:cs="仿宋_GB2312" w:eastAsia="仿宋_GB2312"/>
                <w:sz w:val="28"/>
              </w:rPr>
              <w:t>管委会</w:t>
            </w:r>
            <w:r>
              <w:rPr>
                <w:rFonts w:ascii="仿宋_GB2312" w:hAnsi="仿宋_GB2312" w:cs="仿宋_GB2312" w:eastAsia="仿宋_GB2312"/>
                <w:sz w:val="28"/>
              </w:rPr>
              <w:t>专题会</w:t>
            </w:r>
            <w:r>
              <w:rPr>
                <w:rFonts w:ascii="仿宋_GB2312" w:hAnsi="仿宋_GB2312" w:cs="仿宋_GB2312" w:eastAsia="仿宋_GB2312"/>
                <w:sz w:val="28"/>
              </w:rPr>
              <w:t>，</w:t>
            </w:r>
            <w:r>
              <w:rPr>
                <w:rFonts w:ascii="仿宋_GB2312" w:hAnsi="仿宋_GB2312" w:cs="仿宋_GB2312" w:eastAsia="仿宋_GB2312"/>
                <w:sz w:val="28"/>
              </w:rPr>
              <w:t>市局专题会、局长办公会</w:t>
            </w:r>
            <w:r>
              <w:rPr>
                <w:rFonts w:ascii="仿宋_GB2312" w:hAnsi="仿宋_GB2312" w:cs="仿宋_GB2312" w:eastAsia="仿宋_GB2312"/>
                <w:sz w:val="28"/>
              </w:rPr>
              <w:t>及规土评让相关会议</w:t>
            </w:r>
            <w:r>
              <w:rPr>
                <w:rFonts w:ascii="仿宋_GB2312" w:hAnsi="仿宋_GB2312" w:cs="仿宋_GB2312" w:eastAsia="仿宋_GB2312"/>
                <w:sz w:val="28"/>
              </w:rPr>
              <w:t>。</w:t>
            </w:r>
            <w:r>
              <w:rPr>
                <w:rFonts w:ascii="仿宋_GB2312" w:hAnsi="仿宋_GB2312" w:cs="仿宋_GB2312" w:eastAsia="仿宋_GB2312"/>
                <w:sz w:val="28"/>
              </w:rPr>
              <w:t>提供</w:t>
            </w:r>
            <w:r>
              <w:rPr>
                <w:rFonts w:ascii="仿宋_GB2312" w:hAnsi="仿宋_GB2312" w:cs="仿宋_GB2312" w:eastAsia="仿宋_GB2312"/>
                <w:sz w:val="28"/>
              </w:rPr>
              <w:t>各级会议材料</w:t>
            </w:r>
            <w:r>
              <w:rPr>
                <w:rFonts w:ascii="仿宋_GB2312" w:hAnsi="仿宋_GB2312" w:cs="仿宋_GB2312" w:eastAsia="仿宋_GB2312"/>
                <w:sz w:val="28"/>
              </w:rPr>
              <w:t>，</w:t>
            </w:r>
            <w:r>
              <w:rPr>
                <w:rFonts w:ascii="仿宋_GB2312" w:hAnsi="仿宋_GB2312" w:cs="仿宋_GB2312" w:eastAsia="仿宋_GB2312"/>
                <w:sz w:val="28"/>
              </w:rPr>
              <w:t>并在会议结束</w:t>
            </w:r>
            <w:r>
              <w:rPr>
                <w:rFonts w:ascii="仿宋_GB2312" w:hAnsi="仿宋_GB2312" w:cs="仿宋_GB2312" w:eastAsia="仿宋_GB2312"/>
                <w:sz w:val="28"/>
              </w:rPr>
              <w:t>2个工作日内提交修改完善的材料。</w:t>
            </w:r>
          </w:p>
          <w:p>
            <w:pPr>
              <w:pStyle w:val="null3"/>
              <w:ind w:firstLine="562"/>
              <w:jc w:val="both"/>
            </w:pPr>
            <w:r>
              <w:rPr>
                <w:rFonts w:ascii="仿宋_GB2312" w:hAnsi="仿宋_GB2312" w:cs="仿宋_GB2312" w:eastAsia="仿宋_GB2312"/>
                <w:sz w:val="28"/>
                <w:b/>
              </w:rPr>
              <w:t>六、</w:t>
            </w:r>
            <w:r>
              <w:rPr>
                <w:rFonts w:ascii="仿宋_GB2312" w:hAnsi="仿宋_GB2312" w:cs="仿宋_GB2312" w:eastAsia="仿宋_GB2312"/>
                <w:sz w:val="28"/>
                <w:b/>
              </w:rPr>
              <w:t>成果要求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实施详细规划编制应按照国家和地方相关技术规范标准及西安市现行政策相关要求编制。</w:t>
            </w:r>
          </w:p>
          <w:p>
            <w:pPr>
              <w:pStyle w:val="null3"/>
              <w:ind w:firstLine="560"/>
              <w:jc w:val="both"/>
            </w:pPr>
            <w:r>
              <w:rPr>
                <w:rFonts w:ascii="仿宋_GB2312" w:hAnsi="仿宋_GB2312" w:cs="仿宋_GB2312" w:eastAsia="仿宋_GB2312"/>
                <w:sz w:val="28"/>
              </w:rPr>
              <w:t>2、需配合采购人工作进程提交项目过程成果，包含汇报 PPT、相关图纸等。中标人提交的最终成果包括正式盖章的包括A3规格装订文本共计4套，全套成果电子文件1份。在未提交正式盖章成果文件期间，中标人应为甲方提供项目技术服务和支持。</w:t>
            </w:r>
          </w:p>
          <w:p>
            <w:pPr>
              <w:pStyle w:val="null3"/>
              <w:ind w:firstLine="562"/>
              <w:jc w:val="both"/>
            </w:pPr>
            <w:r>
              <w:rPr>
                <w:rFonts w:ascii="仿宋_GB2312" w:hAnsi="仿宋_GB2312" w:cs="仿宋_GB2312" w:eastAsia="仿宋_GB2312"/>
                <w:sz w:val="28"/>
                <w:b/>
              </w:rPr>
              <w:t>七</w:t>
            </w:r>
            <w:r>
              <w:rPr>
                <w:rFonts w:ascii="仿宋_GB2312" w:hAnsi="仿宋_GB2312" w:cs="仿宋_GB2312" w:eastAsia="仿宋_GB2312"/>
                <w:sz w:val="28"/>
                <w:b/>
              </w:rPr>
              <w:t>、服务</w:t>
            </w:r>
            <w:r>
              <w:rPr>
                <w:rFonts w:ascii="仿宋_GB2312" w:hAnsi="仿宋_GB2312" w:cs="仿宋_GB2312" w:eastAsia="仿宋_GB2312"/>
                <w:sz w:val="28"/>
                <w:b/>
              </w:rPr>
              <w:t>期限</w:t>
            </w:r>
            <w:r>
              <w:rPr>
                <w:rFonts w:ascii="仿宋_GB2312" w:hAnsi="仿宋_GB2312" w:cs="仿宋_GB2312" w:eastAsia="仿宋_GB2312"/>
                <w:sz w:val="28"/>
                <w:b/>
              </w:rPr>
              <w:t>和</w:t>
            </w:r>
            <w:r>
              <w:rPr>
                <w:rFonts w:ascii="仿宋_GB2312" w:hAnsi="仿宋_GB2312" w:cs="仿宋_GB2312" w:eastAsia="仿宋_GB2312"/>
                <w:sz w:val="28"/>
                <w:b/>
              </w:rPr>
              <w:t>服务</w:t>
            </w:r>
            <w:r>
              <w:rPr>
                <w:rFonts w:ascii="仿宋_GB2312" w:hAnsi="仿宋_GB2312" w:cs="仿宋_GB2312" w:eastAsia="仿宋_GB2312"/>
                <w:sz w:val="28"/>
                <w:b/>
              </w:rPr>
              <w:t>地点</w:t>
            </w:r>
          </w:p>
          <w:p>
            <w:pPr>
              <w:pStyle w:val="null3"/>
              <w:ind w:firstLine="560"/>
              <w:jc w:val="both"/>
            </w:pPr>
            <w:r>
              <w:rPr>
                <w:rFonts w:ascii="仿宋_GB2312" w:hAnsi="仿宋_GB2312" w:cs="仿宋_GB2312" w:eastAsia="仿宋_GB2312"/>
                <w:sz w:val="28"/>
              </w:rPr>
              <w:t>本项目服务期限自合同签订之日起</w:t>
            </w:r>
            <w:r>
              <w:rPr>
                <w:rFonts w:ascii="仿宋_GB2312" w:hAnsi="仿宋_GB2312" w:cs="仿宋_GB2312" w:eastAsia="仿宋_GB2312"/>
                <w:sz w:val="28"/>
              </w:rPr>
              <w:t>1年</w:t>
            </w:r>
            <w:r>
              <w:rPr>
                <w:rFonts w:ascii="仿宋_GB2312" w:hAnsi="仿宋_GB2312" w:cs="仿宋_GB2312" w:eastAsia="仿宋_GB2312"/>
                <w:sz w:val="28"/>
              </w:rPr>
              <w:t>（</w:t>
            </w:r>
            <w:r>
              <w:rPr>
                <w:rFonts w:ascii="仿宋_GB2312" w:hAnsi="仿宋_GB2312" w:cs="仿宋_GB2312" w:eastAsia="仿宋_GB2312"/>
                <w:sz w:val="28"/>
              </w:rPr>
              <w:t>365个日历日）</w:t>
            </w:r>
            <w:r>
              <w:rPr>
                <w:rFonts w:ascii="仿宋_GB2312" w:hAnsi="仿宋_GB2312" w:cs="仿宋_GB2312" w:eastAsia="仿宋_GB2312"/>
                <w:sz w:val="28"/>
              </w:rPr>
              <w:t>，在陕西省西安市高新区管辖范围履行。</w:t>
            </w:r>
          </w:p>
          <w:p>
            <w:pPr>
              <w:pStyle w:val="null3"/>
              <w:ind w:firstLine="562"/>
              <w:jc w:val="both"/>
            </w:pPr>
            <w:r>
              <w:rPr>
                <w:rFonts w:ascii="仿宋_GB2312" w:hAnsi="仿宋_GB2312" w:cs="仿宋_GB2312" w:eastAsia="仿宋_GB2312"/>
                <w:sz w:val="28"/>
                <w:b/>
                <w:color w:val="000000"/>
              </w:rPr>
              <w:t>八</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工作进度安排</w:t>
            </w:r>
          </w:p>
          <w:p>
            <w:pPr>
              <w:pStyle w:val="null3"/>
              <w:ind w:firstLine="560"/>
              <w:jc w:val="both"/>
            </w:pPr>
            <w:r>
              <w:rPr>
                <w:rFonts w:ascii="仿宋_GB2312" w:hAnsi="仿宋_GB2312" w:cs="仿宋_GB2312" w:eastAsia="仿宋_GB2312"/>
                <w:sz w:val="28"/>
              </w:rPr>
              <w:t>根据</w:t>
            </w:r>
            <w:r>
              <w:rPr>
                <w:rFonts w:ascii="仿宋_GB2312" w:hAnsi="仿宋_GB2312" w:cs="仿宋_GB2312" w:eastAsia="仿宋_GB2312"/>
                <w:sz w:val="28"/>
              </w:rPr>
              <w:t>《西安市人民政府办公厅关于印发西安市国土空间详细规划（城镇开发边界内）管理办法的通知》（市政办发</w:t>
            </w:r>
            <w:r>
              <w:rPr>
                <w:rFonts w:ascii="仿宋_GB2312" w:hAnsi="仿宋_GB2312" w:cs="仿宋_GB2312" w:eastAsia="仿宋_GB2312"/>
                <w:sz w:val="28"/>
              </w:rPr>
              <w:t>[2025]86号）</w:t>
            </w:r>
            <w:r>
              <w:rPr>
                <w:rFonts w:ascii="仿宋_GB2312" w:hAnsi="仿宋_GB2312" w:cs="仿宋_GB2312" w:eastAsia="仿宋_GB2312"/>
                <w:sz w:val="28"/>
              </w:rPr>
              <w:t>要求，确保按期完成规划编制任务。</w:t>
            </w:r>
          </w:p>
          <w:p>
            <w:pPr>
              <w:pStyle w:val="null3"/>
              <w:ind w:firstLine="560"/>
              <w:jc w:val="both"/>
            </w:pPr>
            <w:r>
              <w:rPr>
                <w:rFonts w:ascii="仿宋_GB2312" w:hAnsi="仿宋_GB2312" w:cs="仿宋_GB2312" w:eastAsia="仿宋_GB2312"/>
                <w:sz w:val="28"/>
              </w:rPr>
              <w:t>编制工作分为</w:t>
            </w:r>
            <w:r>
              <w:rPr>
                <w:rFonts w:ascii="仿宋_GB2312" w:hAnsi="仿宋_GB2312" w:cs="仿宋_GB2312" w:eastAsia="仿宋_GB2312"/>
                <w:sz w:val="28"/>
              </w:rPr>
              <w:t>3个阶段。</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基础工作阶段</w:t>
            </w:r>
            <w:r>
              <w:rPr>
                <w:rFonts w:ascii="仿宋_GB2312" w:hAnsi="仿宋_GB2312" w:cs="仿宋_GB2312" w:eastAsia="仿宋_GB2312"/>
                <w:sz w:val="28"/>
              </w:rPr>
              <w:t>：</w:t>
            </w:r>
            <w:r>
              <w:rPr>
                <w:rFonts w:ascii="仿宋_GB2312" w:hAnsi="仿宋_GB2312" w:cs="仿宋_GB2312" w:eastAsia="仿宋_GB2312"/>
                <w:sz w:val="28"/>
              </w:rPr>
              <w:t>开展并完成现状调研、资料收集整理、访谈踏勘等规划编制基础工作。</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编制阶段</w:t>
            </w:r>
            <w:r>
              <w:rPr>
                <w:rFonts w:ascii="仿宋_GB2312" w:hAnsi="仿宋_GB2312" w:cs="仿宋_GB2312" w:eastAsia="仿宋_GB2312"/>
                <w:sz w:val="28"/>
              </w:rPr>
              <w:t>：</w:t>
            </w:r>
            <w:r>
              <w:rPr>
                <w:rFonts w:ascii="仿宋_GB2312" w:hAnsi="仿宋_GB2312" w:cs="仿宋_GB2312" w:eastAsia="仿宋_GB2312"/>
                <w:sz w:val="28"/>
              </w:rPr>
              <w:t>按照</w:t>
            </w:r>
            <w:r>
              <w:rPr>
                <w:rFonts w:ascii="仿宋_GB2312" w:hAnsi="仿宋_GB2312" w:cs="仿宋_GB2312" w:eastAsia="仿宋_GB2312"/>
                <w:sz w:val="28"/>
              </w:rPr>
              <w:t>国家和地方相关技术规范标准及西安市现行政策，编制完成实施详细规划内容</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3、报审阶段：形成</w:t>
            </w:r>
            <w:r>
              <w:rPr>
                <w:rFonts w:ascii="仿宋_GB2312" w:hAnsi="仿宋_GB2312" w:cs="仿宋_GB2312" w:eastAsia="仿宋_GB2312"/>
                <w:sz w:val="28"/>
              </w:rPr>
              <w:t>最终成果</w:t>
            </w:r>
            <w:r>
              <w:rPr>
                <w:rFonts w:ascii="仿宋_GB2312" w:hAnsi="仿宋_GB2312" w:cs="仿宋_GB2312" w:eastAsia="仿宋_GB2312"/>
                <w:sz w:val="28"/>
              </w:rPr>
              <w:t>并开展</w:t>
            </w:r>
            <w:r>
              <w:rPr>
                <w:rFonts w:ascii="仿宋_GB2312" w:hAnsi="仿宋_GB2312" w:cs="仿宋_GB2312" w:eastAsia="仿宋_GB2312"/>
                <w:sz w:val="28"/>
              </w:rPr>
              <w:t>报审</w:t>
            </w:r>
            <w:r>
              <w:rPr>
                <w:rFonts w:ascii="仿宋_GB2312" w:hAnsi="仿宋_GB2312" w:cs="仿宋_GB2312" w:eastAsia="仿宋_GB2312"/>
                <w:sz w:val="28"/>
              </w:rPr>
              <w:t>、</w:t>
            </w:r>
            <w:r>
              <w:rPr>
                <w:rFonts w:ascii="仿宋_GB2312" w:hAnsi="仿宋_GB2312" w:cs="仿宋_GB2312" w:eastAsia="仿宋_GB2312"/>
                <w:sz w:val="28"/>
              </w:rPr>
              <w:t>公示、批准、入库等工作</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九、验收</w:t>
            </w:r>
          </w:p>
          <w:p>
            <w:pPr>
              <w:pStyle w:val="null3"/>
              <w:ind w:firstLine="560"/>
              <w:jc w:val="both"/>
            </w:pPr>
            <w:r>
              <w:rPr>
                <w:rFonts w:ascii="仿宋_GB2312" w:hAnsi="仿宋_GB2312" w:cs="仿宋_GB2312" w:eastAsia="仿宋_GB2312"/>
                <w:sz w:val="28"/>
              </w:rPr>
              <w:t>双方本着科学、公正、实事求是的原则，约定按以下标准和方式对中标人提交的技术咨询成果进行验收：</w:t>
            </w:r>
          </w:p>
          <w:p>
            <w:pPr>
              <w:pStyle w:val="null3"/>
              <w:ind w:firstLine="560"/>
              <w:jc w:val="both"/>
            </w:pPr>
            <w:r>
              <w:rPr>
                <w:rFonts w:ascii="仿宋_GB2312" w:hAnsi="仿宋_GB2312" w:cs="仿宋_GB2312" w:eastAsia="仿宋_GB2312"/>
                <w:sz w:val="28"/>
              </w:rPr>
              <w:t>1、中标人完成技术工作的标准：应符合上位规划及现行的国家和地方技术规范要求。</w:t>
            </w:r>
          </w:p>
          <w:p>
            <w:pPr>
              <w:pStyle w:val="null3"/>
              <w:ind w:firstLine="560"/>
              <w:jc w:val="both"/>
            </w:pPr>
            <w:r>
              <w:rPr>
                <w:rFonts w:ascii="仿宋_GB2312" w:hAnsi="仿宋_GB2312" w:cs="仿宋_GB2312" w:eastAsia="仿宋_GB2312"/>
                <w:sz w:val="28"/>
              </w:rPr>
              <w:t>2、技术工作成果的验收办法：采购人按程序组织技术及行政审查。</w:t>
            </w:r>
          </w:p>
          <w:p>
            <w:pPr>
              <w:pStyle w:val="null3"/>
              <w:ind w:firstLine="562"/>
              <w:jc w:val="both"/>
            </w:pPr>
            <w:r>
              <w:rPr>
                <w:rFonts w:ascii="仿宋_GB2312" w:hAnsi="仿宋_GB2312" w:cs="仿宋_GB2312" w:eastAsia="仿宋_GB2312"/>
                <w:sz w:val="28"/>
                <w:b/>
              </w:rPr>
              <w:t>十</w:t>
            </w:r>
            <w:r>
              <w:rPr>
                <w:rFonts w:ascii="仿宋_GB2312" w:hAnsi="仿宋_GB2312" w:cs="仿宋_GB2312" w:eastAsia="仿宋_GB2312"/>
                <w:sz w:val="28"/>
                <w:b/>
              </w:rPr>
              <w:t>、知识产权</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完成本项研究所取得的研究成果和所搜集的资料归双方共同所有，未经同意不得向第三方提供，期限为相关规划项目完成；</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采购人为中标人在西安市开展调研工作提供协调、支持帮助；</w:t>
            </w:r>
          </w:p>
          <w:p>
            <w:pPr>
              <w:pStyle w:val="null3"/>
              <w:ind w:firstLine="400"/>
              <w:jc w:val="both"/>
            </w:pPr>
            <w:r>
              <w:rPr>
                <w:rFonts w:ascii="仿宋_GB2312" w:hAnsi="仿宋_GB2312" w:cs="仿宋_GB2312" w:eastAsia="仿宋_GB2312"/>
                <w:sz w:val="28"/>
              </w:rPr>
              <w:t>3、</w:t>
            </w:r>
            <w:r>
              <w:rPr>
                <w:rFonts w:ascii="仿宋_GB2312" w:hAnsi="仿宋_GB2312" w:cs="仿宋_GB2312" w:eastAsia="仿宋_GB2312"/>
                <w:sz w:val="28"/>
              </w:rPr>
              <w:t>科技成果及其形成的知识产权除保证国家利益和安全为目的以外，由项目主管单位、承担单位共同拥有，同时，可根据需要保留无偿使用和开发的权力。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自合同签订之日起1年（365个日历日）。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陕西省西安市高新区管辖范围履行。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进度款，以中标单价为依据，按实际委派数量据实结算。验收合格后，达到付款条件起22个工作日内，支付合同总金额的100.0%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按照招标文件及采购合同约定执行。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1、支付约定因系统格式问题，具体以拟签订合同文本为准。 2、中标人在领取中标通知书前，须向采购代理机构提供纸质版投标文件3套，且提供的投标文件必须与在陕西省政府采购综合管理平台的项目电子化交易系统中递交的电子投标文件内容一致，纸质版投标文件必须装订成册签字盖章。 3、如招标文件中融资相关内容与新政策要求有出入，按照最新要求执行。 4、采购人应按照招标文件和中标人投标文件，在中标通知书发出之日起25日内签订合同。 5、如招标文件中融资相关内容与新政策要求有出入，按照最新要求执行。 6、投标文件格式中开标一览表、标的清单中金额填写两项单价合计金额，用于报价分计算。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投标人需在项目电子化交易系统中按要求填写《投标函》完成承诺并进行电子签章（若为联合体，由联合体牵头人提供）。</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投标人需在项目电子化交易系统中按要求上传基本资格条件承诺函并进行电子签章（若为联合体，联合体成员都需满足）。</w:t>
            </w:r>
          </w:p>
        </w:tc>
        <w:tc>
          <w:tcPr>
            <w:tcW w:type="dxa" w:w="1661"/>
          </w:tcPr>
          <w:p>
            <w:pPr>
              <w:pStyle w:val="null3"/>
            </w:pPr>
            <w:r>
              <w:rPr>
                <w:rFonts w:ascii="仿宋_GB2312" w:hAnsi="仿宋_GB2312" w:cs="仿宋_GB2312" w:eastAsia="仿宋_GB2312"/>
              </w:rPr>
              <w:t>基本资格条件承诺函.docx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投标人需在项目电子化交易系统中按要求填写《投标函》完成承诺并进行电子签章（若为联合体，由联合体牵头人提供）。</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企业法人应提供合法有效的标识有统一社会信用代码的营业执照；事业法人应提供事业单位法人证书；其他组织应提供合法登记证明文件,自然人提供身份证（若为联合体，联合体成员都需满足）。</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法定代表人直接参加投标的，须提供法定代表人身份证明；法定代表人授权代表参加投标的，须提供法定代表人授权委托书（若为联合体，由联合体牵头人提供）。</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投标人须具备有效的国家主管部门颁发的城乡规划（国土空间规划）编制乙级及以上资质。</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投标人未列入“失信被执行人”、“重大税收违法案件当事人名单”和“政府采购严重违法失信行为记录名单”（若为联合体，联合体成员都需满足）。</w:t>
            </w:r>
          </w:p>
        </w:tc>
        <w:tc>
          <w:tcPr>
            <w:tcW w:type="dxa" w:w="1661"/>
          </w:tcPr>
          <w:p>
            <w:pPr>
              <w:pStyle w:val="null3"/>
            </w:pPr>
            <w:r>
              <w:rPr>
                <w:rFonts w:ascii="仿宋_GB2312" w:hAnsi="仿宋_GB2312" w:cs="仿宋_GB2312" w:eastAsia="仿宋_GB2312"/>
              </w:rPr>
              <w:t>信誉要求.docx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联合体协议</w:t>
            </w:r>
          </w:p>
        </w:tc>
        <w:tc>
          <w:tcPr>
            <w:tcW w:type="dxa" w:w="3322"/>
          </w:tcPr>
          <w:p>
            <w:pPr>
              <w:pStyle w:val="null3"/>
            </w:pPr>
            <w:r>
              <w:rPr>
                <w:rFonts w:ascii="仿宋_GB2312" w:hAnsi="仿宋_GB2312" w:cs="仿宋_GB2312" w:eastAsia="仿宋_GB2312"/>
              </w:rPr>
              <w:t>本项目接受联合体：以联合体形式进行政府采购的，参加联合体的投标人均应当具备《政府采购法》第二十二条规定的条件，并提供联合体协议。其中： ①联合体协议载明需载明联合体各方承担的工作和义务。联合体各方应当共同与采购人签订合同，就合同约定的事项对采购人承担连带责任。 ②联合体中有同类资质的供应商按照联合体分工承担相同工作的，应当按照资质等级较低的供应商确定资质等级。 ③以联合体形式参加政府采购活动的，联合体各方不得再单独参加或者与其他投标人另外组成联合体参加同一合同项下的政府采购活动。</w:t>
            </w:r>
          </w:p>
        </w:tc>
        <w:tc>
          <w:tcPr>
            <w:tcW w:type="dxa" w:w="1661"/>
          </w:tcPr>
          <w:p>
            <w:pPr>
              <w:pStyle w:val="null3"/>
            </w:pPr>
            <w:r>
              <w:rPr>
                <w:rFonts w:ascii="仿宋_GB2312" w:hAnsi="仿宋_GB2312" w:cs="仿宋_GB2312" w:eastAsia="仿宋_GB2312"/>
              </w:rPr>
              <w:t>联合体协议.docx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费用组成明细表.docx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投标文件符合招标文件签署盖章要求。</w:t>
            </w:r>
          </w:p>
        </w:tc>
        <w:tc>
          <w:tcPr>
            <w:tcW w:type="dxa" w:w="1661"/>
          </w:tcPr>
          <w:p>
            <w:pPr>
              <w:pStyle w:val="null3"/>
            </w:pPr>
            <w:r>
              <w:rPr>
                <w:rFonts w:ascii="仿宋_GB2312" w:hAnsi="仿宋_GB2312" w:cs="仿宋_GB2312" w:eastAsia="仿宋_GB2312"/>
              </w:rPr>
              <w:t>投标文件封面.docx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从递交投标文件的截止之日起算不少于90个日历日。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响应招标文件合同条款未出现负偏离且响应的内容中未附有采购人不能接受的附加条件。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项目解读及基本思路</w:t>
            </w:r>
          </w:p>
        </w:tc>
        <w:tc>
          <w:tcPr>
            <w:tcW w:type="dxa" w:w="2492"/>
          </w:tcPr>
          <w:p>
            <w:pPr>
              <w:pStyle w:val="null3"/>
            </w:pPr>
            <w:r>
              <w:rPr>
                <w:rFonts w:ascii="仿宋_GB2312" w:hAnsi="仿宋_GB2312" w:cs="仿宋_GB2312" w:eastAsia="仿宋_GB2312"/>
              </w:rPr>
              <w:t>内容至少包括①项目基本情况及相关政策解读；②规划背景；③专业资料的搜集与内容梳理；④实地调研与考察方案；⑤对地区空间发展现状认识；⑥对规划区相关上位及专项规划是否严格落实；⑦项目基本思路的认识和梳理；⑧项目的构思等。 评审标准：项目解读及基本思路各部分内容全面详细、阐述条理清晰详尽、符合本项目采购需求得16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技术路线及内容框架</w:t>
            </w:r>
          </w:p>
        </w:tc>
        <w:tc>
          <w:tcPr>
            <w:tcW w:type="dxa" w:w="2492"/>
          </w:tcPr>
          <w:p>
            <w:pPr>
              <w:pStyle w:val="null3"/>
            </w:pPr>
            <w:r>
              <w:rPr>
                <w:rFonts w:ascii="仿宋_GB2312" w:hAnsi="仿宋_GB2312" w:cs="仿宋_GB2312" w:eastAsia="仿宋_GB2312"/>
              </w:rPr>
              <w:t>内容至少包括①工作技术路线规划；②内容框架③技术路线及内容框架把握程度与深度④工作方法等。 评审标准：基本思路各部分内容全面详细、阐述条理清晰详尽、符合本项目采购需求得12分，每缺一项内容扣12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成果构成</w:t>
            </w:r>
          </w:p>
        </w:tc>
        <w:tc>
          <w:tcPr>
            <w:tcW w:type="dxa" w:w="2492"/>
          </w:tcPr>
          <w:p>
            <w:pPr>
              <w:pStyle w:val="null3"/>
            </w:pPr>
            <w:r>
              <w:rPr>
                <w:rFonts w:ascii="仿宋_GB2312" w:hAnsi="仿宋_GB2312" w:cs="仿宋_GB2312" w:eastAsia="仿宋_GB2312"/>
              </w:rPr>
              <w:t>内容至少包括①成果文件编制的重点问题分析；②成果文件的成果文件编制的法律法规和技术标准；③成果文件编制审批流程及时间控制等。 评审标准：成果构成各部分内容全面详细、阐述条理清晰详尽、符合本项目采购需求得6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内容至少包括①项目实施进度目标分析；②项目进度保障措施；③突发情况的应急方案。 评审标准：进度安排各部分内容全面详细、阐述条理清晰详尽、符合本项目采购需求得6分，每缺一项内容扣2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拟投入的团队人员配置方案</w:t>
            </w:r>
          </w:p>
        </w:tc>
        <w:tc>
          <w:tcPr>
            <w:tcW w:type="dxa" w:w="2492"/>
          </w:tcPr>
          <w:p>
            <w:pPr>
              <w:pStyle w:val="null3"/>
            </w:pPr>
            <w:r>
              <w:rPr>
                <w:rFonts w:ascii="仿宋_GB2312" w:hAnsi="仿宋_GB2312" w:cs="仿宋_GB2312" w:eastAsia="仿宋_GB2312"/>
              </w:rPr>
              <w:t>1、项目团队配置（若为联合体投标，按联合体整体提供的团队人员进行评审）（10分） 团队组织人员配置明细及岗位配置（团队总人员不少于10人），满足得10分，不满足不得分。 2、项目负责人（由联合体牵头人担任）（10分） （1）具有城市（或城乡）规划专业高级及以上工程师职称，得4分； （2）具有国家注册城市（或城乡）规划师资格得4分； （3）具有城市规划或建筑专业本科及以上学历得2分。 3、团队成员（10分） （除项目负责人外，若为联合体投标，按联合体整体提供的团队人员进行评审） （1）团队成员具有城市（或城乡）规划高级及以上职称或具有国家注册城市（或城乡）规划师资格，且具有城市规划或建筑专业本科及以上学历，每提供1个完全满足以上要求的人员得2分，此项满分4分，不满足要求不得分。 （2）团队成员具有城市（或城乡）规划中级职称，且具有城市规划或建筑专业本科及以上学历，每提供1个完全满足以上要求的人员得1分，此项满分4分，不满足要求不得分。 （3）除上述（1）（2）项团队成员外，剩余团队成员具有城市规划或建筑专业本科及以上学历，每提供1个得0.5分，此项满分2分，不满足要求不得分。 注：项目负责人、团队成员必须为本单位人员，评审时以提供近三个月的社保缴纳证明复印件、人员毕业证、职称证等证明材料复印件加盖投标人公章为依据。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承诺本次规划与西安市城市总体规划衔接；②承诺负责所编制地块详则所有报批环节的协调汇报及最终审定工作；③承诺积极配合采购人服务要求；④廉洁从业的承诺；⑤未能完全履行承诺时愿意接受相关处罚的承诺等。 每提供一个承诺得2分，满分10分，未提供或仅标题无内容不得分。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投标人提供2023年08月01日至今（以合同签订时间为准）的同类业绩，每提供一份得2分，满分10分。 注：投标文件中提供合同复印件加盖投标人公章（若为联合体投标，按联合体成员单位累计的数值进行评审）。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满足招标文件内容及技术要求且投标报价最低的投标价为评标基准价，其价格分为满分。报价得分=（评标基准价／投标报价）×价格权值×100。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详见附件：投标文件封面.docx</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详见附件：联合体协议.docx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详见附件：投标方案响应说明.docx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