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9E0BE">
      <w:pPr>
        <w:adjustRightInd w:val="0"/>
        <w:snapToGrid w:val="0"/>
        <w:spacing w:line="360" w:lineRule="auto"/>
        <w:jc w:val="center"/>
        <w:rPr>
          <w:rFonts w:hint="eastAsia" w:hAnsi="宋体"/>
          <w:highlight w:val="none"/>
        </w:rPr>
      </w:pPr>
      <w:r>
        <w:rPr>
          <w:rFonts w:hint="eastAsia" w:ascii="黑体" w:hAnsi="黑体" w:eastAsia="黑体" w:cs="黑体"/>
          <w:b/>
          <w:bCs/>
          <w:color w:val="auto"/>
          <w:kern w:val="2"/>
          <w:sz w:val="32"/>
          <w:szCs w:val="32"/>
          <w:highlight w:val="none"/>
          <w:lang w:val="zh-CN" w:eastAsia="zh-CN" w:bidi="ar-SA"/>
        </w:rPr>
        <w:t>拟签订的合同条款文本</w:t>
      </w:r>
    </w:p>
    <w:p w14:paraId="006BF4D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kern w:val="0"/>
          <w:sz w:val="48"/>
          <w:highlight w:val="none"/>
          <w:lang w:eastAsia="zh-CN"/>
        </w:rPr>
      </w:pPr>
      <w:r>
        <w:rPr>
          <w:rFonts w:hint="eastAsia" w:ascii="仿宋_GB2312" w:hAnsi="仿宋_GB2312" w:eastAsia="仿宋_GB2312" w:cs="仿宋_GB2312"/>
          <w:b/>
          <w:bCs/>
          <w:kern w:val="0"/>
          <w:sz w:val="48"/>
          <w:highlight w:val="none"/>
        </w:rPr>
        <w:t>2026年高新区地块实施详细规划及规划条件编制项目</w:t>
      </w:r>
    </w:p>
    <w:p w14:paraId="1C09169E">
      <w:pPr>
        <w:pStyle w:val="9"/>
        <w:jc w:val="center"/>
        <w:rPr>
          <w:rFonts w:hint="eastAsia" w:ascii="仿宋_GB2312" w:hAnsi="仿宋_GB2312" w:eastAsia="仿宋_GB2312" w:cs="仿宋_GB2312"/>
          <w:b/>
          <w:bCs/>
          <w:kern w:val="0"/>
          <w:sz w:val="36"/>
          <w:szCs w:val="13"/>
          <w:highlight w:val="none"/>
          <w:lang w:val="en-US" w:eastAsia="zh-CN"/>
        </w:rPr>
      </w:pPr>
    </w:p>
    <w:p w14:paraId="7EEC01AF">
      <w:pPr>
        <w:pStyle w:val="9"/>
        <w:jc w:val="center"/>
        <w:rPr>
          <w:rFonts w:hint="eastAsia" w:ascii="仿宋_GB2312" w:hAnsi="仿宋_GB2312" w:eastAsia="仿宋_GB2312" w:cs="仿宋_GB2312"/>
          <w:b/>
          <w:bCs/>
          <w:kern w:val="0"/>
          <w:sz w:val="48"/>
          <w:highlight w:val="none"/>
          <w:lang w:val="en-US" w:eastAsia="zh-CN"/>
        </w:rPr>
      </w:pPr>
    </w:p>
    <w:p w14:paraId="79582FF2">
      <w:pPr>
        <w:pStyle w:val="9"/>
        <w:jc w:val="center"/>
        <w:rPr>
          <w:rFonts w:hint="eastAsia" w:ascii="仿宋_GB2312" w:hAnsi="仿宋_GB2312" w:eastAsia="仿宋_GB2312" w:cs="仿宋_GB2312"/>
          <w:b/>
          <w:bCs/>
          <w:kern w:val="0"/>
          <w:sz w:val="48"/>
          <w:highlight w:val="none"/>
          <w:lang w:val="en-US" w:eastAsia="zh-CN"/>
        </w:rPr>
      </w:pPr>
    </w:p>
    <w:p w14:paraId="1564B4DA">
      <w:pPr>
        <w:pStyle w:val="9"/>
        <w:jc w:val="center"/>
        <w:rPr>
          <w:rFonts w:hint="eastAsia" w:ascii="仿宋_GB2312" w:hAnsi="仿宋_GB2312" w:eastAsia="仿宋_GB2312" w:cs="仿宋_GB2312"/>
          <w:b/>
          <w:bCs/>
          <w:kern w:val="0"/>
          <w:sz w:val="48"/>
          <w:highlight w:val="none"/>
          <w:lang w:val="en-US" w:eastAsia="zh-CN"/>
        </w:rPr>
      </w:pPr>
      <w:r>
        <w:rPr>
          <w:rFonts w:hint="eastAsia" w:ascii="仿宋_GB2312" w:hAnsi="仿宋_GB2312" w:eastAsia="仿宋_GB2312" w:cs="仿宋_GB2312"/>
          <w:b/>
          <w:bCs/>
          <w:kern w:val="0"/>
          <w:sz w:val="48"/>
          <w:highlight w:val="none"/>
          <w:lang w:val="en-US" w:eastAsia="zh-CN"/>
        </w:rPr>
        <w:t>合同书</w:t>
      </w:r>
    </w:p>
    <w:p w14:paraId="374D0638">
      <w:pPr>
        <w:pStyle w:val="7"/>
        <w:rPr>
          <w:rFonts w:hint="eastAsia" w:ascii="仿宋_GB2312" w:hAnsi="仿宋_GB2312" w:eastAsia="仿宋_GB2312" w:cs="仿宋_GB2312"/>
          <w:b/>
          <w:bCs/>
          <w:kern w:val="0"/>
          <w:sz w:val="48"/>
          <w:highlight w:val="none"/>
          <w:lang w:val="en-US" w:eastAsia="zh-CN"/>
        </w:rPr>
      </w:pPr>
    </w:p>
    <w:p w14:paraId="1D645669">
      <w:pPr>
        <w:rPr>
          <w:rFonts w:hint="eastAsia" w:ascii="仿宋_GB2312" w:hAnsi="仿宋_GB2312" w:eastAsia="仿宋_GB2312" w:cs="仿宋_GB2312"/>
          <w:highlight w:val="none"/>
          <w:lang w:val="en-US" w:eastAsia="zh-CN"/>
        </w:rPr>
      </w:pPr>
    </w:p>
    <w:p w14:paraId="1B5A0548">
      <w:pPr>
        <w:rPr>
          <w:rFonts w:hint="eastAsia" w:ascii="仿宋_GB2312" w:hAnsi="仿宋_GB2312" w:eastAsia="仿宋_GB2312" w:cs="仿宋_GB2312"/>
          <w:b/>
          <w:bCs/>
          <w:kern w:val="0"/>
          <w:sz w:val="30"/>
          <w:highlight w:val="none"/>
        </w:rPr>
      </w:pPr>
    </w:p>
    <w:p w14:paraId="663C25B1">
      <w:pPr>
        <w:ind w:left="1985" w:hanging="1985" w:hangingChars="659"/>
        <w:rPr>
          <w:rFonts w:hint="eastAsia" w:ascii="仿宋_GB2312" w:hAnsi="仿宋_GB2312" w:eastAsia="仿宋_GB2312" w:cs="仿宋_GB2312"/>
          <w:b/>
          <w:bCs/>
          <w:kern w:val="0"/>
          <w:sz w:val="30"/>
          <w:highlight w:val="none"/>
        </w:rPr>
      </w:pPr>
    </w:p>
    <w:p w14:paraId="0DB38D30">
      <w:pPr>
        <w:ind w:left="1985" w:hanging="1985" w:hangingChars="659"/>
        <w:rPr>
          <w:rFonts w:hint="eastAsia" w:ascii="仿宋_GB2312" w:hAnsi="仿宋_GB2312" w:eastAsia="仿宋_GB2312" w:cs="仿宋_GB2312"/>
          <w:b/>
          <w:bCs/>
          <w:kern w:val="0"/>
          <w:sz w:val="30"/>
          <w:highlight w:val="none"/>
        </w:rPr>
      </w:pPr>
    </w:p>
    <w:p w14:paraId="347B2E47">
      <w:pPr>
        <w:rPr>
          <w:rFonts w:hint="eastAsia" w:ascii="仿宋_GB2312" w:hAnsi="仿宋_GB2312" w:eastAsia="仿宋_GB2312" w:cs="仿宋_GB2312"/>
          <w:b/>
          <w:bCs/>
          <w:kern w:val="0"/>
          <w:sz w:val="32"/>
          <w:szCs w:val="21"/>
          <w:highlight w:val="none"/>
          <w:u w:val="single"/>
          <w:lang w:eastAsia="zh-CN"/>
        </w:rPr>
      </w:pPr>
      <w:r>
        <w:rPr>
          <w:rFonts w:hint="eastAsia" w:ascii="仿宋_GB2312" w:hAnsi="仿宋_GB2312" w:eastAsia="仿宋_GB2312" w:cs="仿宋_GB2312"/>
          <w:b/>
          <w:bCs/>
          <w:kern w:val="0"/>
          <w:sz w:val="32"/>
          <w:szCs w:val="21"/>
          <w:highlight w:val="none"/>
        </w:rPr>
        <w:t>项 目 名 称：</w:t>
      </w:r>
      <w:r>
        <w:rPr>
          <w:rFonts w:hint="eastAsia" w:ascii="仿宋_GB2312" w:hAnsi="仿宋_GB2312" w:eastAsia="仿宋_GB2312" w:cs="仿宋_GB2312"/>
          <w:b/>
          <w:bCs/>
          <w:kern w:val="0"/>
          <w:sz w:val="32"/>
          <w:szCs w:val="21"/>
          <w:highlight w:val="none"/>
          <w:u w:val="single"/>
        </w:rPr>
        <w:t>2026年高新区地块实施详细规划及规划条件编制项目</w:t>
      </w:r>
    </w:p>
    <w:p w14:paraId="7DEFF73C">
      <w:pPr>
        <w:rPr>
          <w:rFonts w:hint="eastAsia" w:ascii="仿宋_GB2312" w:hAnsi="仿宋_GB2312" w:eastAsia="仿宋_GB2312" w:cs="仿宋_GB2312"/>
          <w:b/>
          <w:bCs/>
          <w:kern w:val="0"/>
          <w:sz w:val="32"/>
          <w:szCs w:val="21"/>
          <w:highlight w:val="none"/>
          <w:u w:val="single"/>
        </w:rPr>
      </w:pPr>
    </w:p>
    <w:p w14:paraId="464EFEFD">
      <w:pPr>
        <w:rPr>
          <w:rFonts w:hint="eastAsia" w:ascii="仿宋_GB2312" w:hAnsi="仿宋_GB2312" w:eastAsia="仿宋_GB2312" w:cs="仿宋_GB2312"/>
          <w:b/>
          <w:bCs/>
          <w:kern w:val="0"/>
          <w:sz w:val="32"/>
          <w:szCs w:val="21"/>
          <w:highlight w:val="none"/>
          <w:u w:val="single"/>
        </w:rPr>
      </w:pPr>
      <w:r>
        <w:rPr>
          <w:rFonts w:hint="eastAsia" w:ascii="仿宋_GB2312" w:hAnsi="仿宋_GB2312" w:eastAsia="仿宋_GB2312" w:cs="仿宋_GB2312"/>
          <w:b/>
          <w:bCs/>
          <w:kern w:val="0"/>
          <w:sz w:val="32"/>
          <w:szCs w:val="21"/>
          <w:highlight w:val="none"/>
        </w:rPr>
        <w:t>项目建设地点：</w:t>
      </w:r>
      <w:r>
        <w:rPr>
          <w:rFonts w:hint="eastAsia" w:ascii="仿宋_GB2312" w:hAnsi="仿宋_GB2312" w:eastAsia="仿宋_GB2312" w:cs="仿宋_GB2312"/>
          <w:b/>
          <w:bCs/>
          <w:kern w:val="0"/>
          <w:sz w:val="32"/>
          <w:szCs w:val="21"/>
          <w:highlight w:val="none"/>
          <w:u w:val="single"/>
        </w:rPr>
        <w:t xml:space="preserve">       </w:t>
      </w:r>
      <w:r>
        <w:rPr>
          <w:rFonts w:hint="eastAsia" w:ascii="仿宋_GB2312" w:hAnsi="仿宋_GB2312" w:eastAsia="仿宋_GB2312" w:cs="仿宋_GB2312"/>
          <w:b/>
          <w:bCs/>
          <w:kern w:val="0"/>
          <w:sz w:val="32"/>
          <w:szCs w:val="21"/>
          <w:highlight w:val="none"/>
          <w:u w:val="single"/>
          <w:lang w:val="en-US" w:eastAsia="zh-CN"/>
        </w:rPr>
        <w:t xml:space="preserve">      </w:t>
      </w:r>
      <w:r>
        <w:rPr>
          <w:rFonts w:hint="eastAsia" w:ascii="仿宋_GB2312" w:hAnsi="仿宋_GB2312" w:eastAsia="仿宋_GB2312" w:cs="仿宋_GB2312"/>
          <w:b/>
          <w:bCs/>
          <w:kern w:val="0"/>
          <w:sz w:val="32"/>
          <w:szCs w:val="21"/>
          <w:highlight w:val="none"/>
          <w:u w:val="single"/>
        </w:rPr>
        <w:t>西安市</w:t>
      </w:r>
      <w:r>
        <w:rPr>
          <w:rFonts w:hint="eastAsia" w:ascii="仿宋_GB2312" w:hAnsi="仿宋_GB2312" w:eastAsia="仿宋_GB2312" w:cs="仿宋_GB2312"/>
          <w:b/>
          <w:bCs/>
          <w:kern w:val="0"/>
          <w:sz w:val="32"/>
          <w:szCs w:val="21"/>
          <w:highlight w:val="none"/>
          <w:u w:val="single"/>
          <w:lang w:val="en-US" w:eastAsia="zh-CN"/>
        </w:rPr>
        <w:t xml:space="preserve">             </w:t>
      </w:r>
      <w:r>
        <w:rPr>
          <w:rFonts w:hint="eastAsia" w:ascii="仿宋_GB2312" w:hAnsi="仿宋_GB2312" w:eastAsia="仿宋_GB2312" w:cs="仿宋_GB2312"/>
          <w:b/>
          <w:bCs/>
          <w:kern w:val="0"/>
          <w:sz w:val="32"/>
          <w:szCs w:val="21"/>
          <w:highlight w:val="none"/>
          <w:u w:val="single"/>
        </w:rPr>
        <w:t xml:space="preserve">  </w:t>
      </w:r>
    </w:p>
    <w:p w14:paraId="68E969DC">
      <w:pPr>
        <w:rPr>
          <w:rFonts w:hint="eastAsia" w:ascii="仿宋_GB2312" w:hAnsi="仿宋_GB2312" w:eastAsia="仿宋_GB2312" w:cs="仿宋_GB2312"/>
          <w:b/>
          <w:bCs/>
          <w:kern w:val="0"/>
          <w:sz w:val="32"/>
          <w:szCs w:val="21"/>
          <w:highlight w:val="none"/>
          <w:u w:val="single"/>
        </w:rPr>
      </w:pPr>
    </w:p>
    <w:p w14:paraId="49D69EC9">
      <w:pPr>
        <w:rPr>
          <w:rFonts w:hint="eastAsia" w:ascii="仿宋_GB2312" w:hAnsi="仿宋_GB2312" w:eastAsia="仿宋_GB2312" w:cs="仿宋_GB2312"/>
          <w:b/>
          <w:bCs/>
          <w:kern w:val="0"/>
          <w:sz w:val="32"/>
          <w:szCs w:val="21"/>
          <w:highlight w:val="none"/>
        </w:rPr>
      </w:pPr>
      <w:r>
        <w:rPr>
          <w:rFonts w:hint="eastAsia" w:ascii="仿宋_GB2312" w:hAnsi="仿宋_GB2312" w:eastAsia="仿宋_GB2312" w:cs="仿宋_GB2312"/>
          <w:b/>
          <w:bCs/>
          <w:kern w:val="0"/>
          <w:sz w:val="32"/>
          <w:szCs w:val="21"/>
          <w:highlight w:val="none"/>
        </w:rPr>
        <w:t>合 同 编 号：</w:t>
      </w:r>
      <w:r>
        <w:rPr>
          <w:rFonts w:hint="eastAsia" w:ascii="仿宋_GB2312" w:hAnsi="仿宋_GB2312" w:eastAsia="仿宋_GB2312" w:cs="仿宋_GB2312"/>
          <w:b/>
          <w:bCs/>
          <w:kern w:val="0"/>
          <w:sz w:val="32"/>
          <w:szCs w:val="21"/>
          <w:highlight w:val="none"/>
          <w:u w:val="single"/>
        </w:rPr>
        <w:t xml:space="preserve">              </w:t>
      </w:r>
      <w:r>
        <w:rPr>
          <w:rFonts w:hint="eastAsia" w:ascii="仿宋_GB2312" w:hAnsi="仿宋_GB2312" w:eastAsia="仿宋_GB2312" w:cs="仿宋_GB2312"/>
          <w:b/>
          <w:bCs/>
          <w:kern w:val="0"/>
          <w:sz w:val="32"/>
          <w:szCs w:val="21"/>
          <w:highlight w:val="none"/>
          <w:u w:val="single"/>
          <w:lang w:val="en-US" w:eastAsia="zh-CN"/>
        </w:rPr>
        <w:t xml:space="preserve">                   </w:t>
      </w:r>
      <w:r>
        <w:rPr>
          <w:rFonts w:hint="eastAsia" w:ascii="仿宋_GB2312" w:hAnsi="仿宋_GB2312" w:eastAsia="仿宋_GB2312" w:cs="仿宋_GB2312"/>
          <w:b/>
          <w:bCs/>
          <w:kern w:val="0"/>
          <w:sz w:val="32"/>
          <w:szCs w:val="21"/>
          <w:highlight w:val="none"/>
          <w:u w:val="single"/>
        </w:rPr>
        <w:t xml:space="preserve">  </w:t>
      </w:r>
    </w:p>
    <w:p w14:paraId="27CE70FE">
      <w:pPr>
        <w:rPr>
          <w:rFonts w:hint="eastAsia" w:ascii="仿宋_GB2312" w:hAnsi="仿宋_GB2312" w:eastAsia="仿宋_GB2312" w:cs="仿宋_GB2312"/>
          <w:b/>
          <w:bCs/>
          <w:kern w:val="0"/>
          <w:sz w:val="32"/>
          <w:szCs w:val="21"/>
          <w:highlight w:val="none"/>
        </w:rPr>
      </w:pPr>
    </w:p>
    <w:p w14:paraId="2F2B66C5">
      <w:pPr>
        <w:rPr>
          <w:rFonts w:hint="eastAsia" w:ascii="仿宋_GB2312" w:hAnsi="仿宋_GB2312" w:eastAsia="仿宋_GB2312" w:cs="仿宋_GB2312"/>
          <w:b/>
          <w:bCs/>
          <w:kern w:val="0"/>
          <w:sz w:val="32"/>
          <w:szCs w:val="21"/>
          <w:highlight w:val="none"/>
        </w:rPr>
      </w:pPr>
      <w:r>
        <w:rPr>
          <w:rFonts w:hint="eastAsia" w:ascii="仿宋_GB2312" w:hAnsi="仿宋_GB2312" w:eastAsia="仿宋_GB2312" w:cs="仿宋_GB2312"/>
          <w:b/>
          <w:bCs/>
          <w:kern w:val="0"/>
          <w:sz w:val="32"/>
          <w:szCs w:val="21"/>
          <w:highlight w:val="none"/>
        </w:rPr>
        <w:t>委托方（甲方）：</w:t>
      </w:r>
      <w:r>
        <w:rPr>
          <w:rFonts w:hint="eastAsia" w:ascii="仿宋_GB2312" w:hAnsi="仿宋_GB2312" w:eastAsia="仿宋_GB2312" w:cs="仿宋_GB2312"/>
          <w:b/>
          <w:bCs/>
          <w:kern w:val="0"/>
          <w:sz w:val="32"/>
          <w:szCs w:val="21"/>
          <w:highlight w:val="none"/>
          <w:u w:val="single"/>
        </w:rPr>
        <w:t xml:space="preserve">        </w:t>
      </w:r>
      <w:r>
        <w:rPr>
          <w:rFonts w:hint="eastAsia" w:ascii="仿宋_GB2312" w:hAnsi="仿宋_GB2312" w:eastAsia="仿宋_GB2312" w:cs="仿宋_GB2312"/>
          <w:b/>
          <w:bCs/>
          <w:kern w:val="0"/>
          <w:sz w:val="32"/>
          <w:szCs w:val="21"/>
          <w:highlight w:val="none"/>
          <w:u w:val="single"/>
          <w:lang w:val="en-US" w:eastAsia="zh-CN"/>
        </w:rPr>
        <w:t xml:space="preserve">                      </w:t>
      </w:r>
      <w:r>
        <w:rPr>
          <w:rFonts w:hint="eastAsia" w:ascii="仿宋_GB2312" w:hAnsi="仿宋_GB2312" w:eastAsia="仿宋_GB2312" w:cs="仿宋_GB2312"/>
          <w:b/>
          <w:bCs/>
          <w:kern w:val="0"/>
          <w:sz w:val="32"/>
          <w:szCs w:val="21"/>
          <w:highlight w:val="none"/>
          <w:u w:val="single"/>
        </w:rPr>
        <w:t xml:space="preserve"> </w:t>
      </w:r>
      <w:r>
        <w:rPr>
          <w:rFonts w:hint="eastAsia" w:ascii="仿宋_GB2312" w:hAnsi="仿宋_GB2312" w:eastAsia="仿宋_GB2312" w:cs="仿宋_GB2312"/>
          <w:b/>
          <w:bCs/>
          <w:kern w:val="0"/>
          <w:sz w:val="32"/>
          <w:szCs w:val="21"/>
          <w:highlight w:val="none"/>
          <w:u w:val="single"/>
          <w:lang w:val="en-US" w:eastAsia="zh-CN"/>
        </w:rPr>
        <w:t xml:space="preserve"> </w:t>
      </w:r>
      <w:r>
        <w:rPr>
          <w:rFonts w:hint="eastAsia" w:ascii="仿宋_GB2312" w:hAnsi="仿宋_GB2312" w:eastAsia="仿宋_GB2312" w:cs="仿宋_GB2312"/>
          <w:b/>
          <w:bCs/>
          <w:kern w:val="0"/>
          <w:sz w:val="32"/>
          <w:szCs w:val="21"/>
          <w:highlight w:val="none"/>
        </w:rPr>
        <w:t xml:space="preserve">  </w:t>
      </w:r>
    </w:p>
    <w:p w14:paraId="764C0B99">
      <w:pPr>
        <w:rPr>
          <w:rFonts w:hint="eastAsia" w:ascii="仿宋_GB2312" w:hAnsi="仿宋_GB2312" w:eastAsia="仿宋_GB2312" w:cs="仿宋_GB2312"/>
          <w:b/>
          <w:bCs/>
          <w:kern w:val="0"/>
          <w:sz w:val="32"/>
          <w:szCs w:val="21"/>
          <w:highlight w:val="none"/>
          <w:u w:val="single"/>
        </w:rPr>
      </w:pPr>
    </w:p>
    <w:p w14:paraId="12EBE5E5">
      <w:pPr>
        <w:rPr>
          <w:rFonts w:hint="eastAsia" w:ascii="仿宋_GB2312" w:hAnsi="仿宋_GB2312" w:eastAsia="仿宋_GB2312" w:cs="仿宋_GB2312"/>
          <w:b/>
          <w:bCs/>
          <w:kern w:val="0"/>
          <w:sz w:val="32"/>
          <w:szCs w:val="21"/>
          <w:highlight w:val="none"/>
          <w:u w:val="single"/>
          <w:lang w:val="en-US" w:eastAsia="zh-CN"/>
        </w:rPr>
      </w:pPr>
      <w:r>
        <w:rPr>
          <w:rFonts w:hint="eastAsia" w:ascii="仿宋_GB2312" w:hAnsi="仿宋_GB2312" w:eastAsia="仿宋_GB2312" w:cs="仿宋_GB2312"/>
          <w:b/>
          <w:bCs/>
          <w:kern w:val="0"/>
          <w:sz w:val="32"/>
          <w:szCs w:val="21"/>
          <w:highlight w:val="none"/>
        </w:rPr>
        <w:t>承接方（乙方）：</w:t>
      </w:r>
      <w:r>
        <w:rPr>
          <w:rFonts w:hint="eastAsia" w:ascii="仿宋_GB2312" w:hAnsi="仿宋_GB2312" w:eastAsia="仿宋_GB2312" w:cs="仿宋_GB2312"/>
          <w:b/>
          <w:bCs/>
          <w:kern w:val="0"/>
          <w:sz w:val="32"/>
          <w:szCs w:val="21"/>
          <w:highlight w:val="none"/>
          <w:u w:val="single"/>
        </w:rPr>
        <w:t>（如为联合体方式中标，乙方包含联合体牵头方及联合体成员）</w:t>
      </w:r>
      <w:r>
        <w:rPr>
          <w:rFonts w:hint="eastAsia" w:ascii="仿宋_GB2312" w:hAnsi="仿宋_GB2312" w:eastAsia="仿宋_GB2312" w:cs="仿宋_GB2312"/>
          <w:b/>
          <w:bCs/>
          <w:kern w:val="0"/>
          <w:sz w:val="32"/>
          <w:szCs w:val="21"/>
          <w:highlight w:val="none"/>
        </w:rPr>
        <w:t xml:space="preserve"> </w:t>
      </w:r>
    </w:p>
    <w:p w14:paraId="19EEFEE8">
      <w:pPr>
        <w:keepNext w:val="0"/>
        <w:keepLines w:val="0"/>
        <w:pageBreakBefore w:val="0"/>
        <w:widowControl w:val="0"/>
        <w:kinsoku/>
        <w:wordWrap/>
        <w:overflowPunct/>
        <w:topLinePunct w:val="0"/>
        <w:autoSpaceDE/>
        <w:autoSpaceDN/>
        <w:bidi w:val="0"/>
        <w:snapToGrid w:val="0"/>
        <w:spacing w:line="360" w:lineRule="auto"/>
        <w:jc w:val="both"/>
        <w:textAlignment w:val="auto"/>
        <w:rPr>
          <w:rFonts w:hint="eastAsia" w:ascii="仿宋_GB2312" w:hAnsi="仿宋_GB2312" w:eastAsia="仿宋_GB2312" w:cs="仿宋_GB2312"/>
          <w:b/>
          <w:bCs/>
          <w:color w:val="auto"/>
          <w:sz w:val="40"/>
          <w:szCs w:val="40"/>
          <w:highlight w:val="none"/>
          <w:lang w:val="en-US" w:eastAsia="zh-CN"/>
        </w:rPr>
      </w:pPr>
      <w:r>
        <w:rPr>
          <w:rFonts w:hint="eastAsia" w:ascii="仿宋_GB2312" w:hAnsi="仿宋_GB2312" w:eastAsia="仿宋_GB2312" w:cs="仿宋_GB2312"/>
          <w:b/>
          <w:bCs/>
          <w:kern w:val="0"/>
          <w:sz w:val="32"/>
          <w:szCs w:val="21"/>
          <w:highlight w:val="none"/>
        </w:rPr>
        <w:t>签 订 日 期：</w:t>
      </w:r>
      <w:r>
        <w:rPr>
          <w:rFonts w:hint="eastAsia" w:ascii="仿宋_GB2312" w:hAnsi="仿宋_GB2312" w:eastAsia="仿宋_GB2312" w:cs="仿宋_GB2312"/>
          <w:b/>
          <w:bCs/>
          <w:kern w:val="0"/>
          <w:sz w:val="32"/>
          <w:szCs w:val="21"/>
          <w:highlight w:val="none"/>
          <w:u w:val="single"/>
        </w:rPr>
        <w:t xml:space="preserve">       </w:t>
      </w:r>
      <w:r>
        <w:rPr>
          <w:rFonts w:hint="eastAsia" w:ascii="仿宋_GB2312" w:hAnsi="仿宋_GB2312" w:eastAsia="仿宋_GB2312" w:cs="仿宋_GB2312"/>
          <w:b/>
          <w:bCs/>
          <w:kern w:val="0"/>
          <w:sz w:val="32"/>
          <w:szCs w:val="21"/>
          <w:highlight w:val="none"/>
        </w:rPr>
        <w:t>年</w:t>
      </w:r>
      <w:r>
        <w:rPr>
          <w:rFonts w:hint="eastAsia" w:ascii="仿宋_GB2312" w:hAnsi="仿宋_GB2312" w:eastAsia="仿宋_GB2312" w:cs="仿宋_GB2312"/>
          <w:b/>
          <w:bCs/>
          <w:kern w:val="0"/>
          <w:sz w:val="32"/>
          <w:szCs w:val="21"/>
          <w:highlight w:val="none"/>
          <w:u w:val="single"/>
        </w:rPr>
        <w:t xml:space="preserve">       </w:t>
      </w:r>
      <w:r>
        <w:rPr>
          <w:rFonts w:hint="eastAsia" w:ascii="仿宋_GB2312" w:hAnsi="仿宋_GB2312" w:eastAsia="仿宋_GB2312" w:cs="仿宋_GB2312"/>
          <w:b/>
          <w:bCs/>
          <w:kern w:val="0"/>
          <w:sz w:val="32"/>
          <w:szCs w:val="21"/>
          <w:highlight w:val="none"/>
        </w:rPr>
        <w:t>月</w:t>
      </w:r>
      <w:r>
        <w:rPr>
          <w:rFonts w:hint="eastAsia" w:ascii="仿宋_GB2312" w:hAnsi="仿宋_GB2312" w:eastAsia="仿宋_GB2312" w:cs="仿宋_GB2312"/>
          <w:b/>
          <w:bCs/>
          <w:kern w:val="0"/>
          <w:sz w:val="32"/>
          <w:szCs w:val="21"/>
          <w:highlight w:val="none"/>
          <w:u w:val="single"/>
        </w:rPr>
        <w:t xml:space="preserve">      </w:t>
      </w:r>
      <w:r>
        <w:rPr>
          <w:rFonts w:hint="eastAsia" w:ascii="仿宋_GB2312" w:hAnsi="仿宋_GB2312" w:eastAsia="仿宋_GB2312" w:cs="仿宋_GB2312"/>
          <w:b/>
          <w:bCs/>
          <w:kern w:val="0"/>
          <w:sz w:val="32"/>
          <w:szCs w:val="21"/>
          <w:highlight w:val="none"/>
        </w:rPr>
        <w:t>日</w:t>
      </w:r>
    </w:p>
    <w:p w14:paraId="0BAB006E">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 xml:space="preserve">委托方（甲方）： </w:t>
      </w:r>
    </w:p>
    <w:p w14:paraId="060E904E">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承接方（乙方）：（如为联合体方式中标，乙方包含联合体牵头方及联合体成员）</w:t>
      </w:r>
      <w:r>
        <w:rPr>
          <w:rFonts w:hint="eastAsia" w:ascii="仿宋_GB2312" w:hAnsi="仿宋_GB2312" w:eastAsia="仿宋_GB2312" w:cs="仿宋_GB2312"/>
          <w:color w:val="auto"/>
          <w:sz w:val="28"/>
          <w:szCs w:val="28"/>
          <w:highlight w:val="none"/>
          <w:lang w:val="en-US" w:eastAsia="zh-CN"/>
        </w:rPr>
        <w:t xml:space="preserve"> </w:t>
      </w:r>
    </w:p>
    <w:p w14:paraId="0D48E7C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为统筹高新区城市规划建设管理，促进区域经济发展，保障产业及民生项目用地需求，依据《西安市人民政府办公厅关于印发西安市国土空间详细规划（城镇开发边界内）管理办法的通知》（市政办发</w:t>
      </w:r>
      <w:r>
        <w:rPr>
          <w:rFonts w:hint="eastAsia" w:ascii="仿宋_GB2312" w:hAnsi="仿宋_GB2312" w:eastAsia="仿宋_GB2312" w:cs="仿宋_GB2312"/>
          <w:highlight w:val="none"/>
        </w:rPr>
        <w:t>〔</w:t>
      </w:r>
      <w:r>
        <w:rPr>
          <w:rFonts w:hint="eastAsia" w:ascii="仿宋_GB2312" w:hAnsi="仿宋_GB2312" w:eastAsia="仿宋_GB2312" w:cs="仿宋_GB2312"/>
          <w:color w:val="auto"/>
          <w:sz w:val="28"/>
          <w:szCs w:val="28"/>
          <w:highlight w:val="none"/>
          <w:lang w:val="en-US" w:eastAsia="zh-CN"/>
        </w:rPr>
        <w:t>2025</w:t>
      </w:r>
      <w:r>
        <w:rPr>
          <w:rFonts w:hint="eastAsia" w:ascii="仿宋_GB2312" w:hAnsi="仿宋_GB2312" w:eastAsia="仿宋_GB2312" w:cs="仿宋_GB2312"/>
          <w:highlight w:val="none"/>
        </w:rPr>
        <w:t>〕</w:t>
      </w:r>
      <w:r>
        <w:rPr>
          <w:rFonts w:hint="eastAsia" w:ascii="仿宋_GB2312" w:hAnsi="仿宋_GB2312" w:eastAsia="仿宋_GB2312" w:cs="仿宋_GB2312"/>
          <w:color w:val="auto"/>
          <w:sz w:val="28"/>
          <w:szCs w:val="28"/>
          <w:highlight w:val="none"/>
          <w:lang w:val="en-US" w:eastAsia="zh-CN"/>
        </w:rPr>
        <w:t>86号）、《西安市国土空间城镇开发边界内详细规划编制审批管理实施监督暂行规定的通知》（市政办发</w:t>
      </w:r>
      <w:r>
        <w:rPr>
          <w:rFonts w:hint="eastAsia" w:ascii="仿宋_GB2312" w:hAnsi="仿宋_GB2312" w:eastAsia="仿宋_GB2312" w:cs="仿宋_GB2312"/>
          <w:highlight w:val="none"/>
        </w:rPr>
        <w:t>〔</w:t>
      </w:r>
      <w:r>
        <w:rPr>
          <w:rFonts w:hint="eastAsia" w:ascii="仿宋_GB2312" w:hAnsi="仿宋_GB2312" w:eastAsia="仿宋_GB2312" w:cs="仿宋_GB2312"/>
          <w:color w:val="auto"/>
          <w:sz w:val="28"/>
          <w:szCs w:val="28"/>
          <w:highlight w:val="none"/>
          <w:lang w:val="en-US" w:eastAsia="zh-CN"/>
        </w:rPr>
        <w:t>2024</w:t>
      </w:r>
      <w:r>
        <w:rPr>
          <w:rFonts w:hint="eastAsia" w:ascii="仿宋_GB2312" w:hAnsi="仿宋_GB2312" w:eastAsia="仿宋_GB2312" w:cs="仿宋_GB2312"/>
          <w:highlight w:val="none"/>
        </w:rPr>
        <w:t>〕</w:t>
      </w:r>
      <w:bookmarkStart w:id="0" w:name="_GoBack"/>
      <w:bookmarkEnd w:id="0"/>
      <w:r>
        <w:rPr>
          <w:rFonts w:hint="eastAsia" w:ascii="仿宋_GB2312" w:hAnsi="仿宋_GB2312" w:eastAsia="仿宋_GB2312" w:cs="仿宋_GB2312"/>
          <w:color w:val="auto"/>
          <w:sz w:val="28"/>
          <w:szCs w:val="28"/>
          <w:highlight w:val="none"/>
          <w:lang w:val="en-US" w:eastAsia="zh-CN"/>
        </w:rPr>
        <w:t>36号）等文件要求，需开展高新区地块实施详细规划及规划条件编制工作。</w:t>
      </w:r>
    </w:p>
    <w:p w14:paraId="3EEF5D07">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第一条 本合同签订依据</w:t>
      </w:r>
    </w:p>
    <w:p w14:paraId="79B8F85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1.1 《中华人民共和国民法典》、《中华人民共和国城乡规划法》、《建设工程勘察设计管理条例》、《西安市城乡规划条例》等。</w:t>
      </w:r>
    </w:p>
    <w:p w14:paraId="089D0E2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1.2 国家及地方有关规划、建设工程勘察设计管理法规和规章。</w:t>
      </w:r>
    </w:p>
    <w:p w14:paraId="01A15524">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第二条 委托项目内容</w:t>
      </w:r>
    </w:p>
    <w:p w14:paraId="6B2B49C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 w:eastAsia="仿宋_GB2312" w:cs="Times New Roman"/>
          <w:color w:val="000000"/>
          <w:sz w:val="28"/>
          <w:szCs w:val="28"/>
          <w:highlight w:val="none"/>
          <w:lang w:val="zh-CN" w:eastAsia="zh-CN"/>
        </w:rPr>
      </w:pPr>
      <w:r>
        <w:rPr>
          <w:rFonts w:hint="eastAsia" w:ascii="仿宋_GB2312" w:hAnsi="仿宋" w:eastAsia="仿宋_GB2312" w:cs="Times New Roman"/>
          <w:color w:val="000000"/>
          <w:sz w:val="28"/>
          <w:szCs w:val="28"/>
          <w:highlight w:val="none"/>
          <w:lang w:val="en-US" w:eastAsia="zh-CN"/>
        </w:rPr>
        <w:t>本次规划范围为西安高新区管辖范围内的</w:t>
      </w:r>
      <w:r>
        <w:rPr>
          <w:rFonts w:hint="eastAsia" w:ascii="仿宋_GB2312" w:hAnsi="仿宋" w:eastAsia="仿宋_GB2312" w:cs="Times New Roman"/>
          <w:color w:val="000000"/>
          <w:sz w:val="28"/>
          <w:szCs w:val="28"/>
          <w:highlight w:val="none"/>
          <w:lang w:val="zh-CN" w:eastAsia="zh-CN"/>
        </w:rPr>
        <w:t>建设项目。</w:t>
      </w:r>
    </w:p>
    <w:p w14:paraId="101C19C6">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第三条 交付成果</w:t>
      </w:r>
    </w:p>
    <w:p w14:paraId="03F657A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3.1 实施详细规划（含规划调整）应按照国家和地方相关技术规范标准及西安市现行政策相关要求编制。</w:t>
      </w:r>
    </w:p>
    <w:p w14:paraId="00D714C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3.2 乙方需配合甲方工作进程提交项目过程成果，包含汇报 PPT、相关图纸等。乙方提交的最终成果包括正式盖章的包括A3规格装订文本共计3套，全套成果电子文件1份。在未提交正式盖章成果文件期间，乙方应为甲方提供项目技术服务和支持。</w:t>
      </w:r>
    </w:p>
    <w:p w14:paraId="072B590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3.3 乙方各成员单位就项目提交正式成果文件，并取得甲方书面验收确认后，即视为该项目交付完成。</w:t>
      </w:r>
    </w:p>
    <w:p w14:paraId="78130DB3">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第四条 服务期限和服务地点</w:t>
      </w:r>
    </w:p>
    <w:p w14:paraId="4EEF131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本项目服务期限自合同签订之日起1年（365个日历日），在陕西省西安市高新区管辖范围履行。</w:t>
      </w:r>
    </w:p>
    <w:p w14:paraId="7B651622">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第五条 技术要求和设计质量</w:t>
      </w:r>
    </w:p>
    <w:p w14:paraId="5AEC275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5.1 本项目规划设计必须执行中华人民共和国现行规划行业设计规范、规定、规程、条例、标准等。</w:t>
      </w:r>
    </w:p>
    <w:p w14:paraId="6AFB86E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5.2 本项目规划设计文件应符合行业及地方通用标准的要求。</w:t>
      </w:r>
    </w:p>
    <w:p w14:paraId="3A44B6B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5.3实施详细规划（含规划调整）：主要包括现状场地调研、上位功能体系规划布局传导分析、单元详细规划传导分析、城市设计传导及研究、用地性质分析、地块指标研究、公共服务设施配建研究、道路交通研究、地块图则编制及详细方案论证等内容；落实各项目、各地块的人口规模、开发强度、配套设施、城市设计等约束性及指导性规划指标提出管控要求。实施详细规划调整成果按照国家和地方相关技术规范及标准进行编制。</w:t>
      </w:r>
    </w:p>
    <w:p w14:paraId="275B6CE5">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default"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第六条 合同价款及付款方式</w:t>
      </w:r>
    </w:p>
    <w:p w14:paraId="36816D9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6.1 合同形式</w:t>
      </w:r>
    </w:p>
    <w:p w14:paraId="62B15DA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zh-CN" w:eastAsia="zh-CN"/>
        </w:rPr>
      </w:pPr>
      <w:r>
        <w:rPr>
          <w:rFonts w:hint="eastAsia" w:ascii="仿宋_GB2312" w:hAnsi="仿宋_GB2312" w:eastAsia="仿宋_GB2312" w:cs="仿宋_GB2312"/>
          <w:color w:val="auto"/>
          <w:sz w:val="28"/>
          <w:szCs w:val="28"/>
          <w:highlight w:val="none"/>
          <w:lang w:val="en-US" w:eastAsia="zh-CN"/>
        </w:rPr>
        <w:t>（1）本合同为综合单价合同，</w:t>
      </w:r>
      <w:r>
        <w:rPr>
          <w:rFonts w:hint="eastAsia" w:ascii="仿宋_GB2312" w:hAnsi="仿宋_GB2312" w:eastAsia="仿宋_GB2312" w:cs="仿宋_GB2312"/>
          <w:color w:val="auto"/>
          <w:sz w:val="28"/>
          <w:szCs w:val="28"/>
          <w:highlight w:val="none"/>
          <w:lang w:val="zh-CN" w:eastAsia="zh-CN"/>
        </w:rPr>
        <w:t>具体支付金额根据实际业务量*综合单价，据实结算，但最终支付金额不得超过项目预算（</w:t>
      </w:r>
      <w:r>
        <w:rPr>
          <w:rFonts w:hint="eastAsia" w:ascii="仿宋_GB2312" w:hAnsi="仿宋_GB2312" w:eastAsia="仿宋_GB2312" w:cs="仿宋_GB2312"/>
          <w:color w:val="auto"/>
          <w:sz w:val="28"/>
          <w:szCs w:val="28"/>
          <w:highlight w:val="none"/>
          <w:lang w:val="en-US" w:eastAsia="zh-CN"/>
        </w:rPr>
        <w:t>489.60万元</w:t>
      </w:r>
      <w:r>
        <w:rPr>
          <w:rFonts w:hint="eastAsia" w:ascii="仿宋_GB2312" w:hAnsi="仿宋_GB2312" w:eastAsia="仿宋_GB2312" w:cs="仿宋_GB2312"/>
          <w:color w:val="auto"/>
          <w:sz w:val="28"/>
          <w:szCs w:val="28"/>
          <w:highlight w:val="none"/>
          <w:lang w:val="zh-CN" w:eastAsia="zh-CN"/>
        </w:rPr>
        <w:t>）（如</w:t>
      </w:r>
      <w:r>
        <w:rPr>
          <w:rFonts w:hint="eastAsia" w:ascii="仿宋_GB2312" w:hAnsi="仿宋_GB2312" w:eastAsia="仿宋_GB2312" w:cs="仿宋_GB2312"/>
          <w:color w:val="auto"/>
          <w:sz w:val="28"/>
          <w:szCs w:val="28"/>
          <w:highlight w:val="none"/>
          <w:lang w:val="en-US" w:eastAsia="zh-CN"/>
        </w:rPr>
        <w:t>乙方</w:t>
      </w:r>
      <w:r>
        <w:rPr>
          <w:rFonts w:hint="eastAsia" w:ascii="仿宋_GB2312" w:hAnsi="仿宋_GB2312" w:eastAsia="仿宋_GB2312" w:cs="仿宋_GB2312"/>
          <w:color w:val="auto"/>
          <w:sz w:val="28"/>
          <w:szCs w:val="28"/>
          <w:highlight w:val="none"/>
          <w:lang w:val="zh-CN" w:eastAsia="zh-CN"/>
        </w:rPr>
        <w:t>为联合体，</w:t>
      </w:r>
      <w:r>
        <w:rPr>
          <w:rFonts w:hint="eastAsia" w:ascii="仿宋_GB2312" w:hAnsi="仿宋_GB2312" w:eastAsia="仿宋_GB2312" w:cs="仿宋_GB2312"/>
          <w:color w:val="auto"/>
          <w:sz w:val="28"/>
          <w:szCs w:val="28"/>
          <w:highlight w:val="none"/>
          <w:lang w:val="en-US" w:eastAsia="zh-CN"/>
        </w:rPr>
        <w:t>由甲方向联合体各方分别付款</w:t>
      </w:r>
      <w:r>
        <w:rPr>
          <w:rFonts w:hint="eastAsia" w:ascii="仿宋_GB2312" w:hAnsi="仿宋_GB2312" w:eastAsia="仿宋_GB2312" w:cs="仿宋_GB2312"/>
          <w:color w:val="auto"/>
          <w:sz w:val="28"/>
          <w:szCs w:val="28"/>
          <w:highlight w:val="none"/>
          <w:lang w:val="zh-CN" w:eastAsia="zh-CN"/>
        </w:rPr>
        <w:t>）。</w:t>
      </w:r>
    </w:p>
    <w:p w14:paraId="54A629B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（2）综合单价包括但不限于规划设计费、人工费、风险、税金等相关费用。</w:t>
      </w:r>
    </w:p>
    <w:p w14:paraId="0AC4B32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6.2 合同价款</w:t>
      </w:r>
    </w:p>
    <w:p w14:paraId="370303F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本项目为固定单价合同，</w:t>
      </w:r>
      <w:r>
        <w:rPr>
          <w:rFonts w:hint="eastAsia" w:ascii="仿宋_GB2312" w:hAnsi="仿宋_GB2312" w:eastAsia="仿宋_GB2312" w:cs="仿宋_GB2312"/>
          <w:color w:val="auto"/>
          <w:sz w:val="28"/>
          <w:szCs w:val="28"/>
          <w:highlight w:val="none"/>
        </w:rPr>
        <w:t>地块实施详细规划</w:t>
      </w:r>
      <w:r>
        <w:rPr>
          <w:rFonts w:hint="eastAsia" w:ascii="仿宋_GB2312" w:hAnsi="仿宋_GB2312" w:eastAsia="仿宋_GB2312" w:cs="仿宋_GB2312"/>
          <w:color w:val="auto"/>
          <w:sz w:val="28"/>
          <w:szCs w:val="28"/>
          <w:highlight w:val="none"/>
          <w:lang w:val="en-US" w:eastAsia="zh-CN"/>
        </w:rPr>
        <w:t>综合单价为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万元/项目，</w:t>
      </w:r>
      <w:r>
        <w:rPr>
          <w:rFonts w:hint="eastAsia" w:ascii="仿宋_GB2312" w:hAnsi="仿宋_GB2312" w:eastAsia="仿宋_GB2312" w:cs="仿宋_GB2312"/>
          <w:color w:val="auto"/>
          <w:sz w:val="28"/>
          <w:szCs w:val="28"/>
          <w:highlight w:val="none"/>
        </w:rPr>
        <w:t>规土评让相关技术服务</w:t>
      </w:r>
      <w:r>
        <w:rPr>
          <w:rFonts w:hint="eastAsia" w:ascii="仿宋_GB2312" w:hAnsi="仿宋_GB2312" w:eastAsia="仿宋_GB2312" w:cs="仿宋_GB2312"/>
          <w:color w:val="auto"/>
          <w:sz w:val="28"/>
          <w:szCs w:val="28"/>
          <w:highlight w:val="none"/>
          <w:lang w:val="en-US" w:eastAsia="zh-CN"/>
        </w:rPr>
        <w:t>综合</w:t>
      </w:r>
      <w:r>
        <w:rPr>
          <w:rFonts w:hint="eastAsia" w:ascii="仿宋_GB2312" w:hAnsi="仿宋_GB2312" w:eastAsia="仿宋_GB2312" w:cs="仿宋_GB2312"/>
          <w:color w:val="auto"/>
          <w:sz w:val="28"/>
          <w:szCs w:val="28"/>
          <w:highlight w:val="none"/>
        </w:rPr>
        <w:t>单价为</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万元/项目</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项目费用据实结算。</w:t>
      </w:r>
    </w:p>
    <w:p w14:paraId="47E75AC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6.3付款流程</w:t>
      </w:r>
    </w:p>
    <w:p w14:paraId="6FB4A3A7">
      <w:pPr>
        <w:keepNext w:val="0"/>
        <w:keepLines w:val="0"/>
        <w:widowControl w:val="0"/>
        <w:suppressLineNumbers w:val="0"/>
        <w:shd w:val="clear" w:fill="FFFFFF"/>
        <w:snapToGrid w:val="0"/>
        <w:spacing w:before="240" w:beforeAutospacing="0" w:after="240" w:afterAutospacing="0"/>
        <w:ind w:left="0" w:right="0" w:firstLine="560"/>
        <w:rPr>
          <w:rFonts w:hint="eastAsia" w:ascii="仿宋_GB2312" w:hAnsi="仿宋_GB2312" w:eastAsia="仿宋_GB2312" w:cs="仿宋_GB2312"/>
          <w:i w:val="0"/>
          <w:iCs w:val="0"/>
          <w:caps w:val="0"/>
          <w:color w:val="auto"/>
          <w:spacing w:val="0"/>
          <w:sz w:val="28"/>
          <w:szCs w:val="28"/>
          <w:highlight w:val="none"/>
          <w:shd w:val="clear" w:fill="FFFFFF"/>
        </w:rPr>
      </w:pPr>
      <w:r>
        <w:rPr>
          <w:rFonts w:hint="eastAsia" w:ascii="仿宋_GB2312" w:hAnsi="仿宋_GB2312" w:eastAsia="仿宋_GB2312" w:cs="仿宋_GB2312"/>
          <w:b w:val="0"/>
          <w:bCs w:val="0"/>
          <w:i w:val="0"/>
          <w:iCs w:val="0"/>
          <w:caps w:val="0"/>
          <w:color w:val="auto"/>
          <w:spacing w:val="0"/>
          <w:sz w:val="28"/>
          <w:szCs w:val="28"/>
          <w:highlight w:val="none"/>
          <w:shd w:val="clear" w:fill="FFFFFF"/>
          <w:lang w:eastAsia="zh-CN"/>
        </w:rPr>
        <w:t>（</w:t>
      </w:r>
      <w:r>
        <w:rPr>
          <w:rFonts w:hint="eastAsia" w:ascii="仿宋_GB2312" w:hAnsi="仿宋_GB2312" w:eastAsia="仿宋_GB2312" w:cs="仿宋_GB2312"/>
          <w:b w:val="0"/>
          <w:bCs w:val="0"/>
          <w:i w:val="0"/>
          <w:iCs w:val="0"/>
          <w:caps w:val="0"/>
          <w:color w:val="auto"/>
          <w:spacing w:val="0"/>
          <w:sz w:val="28"/>
          <w:szCs w:val="28"/>
          <w:highlight w:val="none"/>
          <w:shd w:val="clear" w:fill="FFFFFF"/>
          <w:lang w:val="en-US" w:eastAsia="zh-CN"/>
        </w:rPr>
        <w:t>1</w:t>
      </w:r>
      <w:r>
        <w:rPr>
          <w:rFonts w:hint="eastAsia" w:ascii="仿宋_GB2312" w:hAnsi="仿宋_GB2312" w:eastAsia="仿宋_GB2312" w:cs="仿宋_GB2312"/>
          <w:b w:val="0"/>
          <w:bCs w:val="0"/>
          <w:i w:val="0"/>
          <w:iCs w:val="0"/>
          <w:caps w:val="0"/>
          <w:color w:val="auto"/>
          <w:spacing w:val="0"/>
          <w:sz w:val="28"/>
          <w:szCs w:val="28"/>
          <w:highlight w:val="none"/>
          <w:shd w:val="clear" w:fill="FFFFFF"/>
          <w:lang w:eastAsia="zh-CN"/>
        </w:rPr>
        <w:t>）</w:t>
      </w:r>
      <w:r>
        <w:rPr>
          <w:rFonts w:hint="eastAsia" w:ascii="仿宋_GB2312" w:hAnsi="仿宋_GB2312" w:eastAsia="仿宋_GB2312" w:cs="仿宋_GB2312"/>
          <w:b w:val="0"/>
          <w:bCs w:val="0"/>
          <w:i w:val="0"/>
          <w:iCs w:val="0"/>
          <w:caps w:val="0"/>
          <w:color w:val="auto"/>
          <w:spacing w:val="0"/>
          <w:sz w:val="28"/>
          <w:szCs w:val="28"/>
          <w:highlight w:val="none"/>
          <w:shd w:val="clear" w:fill="FFFFFF"/>
        </w:rPr>
        <w:t>付款申请节点</w:t>
      </w:r>
      <w:r>
        <w:rPr>
          <w:rFonts w:hint="eastAsia" w:ascii="仿宋_GB2312" w:hAnsi="仿宋_GB2312" w:eastAsia="仿宋_GB2312" w:cs="仿宋_GB2312"/>
          <w:i w:val="0"/>
          <w:iCs w:val="0"/>
          <w:caps w:val="0"/>
          <w:color w:val="auto"/>
          <w:spacing w:val="0"/>
          <w:sz w:val="28"/>
          <w:szCs w:val="28"/>
          <w:highlight w:val="none"/>
          <w:shd w:val="clear" w:fill="FFFFFF"/>
        </w:rPr>
        <w:t>：</w:t>
      </w:r>
      <w:r>
        <w:rPr>
          <w:rFonts w:hint="eastAsia" w:ascii="仿宋_GB2312" w:hAnsi="仿宋_GB2312" w:eastAsia="仿宋_GB2312" w:cs="仿宋_GB2312"/>
          <w:i w:val="0"/>
          <w:iCs w:val="0"/>
          <w:caps w:val="0"/>
          <w:color w:val="auto"/>
          <w:spacing w:val="0"/>
          <w:sz w:val="28"/>
          <w:szCs w:val="28"/>
          <w:highlight w:val="none"/>
          <w:shd w:val="clear" w:fill="FFFFFF"/>
          <w:lang w:val="en-US" w:eastAsia="zh-CN"/>
        </w:rPr>
        <w:t>乙方</w:t>
      </w:r>
      <w:r>
        <w:rPr>
          <w:rFonts w:hint="eastAsia" w:ascii="仿宋_GB2312" w:hAnsi="仿宋_GB2312" w:eastAsia="仿宋_GB2312" w:cs="仿宋_GB2312"/>
          <w:i w:val="0"/>
          <w:iCs w:val="0"/>
          <w:caps w:val="0"/>
          <w:color w:val="auto"/>
          <w:spacing w:val="0"/>
          <w:sz w:val="28"/>
          <w:szCs w:val="28"/>
          <w:highlight w:val="none"/>
          <w:shd w:val="clear" w:fill="FFFFFF"/>
        </w:rPr>
        <w:t>完成负责项目全部工作内容</w:t>
      </w:r>
      <w:r>
        <w:rPr>
          <w:rFonts w:hint="eastAsia" w:ascii="仿宋_GB2312" w:hAnsi="仿宋_GB2312" w:eastAsia="仿宋_GB2312" w:cs="仿宋_GB2312"/>
          <w:i w:val="0"/>
          <w:iCs w:val="0"/>
          <w:caps w:val="0"/>
          <w:color w:val="auto"/>
          <w:spacing w:val="0"/>
          <w:sz w:val="28"/>
          <w:szCs w:val="28"/>
          <w:highlight w:val="none"/>
          <w:shd w:val="clear" w:fill="FFFFFF"/>
          <w:lang w:eastAsia="zh-CN"/>
        </w:rPr>
        <w:t>，</w:t>
      </w:r>
      <w:r>
        <w:rPr>
          <w:rFonts w:hint="eastAsia" w:ascii="仿宋_GB2312" w:hAnsi="仿宋_GB2312" w:eastAsia="仿宋_GB2312" w:cs="仿宋_GB2312"/>
          <w:i w:val="0"/>
          <w:iCs w:val="0"/>
          <w:caps w:val="0"/>
          <w:color w:val="auto"/>
          <w:spacing w:val="0"/>
          <w:sz w:val="28"/>
          <w:szCs w:val="28"/>
          <w:highlight w:val="none"/>
          <w:shd w:val="clear" w:fill="FFFFFF"/>
          <w:lang w:val="en-US" w:eastAsia="zh-CN"/>
        </w:rPr>
        <w:t>并经相关会议审议</w:t>
      </w:r>
      <w:r>
        <w:rPr>
          <w:rFonts w:hint="eastAsia" w:ascii="仿宋_GB2312" w:hAnsi="仿宋_GB2312" w:eastAsia="仿宋_GB2312" w:cs="仿宋_GB2312"/>
          <w:i w:val="0"/>
          <w:iCs w:val="0"/>
          <w:caps w:val="0"/>
          <w:color w:val="auto"/>
          <w:spacing w:val="0"/>
          <w:sz w:val="28"/>
          <w:szCs w:val="28"/>
          <w:highlight w:val="none"/>
          <w:shd w:val="clear" w:fill="FFFFFF"/>
        </w:rPr>
        <w:t>后，向甲方提交付款申请及成果文件。</w:t>
      </w:r>
    </w:p>
    <w:p w14:paraId="42FD0293">
      <w:pPr>
        <w:keepNext w:val="0"/>
        <w:keepLines w:val="0"/>
        <w:widowControl w:val="0"/>
        <w:suppressLineNumbers w:val="0"/>
        <w:shd w:val="clear" w:fill="FFFFFF"/>
        <w:snapToGrid w:val="0"/>
        <w:spacing w:before="240" w:beforeAutospacing="0" w:after="240" w:afterAutospacing="0"/>
        <w:ind w:left="0" w:right="0" w:firstLine="560" w:firstLineChars="200"/>
        <w:rPr>
          <w:rFonts w:hint="eastAsia" w:ascii="仿宋_GB2312" w:hAnsi="仿宋_GB2312" w:eastAsia="仿宋_GB2312" w:cs="仿宋_GB2312"/>
          <w:i w:val="0"/>
          <w:iCs w:val="0"/>
          <w:caps w:val="0"/>
          <w:color w:val="auto"/>
          <w:spacing w:val="0"/>
          <w:sz w:val="28"/>
          <w:szCs w:val="28"/>
          <w:highlight w:val="none"/>
          <w:shd w:val="clear" w:fill="FFFFFF"/>
          <w:lang w:val="en-US" w:eastAsia="zh-CN"/>
        </w:rPr>
      </w:pPr>
      <w:r>
        <w:rPr>
          <w:rFonts w:hint="eastAsia" w:ascii="仿宋_GB2312" w:hAnsi="仿宋_GB2312" w:eastAsia="仿宋_GB2312" w:cs="仿宋_GB2312"/>
          <w:i w:val="0"/>
          <w:iCs w:val="0"/>
          <w:caps w:val="0"/>
          <w:color w:val="auto"/>
          <w:spacing w:val="0"/>
          <w:sz w:val="28"/>
          <w:szCs w:val="28"/>
          <w:highlight w:val="none"/>
          <w:shd w:val="clear" w:fill="FFFFFF"/>
        </w:rPr>
        <w:t>（2）</w:t>
      </w:r>
      <w:r>
        <w:rPr>
          <w:rFonts w:hint="eastAsia" w:ascii="仿宋_GB2312" w:hAnsi="仿宋_GB2312" w:eastAsia="仿宋_GB2312" w:cs="仿宋_GB2312"/>
          <w:b w:val="0"/>
          <w:bCs w:val="0"/>
          <w:i w:val="0"/>
          <w:iCs w:val="0"/>
          <w:caps w:val="0"/>
          <w:color w:val="auto"/>
          <w:spacing w:val="0"/>
          <w:sz w:val="28"/>
          <w:szCs w:val="28"/>
          <w:highlight w:val="none"/>
          <w:shd w:val="clear" w:fill="FFFFFF"/>
        </w:rPr>
        <w:t>甲方确认与付款</w:t>
      </w:r>
      <w:r>
        <w:rPr>
          <w:rFonts w:hint="eastAsia" w:ascii="仿宋_GB2312" w:hAnsi="仿宋_GB2312" w:eastAsia="仿宋_GB2312" w:cs="仿宋_GB2312"/>
          <w:i w:val="0"/>
          <w:iCs w:val="0"/>
          <w:caps w:val="0"/>
          <w:color w:val="auto"/>
          <w:spacing w:val="0"/>
          <w:sz w:val="28"/>
          <w:szCs w:val="28"/>
          <w:highlight w:val="none"/>
          <w:shd w:val="clear" w:fill="FFFFFF"/>
        </w:rPr>
        <w:t>：甲方在收到</w:t>
      </w:r>
      <w:r>
        <w:rPr>
          <w:rFonts w:hint="eastAsia" w:ascii="仿宋_GB2312" w:hAnsi="仿宋_GB2312" w:eastAsia="仿宋_GB2312" w:cs="仿宋_GB2312"/>
          <w:i w:val="0"/>
          <w:iCs w:val="0"/>
          <w:caps w:val="0"/>
          <w:color w:val="auto"/>
          <w:spacing w:val="0"/>
          <w:sz w:val="28"/>
          <w:szCs w:val="28"/>
          <w:highlight w:val="none"/>
          <w:shd w:val="clear" w:fill="FFFFFF"/>
          <w:lang w:val="en-US" w:eastAsia="zh-CN"/>
        </w:rPr>
        <w:t>乙方</w:t>
      </w:r>
      <w:r>
        <w:rPr>
          <w:rFonts w:hint="eastAsia" w:ascii="仿宋_GB2312" w:hAnsi="仿宋_GB2312" w:eastAsia="仿宋_GB2312" w:cs="仿宋_GB2312"/>
          <w:i w:val="0"/>
          <w:iCs w:val="0"/>
          <w:caps w:val="0"/>
          <w:color w:val="auto"/>
          <w:spacing w:val="0"/>
          <w:sz w:val="28"/>
          <w:szCs w:val="28"/>
          <w:highlight w:val="none"/>
          <w:shd w:val="clear" w:fill="FFFFFF"/>
        </w:rPr>
        <w:t>提交的完整成果文件及付款申请后，应</w:t>
      </w:r>
      <w:r>
        <w:rPr>
          <w:rFonts w:hint="eastAsia" w:ascii="仿宋_GB2312" w:hAnsi="仿宋_GB2312" w:eastAsia="仿宋_GB2312" w:cs="仿宋_GB2312"/>
          <w:i w:val="0"/>
          <w:iCs w:val="0"/>
          <w:caps w:val="0"/>
          <w:color w:val="auto"/>
          <w:spacing w:val="0"/>
          <w:sz w:val="28"/>
          <w:szCs w:val="28"/>
          <w:highlight w:val="none"/>
          <w:shd w:val="clear" w:fill="FFFFFF"/>
          <w:lang w:val="en-US" w:eastAsia="zh-CN"/>
        </w:rPr>
        <w:t>进行</w:t>
      </w:r>
      <w:r>
        <w:rPr>
          <w:rFonts w:hint="eastAsia" w:ascii="仿宋_GB2312" w:hAnsi="仿宋_GB2312" w:eastAsia="仿宋_GB2312" w:cs="仿宋_GB2312"/>
          <w:i w:val="0"/>
          <w:iCs w:val="0"/>
          <w:caps w:val="0"/>
          <w:color w:val="auto"/>
          <w:spacing w:val="0"/>
          <w:sz w:val="28"/>
          <w:szCs w:val="28"/>
          <w:highlight w:val="none"/>
          <w:shd w:val="clear" w:fill="FFFFFF"/>
        </w:rPr>
        <w:t>书面</w:t>
      </w:r>
      <w:r>
        <w:rPr>
          <w:rFonts w:hint="eastAsia" w:ascii="仿宋_GB2312" w:hAnsi="仿宋_GB2312" w:eastAsia="仿宋_GB2312" w:cs="仿宋_GB2312"/>
          <w:i w:val="0"/>
          <w:iCs w:val="0"/>
          <w:caps w:val="0"/>
          <w:color w:val="auto"/>
          <w:spacing w:val="0"/>
          <w:sz w:val="28"/>
          <w:szCs w:val="28"/>
          <w:highlight w:val="none"/>
          <w:shd w:val="clear" w:fill="FFFFFF"/>
          <w:lang w:val="en-US" w:eastAsia="zh-CN"/>
        </w:rPr>
        <w:t>验收</w:t>
      </w:r>
      <w:r>
        <w:rPr>
          <w:rFonts w:hint="eastAsia" w:ascii="仿宋_GB2312" w:hAnsi="仿宋_GB2312" w:eastAsia="仿宋_GB2312" w:cs="仿宋_GB2312"/>
          <w:i w:val="0"/>
          <w:iCs w:val="0"/>
          <w:caps w:val="0"/>
          <w:color w:val="auto"/>
          <w:spacing w:val="0"/>
          <w:sz w:val="28"/>
          <w:szCs w:val="28"/>
          <w:highlight w:val="none"/>
          <w:shd w:val="clear" w:fill="FFFFFF"/>
        </w:rPr>
        <w:t>确认</w:t>
      </w:r>
      <w:r>
        <w:rPr>
          <w:rFonts w:hint="eastAsia" w:ascii="仿宋_GB2312" w:hAnsi="仿宋_GB2312" w:eastAsia="仿宋_GB2312" w:cs="仿宋_GB2312"/>
          <w:i w:val="0"/>
          <w:iCs w:val="0"/>
          <w:caps w:val="0"/>
          <w:color w:val="auto"/>
          <w:spacing w:val="0"/>
          <w:sz w:val="28"/>
          <w:szCs w:val="28"/>
          <w:highlight w:val="none"/>
          <w:shd w:val="clear" w:fill="FFFFFF"/>
          <w:lang w:val="en-US" w:eastAsia="zh-CN"/>
        </w:rPr>
        <w:t>，并按流程将支付项目款项。</w:t>
      </w:r>
    </w:p>
    <w:p w14:paraId="63CAD3E0">
      <w:pPr>
        <w:keepNext w:val="0"/>
        <w:keepLines w:val="0"/>
        <w:widowControl w:val="0"/>
        <w:suppressLineNumbers w:val="0"/>
        <w:shd w:val="clear" w:fill="FFFFFF"/>
        <w:snapToGrid w:val="0"/>
        <w:spacing w:before="240" w:beforeAutospacing="0" w:after="240" w:afterAutospacing="0"/>
        <w:ind w:left="0" w:right="0" w:firstLine="560" w:firstLineChars="200"/>
        <w:rPr>
          <w:rFonts w:hint="eastAsia" w:ascii="仿宋_GB2312" w:hAnsi="仿宋_GB2312" w:eastAsia="仿宋_GB2312" w:cs="仿宋_GB2312"/>
          <w:i w:val="0"/>
          <w:iCs w:val="0"/>
          <w:caps w:val="0"/>
          <w:color w:val="auto"/>
          <w:spacing w:val="0"/>
          <w:sz w:val="28"/>
          <w:szCs w:val="28"/>
          <w:highlight w:val="none"/>
          <w:shd w:val="clear"/>
          <w:lang w:val="en-US" w:eastAsia="zh-CN"/>
        </w:rPr>
      </w:pPr>
      <w:r>
        <w:rPr>
          <w:rFonts w:hint="eastAsia" w:ascii="仿宋_GB2312" w:hAnsi="仿宋_GB2312" w:eastAsia="仿宋_GB2312" w:cs="仿宋_GB2312"/>
          <w:i w:val="0"/>
          <w:iCs w:val="0"/>
          <w:caps w:val="0"/>
          <w:color w:val="auto"/>
          <w:spacing w:val="0"/>
          <w:sz w:val="28"/>
          <w:szCs w:val="28"/>
          <w:highlight w:val="none"/>
          <w:shd w:val="clear" w:fill="FFFFFF"/>
          <w:lang w:val="en-US" w:eastAsia="zh-CN"/>
        </w:rPr>
        <w:t>（3）若乙方为联合体单位，各成员单位费用独立结算</w:t>
      </w:r>
    </w:p>
    <w:p w14:paraId="3728236E">
      <w:pPr>
        <w:keepNext w:val="0"/>
        <w:keepLines w:val="0"/>
        <w:widowControl w:val="0"/>
        <w:suppressLineNumbers w:val="0"/>
        <w:shd w:val="clear" w:fill="FFFFFF"/>
        <w:snapToGrid w:val="0"/>
        <w:spacing w:before="240" w:beforeAutospacing="0" w:after="240" w:afterAutospacing="0"/>
        <w:ind w:left="0" w:right="0" w:firstLine="560" w:firstLineChars="200"/>
        <w:rPr>
          <w:rFonts w:hint="eastAsia" w:ascii="仿宋_GB2312" w:hAnsi="仿宋_GB2312" w:eastAsia="仿宋_GB2312" w:cs="仿宋_GB2312"/>
          <w:i w:val="0"/>
          <w:iCs w:val="0"/>
          <w:caps w:val="0"/>
          <w:color w:val="auto"/>
          <w:spacing w:val="0"/>
          <w:sz w:val="28"/>
          <w:szCs w:val="28"/>
          <w:highlight w:val="none"/>
          <w:shd w:val="clear"/>
          <w:lang w:val="en-US" w:eastAsia="zh-CN"/>
        </w:rPr>
      </w:pPr>
      <w:r>
        <w:rPr>
          <w:rFonts w:hint="eastAsia" w:ascii="仿宋_GB2312" w:hAnsi="仿宋_GB2312" w:eastAsia="仿宋_GB2312" w:cs="仿宋_GB2312"/>
          <w:i w:val="0"/>
          <w:iCs w:val="0"/>
          <w:caps w:val="0"/>
          <w:color w:val="auto"/>
          <w:spacing w:val="0"/>
          <w:sz w:val="28"/>
          <w:szCs w:val="28"/>
          <w:highlight w:val="none"/>
          <w:shd w:val="clear"/>
          <w:lang w:val="en-US" w:eastAsia="zh-CN"/>
        </w:rPr>
        <w:t>6.4账户信息：</w:t>
      </w:r>
    </w:p>
    <w:p w14:paraId="1F8B3F3C">
      <w:pPr>
        <w:keepNext w:val="0"/>
        <w:keepLines w:val="0"/>
        <w:widowControl w:val="0"/>
        <w:suppressLineNumbers w:val="0"/>
        <w:shd w:val="clear" w:fill="FFFFFF"/>
        <w:snapToGrid w:val="0"/>
        <w:spacing w:before="240" w:beforeAutospacing="0" w:after="240" w:afterAutospacing="0"/>
        <w:ind w:left="0" w:right="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乙方收款银行账户</w:t>
      </w:r>
      <w:r>
        <w:rPr>
          <w:rFonts w:hint="eastAsia" w:ascii="仿宋_GB2312" w:hAnsi="仿宋_GB2312" w:eastAsia="仿宋_GB2312" w:cs="仿宋_GB2312"/>
          <w:color w:val="auto"/>
          <w:sz w:val="28"/>
          <w:szCs w:val="28"/>
          <w:highlight w:val="none"/>
          <w:lang w:val="zh-CN" w:eastAsia="zh-CN"/>
        </w:rPr>
        <w:t>（如</w:t>
      </w:r>
      <w:r>
        <w:rPr>
          <w:rFonts w:hint="eastAsia" w:ascii="仿宋_GB2312" w:hAnsi="仿宋_GB2312" w:eastAsia="仿宋_GB2312" w:cs="仿宋_GB2312"/>
          <w:color w:val="auto"/>
          <w:sz w:val="28"/>
          <w:szCs w:val="28"/>
          <w:highlight w:val="none"/>
          <w:lang w:val="en-US" w:eastAsia="zh-CN"/>
        </w:rPr>
        <w:t>乙方</w:t>
      </w:r>
      <w:r>
        <w:rPr>
          <w:rFonts w:hint="eastAsia" w:ascii="仿宋_GB2312" w:hAnsi="仿宋_GB2312" w:eastAsia="仿宋_GB2312" w:cs="仿宋_GB2312"/>
          <w:color w:val="auto"/>
          <w:sz w:val="28"/>
          <w:szCs w:val="28"/>
          <w:highlight w:val="none"/>
          <w:lang w:val="zh-CN" w:eastAsia="zh-CN"/>
        </w:rPr>
        <w:t>为联合体，</w:t>
      </w:r>
      <w:r>
        <w:rPr>
          <w:rFonts w:hint="eastAsia" w:ascii="仿宋_GB2312" w:hAnsi="仿宋_GB2312" w:eastAsia="仿宋_GB2312" w:cs="仿宋_GB2312"/>
          <w:color w:val="auto"/>
          <w:sz w:val="28"/>
          <w:szCs w:val="28"/>
          <w:highlight w:val="none"/>
          <w:lang w:val="en-US" w:eastAsia="zh-CN"/>
        </w:rPr>
        <w:t>需提供联合体各方</w:t>
      </w:r>
      <w:r>
        <w:rPr>
          <w:rFonts w:hint="eastAsia" w:ascii="仿宋_GB2312" w:hAnsi="仿宋_GB2312" w:eastAsia="仿宋_GB2312" w:cs="仿宋_GB2312"/>
          <w:color w:val="auto"/>
          <w:sz w:val="28"/>
          <w:szCs w:val="28"/>
          <w:highlight w:val="none"/>
        </w:rPr>
        <w:t>收款银行账户</w:t>
      </w:r>
      <w:r>
        <w:rPr>
          <w:rFonts w:hint="eastAsia" w:ascii="仿宋_GB2312" w:hAnsi="仿宋_GB2312" w:eastAsia="仿宋_GB2312" w:cs="仿宋_GB2312"/>
          <w:color w:val="auto"/>
          <w:sz w:val="28"/>
          <w:szCs w:val="28"/>
          <w:highlight w:val="none"/>
          <w:lang w:val="zh-CN" w:eastAsia="zh-CN"/>
        </w:rPr>
        <w:t>）</w:t>
      </w:r>
    </w:p>
    <w:p w14:paraId="3F7F8605">
      <w:pPr>
        <w:keepNext w:val="0"/>
        <w:keepLines w:val="0"/>
        <w:widowControl w:val="0"/>
        <w:suppressLineNumbers w:val="0"/>
        <w:shd w:val="clear" w:fill="FFFFFF"/>
        <w:snapToGrid w:val="0"/>
        <w:spacing w:before="240" w:beforeAutospacing="0" w:after="240" w:afterAutospacing="0"/>
        <w:ind w:left="0" w:right="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开户银行：＿＿＿＿＿＿＿＿   银行账号：＿＿＿＿＿＿＿＿＿</w:t>
      </w:r>
    </w:p>
    <w:p w14:paraId="5BC94F9E">
      <w:pPr>
        <w:keepNext w:val="0"/>
        <w:keepLines w:val="0"/>
        <w:widowControl w:val="0"/>
        <w:suppressLineNumbers w:val="0"/>
        <w:shd w:val="clear" w:fill="FFFFFF"/>
        <w:snapToGrid w:val="0"/>
        <w:spacing w:before="240" w:beforeAutospacing="0" w:after="240" w:afterAutospacing="0"/>
        <w:ind w:left="0" w:right="0" w:firstLine="560" w:firstLineChars="200"/>
        <w:rPr>
          <w:rFonts w:hint="eastAsia" w:ascii="仿宋_GB2312" w:hAnsi="仿宋_GB2312" w:eastAsia="仿宋_GB2312" w:cs="仿宋_GB2312"/>
          <w:color w:val="auto"/>
          <w:sz w:val="28"/>
          <w:szCs w:val="28"/>
          <w:highlight w:val="none"/>
        </w:rPr>
      </w:pPr>
    </w:p>
    <w:p w14:paraId="7CBCC76B">
      <w:pPr>
        <w:keepNext w:val="0"/>
        <w:keepLines w:val="0"/>
        <w:widowControl w:val="0"/>
        <w:suppressLineNumbers w:val="0"/>
        <w:shd w:val="clear" w:fill="FFFFFF"/>
        <w:snapToGrid w:val="0"/>
        <w:spacing w:before="240" w:beforeAutospacing="0" w:after="240" w:afterAutospacing="0" w:line="360" w:lineRule="auto"/>
        <w:ind w:left="0" w:right="0" w:firstLine="560" w:firstLineChars="200"/>
        <w:rPr>
          <w:rFonts w:hint="default" w:ascii="仿宋_GB2312" w:hAnsi="仿宋_GB2312" w:eastAsia="仿宋_GB2312" w:cs="仿宋_GB2312"/>
          <w:i w:val="0"/>
          <w:iCs w:val="0"/>
          <w:caps w:val="0"/>
          <w:color w:val="auto"/>
          <w:spacing w:val="0"/>
          <w:sz w:val="28"/>
          <w:szCs w:val="28"/>
          <w:highlight w:val="none"/>
        </w:rPr>
      </w:pPr>
      <w:r>
        <w:rPr>
          <w:rFonts w:hint="eastAsia" w:ascii="仿宋_GB2312" w:hAnsi="仿宋_GB2312" w:eastAsia="仿宋_GB2312" w:cs="仿宋_GB2312"/>
          <w:color w:val="auto"/>
          <w:sz w:val="28"/>
          <w:szCs w:val="28"/>
          <w:highlight w:val="none"/>
        </w:rPr>
        <w:t>甲方</w:t>
      </w:r>
      <w:r>
        <w:rPr>
          <w:rFonts w:hint="eastAsia" w:ascii="仿宋_GB2312" w:hAnsi="仿宋_GB2312" w:eastAsia="仿宋_GB2312" w:cs="仿宋_GB2312"/>
          <w:color w:val="auto"/>
          <w:sz w:val="28"/>
          <w:szCs w:val="28"/>
          <w:highlight w:val="none"/>
          <w:lang w:val="en-US" w:eastAsia="zh-CN"/>
        </w:rPr>
        <w:t>需向</w:t>
      </w:r>
      <w:r>
        <w:rPr>
          <w:rFonts w:hint="eastAsia" w:ascii="仿宋_GB2312" w:hAnsi="仿宋_GB2312" w:eastAsia="仿宋_GB2312" w:cs="仿宋_GB2312"/>
          <w:color w:val="auto"/>
          <w:sz w:val="28"/>
          <w:szCs w:val="28"/>
          <w:highlight w:val="none"/>
        </w:rPr>
        <w:t>本合同</w:t>
      </w:r>
      <w:r>
        <w:rPr>
          <w:rFonts w:hint="eastAsia" w:ascii="仿宋_GB2312" w:hAnsi="仿宋_GB2312" w:eastAsia="仿宋_GB2312" w:cs="仿宋_GB2312"/>
          <w:color w:val="auto"/>
          <w:sz w:val="28"/>
          <w:szCs w:val="28"/>
          <w:highlight w:val="none"/>
          <w:lang w:val="en-US" w:eastAsia="zh-CN"/>
        </w:rPr>
        <w:t>中</w:t>
      </w:r>
      <w:r>
        <w:rPr>
          <w:rFonts w:hint="eastAsia" w:ascii="仿宋_GB2312" w:hAnsi="仿宋_GB2312" w:eastAsia="仿宋_GB2312" w:cs="仿宋_GB2312"/>
          <w:color w:val="auto"/>
          <w:sz w:val="28"/>
          <w:szCs w:val="28"/>
          <w:highlight w:val="none"/>
        </w:rPr>
        <w:t>乙方指定的收款银行账户付款，方为有效支付。乙方指定的收款银行账户变更时，以乙方书面变更函为准。</w:t>
      </w:r>
      <w:r>
        <w:rPr>
          <w:rFonts w:hint="eastAsia" w:ascii="仿宋_GB2312" w:hAnsi="仿宋_GB2312" w:eastAsia="仿宋_GB2312" w:cs="仿宋_GB2312"/>
          <w:color w:val="auto"/>
          <w:sz w:val="28"/>
          <w:szCs w:val="28"/>
          <w:highlight w:val="none"/>
          <w:lang w:val="en-US" w:eastAsia="zh-CN"/>
        </w:rPr>
        <w:t>若乙方为联合体单位，甲方分别向乙方各成员单位付款。</w:t>
      </w:r>
    </w:p>
    <w:p w14:paraId="2B4FF474">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第七条 验收要求</w:t>
      </w:r>
    </w:p>
    <w:p w14:paraId="6B77E55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7.1 乙方提交的工作成果，以正式盖章成果图册为项目完成界定点。在未提交正式盖章成果图册期间，乙方应为甲方提供技术服务和支持。</w:t>
      </w:r>
    </w:p>
    <w:p w14:paraId="5B5B382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7.2 乙方提交的最终成果应符合本合同及现行规划行业设计规范、规定、规程、条例、标准等要求。</w:t>
      </w:r>
    </w:p>
    <w:p w14:paraId="42E514B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7.3 项目验收按照百分制进行打分；满分100分，由甲方各负责人按提交时间节点、材料内容准确完整度、过程服务配合度、存档四项内容各占25%、25%、20%和30%进行打分，按照四项内容对应比例进行打分，费用按分数的相应比值进行结算。</w:t>
      </w:r>
    </w:p>
    <w:p w14:paraId="37CBC98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7.4 本项目以提交成果的数量及打分结果进行费用核算。</w:t>
      </w:r>
    </w:p>
    <w:p w14:paraId="4847D905">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7.5 成果送审由乙方协助甲方进行，若未通过审核，乙方负责修改。</w:t>
      </w:r>
    </w:p>
    <w:p w14:paraId="076FDA56">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第八条 甲方责任</w:t>
      </w:r>
    </w:p>
    <w:p w14:paraId="4B770165">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甲方应在本合同签订后，应随着项目需求向乙方提交针对项目信息所涉及的基础资料。</w:t>
      </w:r>
    </w:p>
    <w:p w14:paraId="4BDEE5B7">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第九条 乙方责任</w:t>
      </w:r>
    </w:p>
    <w:p w14:paraId="50900DE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9.1 乙方应按本合同规定进行设计工作并提交规划设计成果及相关文件。报送正式盖章成果后，应需甲方确认。</w:t>
      </w:r>
    </w:p>
    <w:p w14:paraId="19BFC44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9.2 乙方对规划设计文件出现的遗漏或错误负责修改或补充。</w:t>
      </w:r>
    </w:p>
    <w:p w14:paraId="5C7CFF9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9.3 及时向甲方通告本项目执行范围有关的重大事项，及时处理出现的问题。</w:t>
      </w:r>
    </w:p>
    <w:p w14:paraId="324E6A3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9.4 接收项目行业管理部门及政府有关部门的监督指导，国家法律，法规所规定由乙方承担的其他责任。</w:t>
      </w:r>
    </w:p>
    <w:p w14:paraId="5DC2683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default"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9.5 乙方应按照甲方的需求在规定时限内向甲方提供论证成果，乙方应对规划成果的合规性、合法性负责。</w:t>
      </w:r>
    </w:p>
    <w:p w14:paraId="1EC417A9">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zh-CN" w:eastAsia="zh-CN"/>
        </w:rPr>
      </w:pPr>
      <w:r>
        <w:rPr>
          <w:rFonts w:hint="eastAsia" w:ascii="仿宋_GB2312" w:hAnsi="仿宋_GB2312" w:eastAsia="仿宋_GB2312" w:cs="仿宋_GB2312"/>
          <w:b/>
          <w:bCs/>
          <w:color w:val="auto"/>
          <w:sz w:val="28"/>
          <w:szCs w:val="28"/>
          <w:highlight w:val="none"/>
          <w:lang w:val="en-US" w:eastAsia="zh-CN"/>
        </w:rPr>
        <w:t xml:space="preserve">第十条 </w:t>
      </w:r>
      <w:r>
        <w:rPr>
          <w:rFonts w:hint="eastAsia" w:ascii="仿宋_GB2312" w:hAnsi="仿宋_GB2312" w:eastAsia="仿宋_GB2312" w:cs="仿宋_GB2312"/>
          <w:b/>
          <w:bCs/>
          <w:color w:val="auto"/>
          <w:sz w:val="28"/>
          <w:szCs w:val="28"/>
          <w:highlight w:val="none"/>
          <w:lang w:val="zh-CN" w:eastAsia="zh-CN"/>
        </w:rPr>
        <w:t>知识产权</w:t>
      </w:r>
    </w:p>
    <w:p w14:paraId="131E572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zh-CN" w:eastAsia="zh-CN"/>
        </w:rPr>
      </w:pPr>
      <w:r>
        <w:rPr>
          <w:rFonts w:hint="eastAsia" w:ascii="仿宋_GB2312" w:hAnsi="仿宋_GB2312" w:eastAsia="仿宋_GB2312" w:cs="仿宋_GB2312"/>
          <w:color w:val="auto"/>
          <w:sz w:val="28"/>
          <w:szCs w:val="28"/>
          <w:highlight w:val="none"/>
          <w:lang w:val="en-US" w:eastAsia="zh-CN"/>
        </w:rPr>
        <w:t>10.1 甲方履行本合同付款义务后，</w:t>
      </w:r>
      <w:r>
        <w:rPr>
          <w:rFonts w:hint="eastAsia" w:ascii="仿宋_GB2312" w:hAnsi="仿宋_GB2312" w:eastAsia="仿宋_GB2312" w:cs="仿宋_GB2312"/>
          <w:color w:val="auto"/>
          <w:sz w:val="28"/>
          <w:szCs w:val="28"/>
          <w:highlight w:val="none"/>
          <w:lang w:val="zh-CN" w:eastAsia="zh-CN"/>
        </w:rPr>
        <w:t>完成本项研究所取得的研究成果和所搜集的资料归双方共同所有，未经同意不得向第三方提供，期限为相关规划项目完成；</w:t>
      </w:r>
    </w:p>
    <w:p w14:paraId="44D4CD6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zh-CN" w:eastAsia="zh-CN"/>
        </w:rPr>
      </w:pPr>
      <w:r>
        <w:rPr>
          <w:rFonts w:hint="eastAsia" w:ascii="仿宋_GB2312" w:hAnsi="仿宋_GB2312" w:eastAsia="仿宋_GB2312" w:cs="仿宋_GB2312"/>
          <w:color w:val="auto"/>
          <w:sz w:val="28"/>
          <w:szCs w:val="28"/>
          <w:highlight w:val="none"/>
          <w:lang w:val="en-US" w:eastAsia="zh-CN"/>
        </w:rPr>
        <w:t>10.2 甲方</w:t>
      </w:r>
      <w:r>
        <w:rPr>
          <w:rFonts w:hint="eastAsia" w:ascii="仿宋_GB2312" w:hAnsi="仿宋_GB2312" w:eastAsia="仿宋_GB2312" w:cs="仿宋_GB2312"/>
          <w:color w:val="auto"/>
          <w:sz w:val="28"/>
          <w:szCs w:val="28"/>
          <w:highlight w:val="none"/>
          <w:lang w:val="zh-CN" w:eastAsia="zh-CN"/>
        </w:rPr>
        <w:t>为</w:t>
      </w:r>
      <w:r>
        <w:rPr>
          <w:rFonts w:hint="eastAsia" w:ascii="仿宋_GB2312" w:hAnsi="仿宋_GB2312" w:eastAsia="仿宋_GB2312" w:cs="仿宋_GB2312"/>
          <w:color w:val="auto"/>
          <w:sz w:val="28"/>
          <w:szCs w:val="28"/>
          <w:highlight w:val="none"/>
          <w:lang w:val="en-US" w:eastAsia="zh-CN"/>
        </w:rPr>
        <w:t>乙方</w:t>
      </w:r>
      <w:r>
        <w:rPr>
          <w:rFonts w:hint="eastAsia" w:ascii="仿宋_GB2312" w:hAnsi="仿宋_GB2312" w:eastAsia="仿宋_GB2312" w:cs="仿宋_GB2312"/>
          <w:color w:val="auto"/>
          <w:sz w:val="28"/>
          <w:szCs w:val="28"/>
          <w:highlight w:val="none"/>
          <w:lang w:val="zh-CN" w:eastAsia="zh-CN"/>
        </w:rPr>
        <w:t>在西安市开展调研工作提供协调、支持帮助；</w:t>
      </w:r>
    </w:p>
    <w:p w14:paraId="198D5C79">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zh-CN" w:eastAsia="zh-CN"/>
        </w:rPr>
      </w:pPr>
      <w:r>
        <w:rPr>
          <w:rFonts w:hint="eastAsia" w:ascii="仿宋_GB2312" w:hAnsi="仿宋_GB2312" w:eastAsia="仿宋_GB2312" w:cs="仿宋_GB2312"/>
          <w:color w:val="auto"/>
          <w:sz w:val="28"/>
          <w:szCs w:val="28"/>
          <w:highlight w:val="none"/>
          <w:lang w:val="en-US" w:eastAsia="zh-CN"/>
        </w:rPr>
        <w:t xml:space="preserve">10.3 </w:t>
      </w:r>
      <w:r>
        <w:rPr>
          <w:rFonts w:hint="eastAsia" w:ascii="仿宋_GB2312" w:hAnsi="仿宋_GB2312" w:eastAsia="仿宋_GB2312" w:cs="仿宋_GB2312"/>
          <w:color w:val="auto"/>
          <w:sz w:val="28"/>
          <w:szCs w:val="28"/>
          <w:highlight w:val="none"/>
          <w:lang w:val="zh-CN" w:eastAsia="zh-CN"/>
        </w:rPr>
        <w:t>科技成果及其形成的知识产权除保证国家利益和安全为目的以外，由项目主管单位、承担单位共同拥有，同时，可根据需要保留无偿使用和开发的权力。</w:t>
      </w:r>
    </w:p>
    <w:p w14:paraId="5372B1DA">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第十一条 保密条款</w:t>
      </w:r>
    </w:p>
    <w:p w14:paraId="37BD8F6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11.1 双方对本合同在谈判、协商、执行过程中涉及的任何一方非公开信息均属保密信息，保密信息包括但不限于双方的合作及在履行本合同过程中所获知的商业秘密、技术资料、客户资料、业务数据、财务信息、项目方案等均负有保密义务。未经对方许可，任何一方不得向第三方透露。</w:t>
      </w:r>
    </w:p>
    <w:p w14:paraId="1872CD5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11.2 任意一方基于法律法规或监管要求，依法披露保密信息的，不视为违反本合同。但披露方应在法律法规许可的范围内通知被披露方且应有效限制保密信息的披露范围，保护被披露方合法权益。</w:t>
      </w:r>
    </w:p>
    <w:p w14:paraId="16001D89">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11.3 双方在本合同终止或期限届满仍负有保密义务，除非被披露方已将保密信息公开，不具有保密性或以书面形式明确保密信息可以公开，否则对方应继续遵守本合同约定的保密义务。</w:t>
      </w:r>
    </w:p>
    <w:p w14:paraId="32795F21">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第十二条 违约责任及其他约定事项</w:t>
      </w:r>
    </w:p>
    <w:p w14:paraId="6579B5D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12.1 在合同履行期间，甲方要求终止或解除合同，由甲乙双方协商解决以核算阶段完成情况支付费用。</w:t>
      </w:r>
    </w:p>
    <w:p w14:paraId="321E2FB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12.2 因乙方责任造成工作重大返工或重作的，乙方不得另行收费。</w:t>
      </w:r>
    </w:p>
    <w:p w14:paraId="098BAC55">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12.3 合同生效后，非因甲方原因且无任何其他合理理由乙方要求终止或解除合同的，乙方应退回所有已收款项。</w:t>
      </w:r>
    </w:p>
    <w:p w14:paraId="3707114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12.4 如果本合同因非乙方过错在执行中途被终止，乙方将不对终止时的阶段性设计文件的准确性及可行性负责。</w:t>
      </w:r>
    </w:p>
    <w:p w14:paraId="2DDA36B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12.5 遇不可抗力、政策变化等不可归咎于合同双方的其它因素造成合同、设计内容变化，双方互不承担违约责任，另行签订补充合同确定具体事宜。</w:t>
      </w:r>
    </w:p>
    <w:p w14:paraId="6C224AD2">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第十三条 争议的解决方式</w:t>
      </w:r>
    </w:p>
    <w:p w14:paraId="1D49E6C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双方因履行本合同而发生的争议，应协商解决。协商不成的，双方均有权向甲方所在地人民法院起诉。</w:t>
      </w:r>
    </w:p>
    <w:p w14:paraId="0D5FAA71">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第十四条 附则</w:t>
      </w:r>
    </w:p>
    <w:p w14:paraId="574DE86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14.1 本合同未尽事宜，均按《中华人民共和国民法典》规定执行，双方也可签订补充合同，补充合同与本合同具有同等效力。</w:t>
      </w:r>
    </w:p>
    <w:p w14:paraId="10F6633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14.2 本合同一式</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份，甲乙双方各执</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份，具同等效力。</w:t>
      </w:r>
    </w:p>
    <w:p w14:paraId="0510261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14.3 本合同自双方签字盖章之日起生效，双方履行完合同规定的义务后，本合同即行终止。</w:t>
      </w:r>
    </w:p>
    <w:p w14:paraId="4D93C0F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p>
    <w:p w14:paraId="25691F5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p>
    <w:p w14:paraId="02B6EAC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p>
    <w:p w14:paraId="7947F35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p>
    <w:p w14:paraId="4389C8D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（本页以下无正文）</w:t>
      </w:r>
    </w:p>
    <w:tbl>
      <w:tblPr>
        <w:tblStyle w:val="10"/>
        <w:tblW w:w="972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33"/>
        <w:gridCol w:w="4688"/>
      </w:tblGrid>
      <w:tr w14:paraId="4D16C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5033" w:type="dxa"/>
          </w:tcPr>
          <w:p w14:paraId="06525560">
            <w:pPr>
              <w:pStyle w:val="6"/>
              <w:spacing w:line="560" w:lineRule="exact"/>
              <w:ind w:firstLine="0"/>
              <w:rPr>
                <w:rFonts w:hint="eastAsia" w:ascii="仿宋_GB2312" w:hAnsi="仿宋_GB2312" w:eastAsia="仿宋_GB2312" w:cs="仿宋_GB2312"/>
                <w:color w:val="auto"/>
                <w:sz w:val="28"/>
                <w:szCs w:val="28"/>
                <w:highlight w:val="none"/>
                <w:vertAlign w:val="baseline"/>
              </w:rPr>
            </w:pPr>
            <w:r>
              <w:rPr>
                <w:rFonts w:hint="eastAsia" w:ascii="仿宋_GB2312" w:hAnsi="仿宋_GB2312" w:eastAsia="仿宋_GB2312" w:cs="仿宋_GB2312"/>
                <w:color w:val="auto"/>
                <w:sz w:val="28"/>
                <w:szCs w:val="28"/>
                <w:highlight w:val="none"/>
              </w:rPr>
              <w:t>甲方名称 （盖章）:</w:t>
            </w:r>
          </w:p>
        </w:tc>
        <w:tc>
          <w:tcPr>
            <w:tcW w:w="4688" w:type="dxa"/>
          </w:tcPr>
          <w:p w14:paraId="462A4635">
            <w:pPr>
              <w:pStyle w:val="6"/>
              <w:spacing w:line="560" w:lineRule="exact"/>
              <w:ind w:firstLine="0"/>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u w:val="none"/>
              </w:rPr>
              <w:t>乙方（盖章）</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 xml:space="preserve">      </w:t>
            </w:r>
          </w:p>
        </w:tc>
      </w:tr>
      <w:tr w14:paraId="43CE2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33" w:type="dxa"/>
          </w:tcPr>
          <w:p w14:paraId="276A91D5">
            <w:pPr>
              <w:pStyle w:val="6"/>
              <w:spacing w:line="560" w:lineRule="exact"/>
              <w:ind w:firstLine="0"/>
              <w:rPr>
                <w:rFonts w:hint="eastAsia" w:ascii="仿宋_GB2312" w:hAnsi="仿宋_GB2312" w:eastAsia="仿宋_GB2312" w:cs="仿宋_GB2312"/>
                <w:color w:val="auto"/>
                <w:sz w:val="28"/>
                <w:szCs w:val="28"/>
                <w:highlight w:val="none"/>
                <w:vertAlign w:val="baseline"/>
              </w:rPr>
            </w:pPr>
          </w:p>
        </w:tc>
        <w:tc>
          <w:tcPr>
            <w:tcW w:w="4688" w:type="dxa"/>
          </w:tcPr>
          <w:p w14:paraId="14C8D7EA">
            <w:pPr>
              <w:pStyle w:val="6"/>
              <w:spacing w:line="560" w:lineRule="exact"/>
              <w:ind w:firstLine="0"/>
              <w:rPr>
                <w:rFonts w:hint="eastAsia" w:ascii="仿宋_GB2312" w:hAnsi="仿宋_GB2312" w:eastAsia="仿宋_GB2312" w:cs="仿宋_GB2312"/>
                <w:color w:val="auto"/>
                <w:sz w:val="28"/>
                <w:szCs w:val="28"/>
                <w:highlight w:val="none"/>
                <w:vertAlign w:val="baseline"/>
              </w:rPr>
            </w:pPr>
          </w:p>
        </w:tc>
      </w:tr>
      <w:tr w14:paraId="7A8BB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33" w:type="dxa"/>
          </w:tcPr>
          <w:p w14:paraId="02B32D48">
            <w:pPr>
              <w:pStyle w:val="6"/>
              <w:spacing w:line="560" w:lineRule="exact"/>
              <w:ind w:firstLine="0"/>
              <w:rPr>
                <w:rFonts w:hint="eastAsia" w:ascii="仿宋_GB2312" w:hAnsi="仿宋_GB2312" w:eastAsia="仿宋_GB2312" w:cs="仿宋_GB2312"/>
                <w:color w:val="auto"/>
                <w:sz w:val="28"/>
                <w:szCs w:val="28"/>
                <w:highlight w:val="none"/>
                <w:vertAlign w:val="baseline"/>
              </w:rPr>
            </w:pPr>
            <w:r>
              <w:rPr>
                <w:rFonts w:hint="eastAsia" w:ascii="仿宋_GB2312" w:hAnsi="仿宋_GB2312" w:eastAsia="仿宋_GB2312" w:cs="仿宋_GB2312"/>
                <w:color w:val="auto"/>
                <w:sz w:val="28"/>
                <w:szCs w:val="28"/>
                <w:highlight w:val="none"/>
              </w:rPr>
              <w:t>法定代表人或授权代理人</w:t>
            </w:r>
          </w:p>
        </w:tc>
        <w:tc>
          <w:tcPr>
            <w:tcW w:w="4688" w:type="dxa"/>
          </w:tcPr>
          <w:p w14:paraId="3A90681B">
            <w:pPr>
              <w:pStyle w:val="6"/>
              <w:spacing w:line="560" w:lineRule="exact"/>
              <w:ind w:firstLine="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法定代表人或授权代理人</w:t>
            </w:r>
          </w:p>
        </w:tc>
      </w:tr>
      <w:tr w14:paraId="5B072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33" w:type="dxa"/>
          </w:tcPr>
          <w:p w14:paraId="4ACF3766">
            <w:pPr>
              <w:pStyle w:val="6"/>
              <w:spacing w:line="560" w:lineRule="exact"/>
              <w:ind w:firstLine="0"/>
              <w:rPr>
                <w:rFonts w:hint="eastAsia" w:ascii="仿宋_GB2312" w:hAnsi="仿宋_GB2312" w:eastAsia="仿宋_GB2312" w:cs="仿宋_GB2312"/>
                <w:color w:val="auto"/>
                <w:sz w:val="28"/>
                <w:szCs w:val="28"/>
                <w:highlight w:val="none"/>
                <w:vertAlign w:val="baseline"/>
              </w:rPr>
            </w:pPr>
            <w:r>
              <w:rPr>
                <w:rFonts w:hint="eastAsia" w:ascii="仿宋_GB2312" w:hAnsi="仿宋_GB2312" w:eastAsia="仿宋_GB2312" w:cs="仿宋_GB2312"/>
                <w:color w:val="auto"/>
                <w:sz w:val="28"/>
                <w:szCs w:val="28"/>
                <w:highlight w:val="none"/>
              </w:rPr>
              <w:t>（签字或盖章）：</w:t>
            </w:r>
          </w:p>
        </w:tc>
        <w:tc>
          <w:tcPr>
            <w:tcW w:w="4688" w:type="dxa"/>
            <w:vAlign w:val="top"/>
          </w:tcPr>
          <w:p w14:paraId="45728202">
            <w:pPr>
              <w:pStyle w:val="6"/>
              <w:spacing w:line="560" w:lineRule="exact"/>
              <w:ind w:firstLine="0" w:firstLine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（签字或盖章）：</w:t>
            </w:r>
          </w:p>
          <w:p w14:paraId="1F9DF720">
            <w:pPr>
              <w:pStyle w:val="6"/>
              <w:spacing w:line="560" w:lineRule="exact"/>
              <w:ind w:firstLine="0" w:firstLineChars="0"/>
              <w:rPr>
                <w:rFonts w:hint="eastAsia" w:ascii="仿宋_GB2312" w:hAnsi="仿宋_GB2312" w:eastAsia="仿宋_GB2312" w:cs="仿宋_GB2312"/>
                <w:color w:val="auto"/>
                <w:sz w:val="28"/>
                <w:szCs w:val="28"/>
                <w:highlight w:val="none"/>
              </w:rPr>
            </w:pPr>
          </w:p>
        </w:tc>
      </w:tr>
      <w:tr w14:paraId="62FA4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33" w:type="dxa"/>
          </w:tcPr>
          <w:p w14:paraId="10A4B148">
            <w:pPr>
              <w:pStyle w:val="6"/>
              <w:spacing w:line="560" w:lineRule="exact"/>
              <w:ind w:firstLine="0"/>
              <w:rPr>
                <w:rFonts w:hint="eastAsia" w:ascii="仿宋_GB2312" w:hAnsi="仿宋_GB2312" w:eastAsia="仿宋_GB2312" w:cs="仿宋_GB2312"/>
                <w:color w:val="auto"/>
                <w:sz w:val="28"/>
                <w:szCs w:val="28"/>
                <w:highlight w:val="none"/>
                <w:vertAlign w:val="baseline"/>
              </w:rPr>
            </w:pPr>
            <w:r>
              <w:rPr>
                <w:rFonts w:hint="eastAsia" w:ascii="仿宋_GB2312" w:hAnsi="仿宋_GB2312" w:eastAsia="仿宋_GB2312" w:cs="仿宋_GB2312"/>
                <w:color w:val="auto"/>
                <w:sz w:val="28"/>
                <w:szCs w:val="28"/>
                <w:highlight w:val="none"/>
              </w:rPr>
              <w:t>联系人：</w:t>
            </w:r>
            <w:r>
              <w:rPr>
                <w:rFonts w:hint="eastAsia" w:ascii="仿宋_GB2312" w:hAnsi="仿宋_GB2312" w:eastAsia="仿宋_GB2312" w:cs="仿宋_GB2312"/>
                <w:color w:val="auto"/>
                <w:sz w:val="28"/>
                <w:szCs w:val="28"/>
                <w:highlight w:val="none"/>
                <w:lang w:val="en-US" w:eastAsia="zh-CN"/>
              </w:rPr>
              <w:t xml:space="preserve"> </w:t>
            </w:r>
          </w:p>
        </w:tc>
        <w:tc>
          <w:tcPr>
            <w:tcW w:w="4688" w:type="dxa"/>
            <w:vAlign w:val="top"/>
          </w:tcPr>
          <w:p w14:paraId="0761D4CC">
            <w:pPr>
              <w:pStyle w:val="6"/>
              <w:spacing w:line="560" w:lineRule="exact"/>
              <w:ind w:firstLine="0" w:firstLine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联系人</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 xml:space="preserve"> </w:t>
            </w:r>
          </w:p>
        </w:tc>
      </w:tr>
      <w:tr w14:paraId="4C2D8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33" w:type="dxa"/>
          </w:tcPr>
          <w:p w14:paraId="6B334F46">
            <w:pPr>
              <w:pStyle w:val="6"/>
              <w:spacing w:line="560" w:lineRule="exact"/>
              <w:ind w:firstLine="0"/>
              <w:rPr>
                <w:rFonts w:hint="eastAsia" w:ascii="仿宋_GB2312" w:hAnsi="仿宋_GB2312" w:eastAsia="仿宋_GB2312" w:cs="仿宋_GB2312"/>
                <w:color w:val="auto"/>
                <w:sz w:val="28"/>
                <w:szCs w:val="28"/>
                <w:highlight w:val="none"/>
                <w:vertAlign w:val="baseline"/>
              </w:rPr>
            </w:pPr>
            <w:r>
              <w:rPr>
                <w:rFonts w:hint="eastAsia" w:ascii="仿宋_GB2312" w:hAnsi="仿宋_GB2312" w:eastAsia="仿宋_GB2312" w:cs="仿宋_GB2312"/>
                <w:color w:val="auto"/>
                <w:sz w:val="28"/>
                <w:szCs w:val="28"/>
                <w:highlight w:val="none"/>
              </w:rPr>
              <w:t>电 话 ：</w:t>
            </w:r>
            <w:r>
              <w:rPr>
                <w:rFonts w:hint="eastAsia" w:ascii="仿宋_GB2312" w:hAnsi="仿宋_GB2312" w:eastAsia="仿宋_GB2312" w:cs="仿宋_GB2312"/>
                <w:color w:val="auto"/>
                <w:sz w:val="28"/>
                <w:szCs w:val="28"/>
                <w:highlight w:val="none"/>
                <w:lang w:val="en-US" w:eastAsia="zh-CN"/>
              </w:rPr>
              <w:t xml:space="preserve"> </w:t>
            </w:r>
          </w:p>
        </w:tc>
        <w:tc>
          <w:tcPr>
            <w:tcW w:w="4688" w:type="dxa"/>
            <w:vAlign w:val="top"/>
          </w:tcPr>
          <w:p w14:paraId="531BB1F1">
            <w:pPr>
              <w:pStyle w:val="6"/>
              <w:spacing w:line="560" w:lineRule="exact"/>
              <w:ind w:firstLine="0" w:firstLineChars="0"/>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电 话 ：</w:t>
            </w:r>
            <w:r>
              <w:rPr>
                <w:rFonts w:hint="eastAsia" w:ascii="仿宋_GB2312" w:hAnsi="仿宋_GB2312" w:eastAsia="仿宋_GB2312" w:cs="仿宋_GB2312"/>
                <w:color w:val="auto"/>
                <w:sz w:val="28"/>
                <w:szCs w:val="28"/>
                <w:highlight w:val="none"/>
                <w:lang w:val="en-US" w:eastAsia="zh-CN"/>
              </w:rPr>
              <w:t xml:space="preserve"> </w:t>
            </w:r>
          </w:p>
        </w:tc>
      </w:tr>
      <w:tr w14:paraId="57A7D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33" w:type="dxa"/>
          </w:tcPr>
          <w:p w14:paraId="21E07DB7">
            <w:pPr>
              <w:pStyle w:val="6"/>
              <w:spacing w:line="560" w:lineRule="exact"/>
              <w:ind w:firstLine="0"/>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rPr>
              <w:t>开户行：</w:t>
            </w:r>
            <w:r>
              <w:rPr>
                <w:rFonts w:hint="eastAsia" w:ascii="仿宋_GB2312" w:hAnsi="仿宋_GB2312" w:eastAsia="仿宋_GB2312" w:cs="仿宋_GB2312"/>
                <w:color w:val="auto"/>
                <w:sz w:val="28"/>
                <w:szCs w:val="28"/>
                <w:highlight w:val="none"/>
                <w:lang w:val="en-US" w:eastAsia="zh-CN"/>
              </w:rPr>
              <w:t xml:space="preserve"> </w:t>
            </w:r>
          </w:p>
        </w:tc>
        <w:tc>
          <w:tcPr>
            <w:tcW w:w="4688" w:type="dxa"/>
            <w:vAlign w:val="top"/>
          </w:tcPr>
          <w:p w14:paraId="1F192DEF">
            <w:pPr>
              <w:pStyle w:val="6"/>
              <w:spacing w:line="560" w:lineRule="exact"/>
              <w:ind w:firstLine="0" w:firstLineChars="0"/>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开户行：</w:t>
            </w:r>
            <w:r>
              <w:rPr>
                <w:rFonts w:hint="eastAsia" w:ascii="仿宋_GB2312" w:hAnsi="仿宋_GB2312" w:eastAsia="仿宋_GB2312" w:cs="仿宋_GB2312"/>
                <w:color w:val="auto"/>
                <w:sz w:val="28"/>
                <w:szCs w:val="28"/>
                <w:highlight w:val="none"/>
                <w:lang w:val="en-US" w:eastAsia="zh-CN"/>
              </w:rPr>
              <w:t xml:space="preserve"> </w:t>
            </w:r>
          </w:p>
        </w:tc>
      </w:tr>
      <w:tr w14:paraId="60E23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33" w:type="dxa"/>
          </w:tcPr>
          <w:p w14:paraId="19FA2088">
            <w:pPr>
              <w:pStyle w:val="6"/>
              <w:spacing w:line="560" w:lineRule="exact"/>
              <w:ind w:firstLine="0"/>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rPr>
              <w:t>账</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号：</w:t>
            </w:r>
            <w:r>
              <w:rPr>
                <w:rFonts w:hint="eastAsia" w:ascii="仿宋_GB2312" w:hAnsi="仿宋_GB2312" w:eastAsia="仿宋_GB2312" w:cs="仿宋_GB2312"/>
                <w:color w:val="auto"/>
                <w:sz w:val="28"/>
                <w:szCs w:val="28"/>
                <w:highlight w:val="none"/>
                <w:lang w:val="en-US" w:eastAsia="zh-CN"/>
              </w:rPr>
              <w:t xml:space="preserve"> </w:t>
            </w:r>
          </w:p>
        </w:tc>
        <w:tc>
          <w:tcPr>
            <w:tcW w:w="4688" w:type="dxa"/>
            <w:vAlign w:val="top"/>
          </w:tcPr>
          <w:p w14:paraId="61FEDBA1">
            <w:pPr>
              <w:pStyle w:val="6"/>
              <w:spacing w:line="560" w:lineRule="exact"/>
              <w:ind w:firstLine="0" w:firstLineChars="0"/>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账</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号：</w:t>
            </w:r>
            <w:r>
              <w:rPr>
                <w:rFonts w:hint="eastAsia" w:ascii="仿宋_GB2312" w:hAnsi="仿宋_GB2312" w:eastAsia="仿宋_GB2312" w:cs="仿宋_GB2312"/>
                <w:color w:val="auto"/>
                <w:sz w:val="28"/>
                <w:szCs w:val="28"/>
                <w:highlight w:val="none"/>
                <w:lang w:val="en-US" w:eastAsia="zh-CN"/>
              </w:rPr>
              <w:t xml:space="preserve"> </w:t>
            </w:r>
          </w:p>
        </w:tc>
      </w:tr>
      <w:tr w14:paraId="232C6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3" w:hRule="atLeast"/>
          <w:jc w:val="center"/>
        </w:trPr>
        <w:tc>
          <w:tcPr>
            <w:tcW w:w="5033" w:type="dxa"/>
          </w:tcPr>
          <w:p w14:paraId="106AF442">
            <w:pPr>
              <w:pStyle w:val="6"/>
              <w:spacing w:line="560" w:lineRule="exact"/>
              <w:ind w:firstLine="0"/>
              <w:rPr>
                <w:rFonts w:hint="eastAsia" w:ascii="仿宋_GB2312" w:hAnsi="仿宋_GB2312" w:eastAsia="仿宋_GB2312" w:cs="仿宋_GB2312"/>
                <w:color w:val="auto"/>
                <w:sz w:val="28"/>
                <w:szCs w:val="28"/>
                <w:highlight w:val="none"/>
                <w:vertAlign w:val="baseline"/>
              </w:rPr>
            </w:pPr>
            <w:r>
              <w:rPr>
                <w:rFonts w:hint="eastAsia" w:ascii="仿宋_GB2312" w:hAnsi="仿宋_GB2312" w:eastAsia="仿宋_GB2312" w:cs="仿宋_GB2312"/>
                <w:color w:val="auto"/>
                <w:sz w:val="28"/>
                <w:szCs w:val="28"/>
                <w:highlight w:val="none"/>
              </w:rPr>
              <w:t>地</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址： </w:t>
            </w:r>
          </w:p>
        </w:tc>
        <w:tc>
          <w:tcPr>
            <w:tcW w:w="4688" w:type="dxa"/>
            <w:vAlign w:val="top"/>
          </w:tcPr>
          <w:p w14:paraId="64C0CE3B">
            <w:pPr>
              <w:spacing w:line="560" w:lineRule="exact"/>
              <w:ind w:left="5400" w:hanging="5040" w:hangingChars="1800"/>
              <w:rPr>
                <w:rFonts w:hint="default"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rPr>
              <w:t>地</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址：</w:t>
            </w:r>
            <w:r>
              <w:rPr>
                <w:rFonts w:hint="eastAsia" w:ascii="仿宋_GB2312" w:hAnsi="仿宋_GB2312" w:eastAsia="仿宋_GB2312" w:cs="仿宋_GB2312"/>
                <w:color w:val="auto"/>
                <w:sz w:val="28"/>
                <w:szCs w:val="28"/>
                <w:highlight w:val="none"/>
                <w:lang w:val="en-US" w:eastAsia="zh-CN"/>
              </w:rPr>
              <w:t xml:space="preserve"> </w:t>
            </w:r>
          </w:p>
        </w:tc>
      </w:tr>
      <w:tr w14:paraId="70384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33" w:type="dxa"/>
          </w:tcPr>
          <w:p w14:paraId="687C7E27">
            <w:pPr>
              <w:pStyle w:val="6"/>
              <w:spacing w:line="560" w:lineRule="exact"/>
              <w:ind w:firstLine="0"/>
              <w:rPr>
                <w:rFonts w:hint="eastAsia" w:ascii="仿宋_GB2312" w:hAnsi="仿宋_GB2312" w:eastAsia="仿宋_GB2312" w:cs="仿宋_GB2312"/>
                <w:color w:val="auto"/>
                <w:sz w:val="28"/>
                <w:szCs w:val="28"/>
                <w:highlight w:val="none"/>
                <w:vertAlign w:val="baseline"/>
              </w:rPr>
            </w:pPr>
            <w:r>
              <w:rPr>
                <w:rFonts w:hint="eastAsia" w:ascii="仿宋_GB2312" w:hAnsi="仿宋_GB2312" w:eastAsia="仿宋_GB2312" w:cs="仿宋_GB2312"/>
                <w:color w:val="auto"/>
                <w:sz w:val="28"/>
                <w:szCs w:val="28"/>
                <w:highlight w:val="none"/>
                <w:lang w:val="en-US" w:eastAsia="zh-CN"/>
              </w:rPr>
              <w:t xml:space="preserve">日  期：  年  月  日        </w:t>
            </w:r>
          </w:p>
        </w:tc>
        <w:tc>
          <w:tcPr>
            <w:tcW w:w="4688" w:type="dxa"/>
            <w:vAlign w:val="top"/>
          </w:tcPr>
          <w:p w14:paraId="0E8BB6EC">
            <w:pPr>
              <w:pStyle w:val="6"/>
              <w:spacing w:line="560" w:lineRule="exact"/>
              <w:ind w:firstLine="0" w:firstLine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日  期：  年  月  日        </w:t>
            </w:r>
          </w:p>
        </w:tc>
      </w:tr>
      <w:tr w14:paraId="4BD24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33" w:type="dxa"/>
          </w:tcPr>
          <w:p w14:paraId="3C1A0CC4">
            <w:pPr>
              <w:pStyle w:val="6"/>
              <w:spacing w:line="560" w:lineRule="exact"/>
              <w:ind w:firstLine="0"/>
              <w:rPr>
                <w:rFonts w:hint="eastAsia" w:ascii="仿宋_GB2312" w:hAnsi="仿宋_GB2312" w:eastAsia="仿宋_GB2312" w:cs="仿宋_GB2312"/>
                <w:color w:val="auto"/>
                <w:sz w:val="28"/>
                <w:szCs w:val="28"/>
                <w:highlight w:val="none"/>
                <w:lang w:val="en-US" w:eastAsia="zh-CN"/>
              </w:rPr>
            </w:pPr>
          </w:p>
        </w:tc>
        <w:tc>
          <w:tcPr>
            <w:tcW w:w="4688" w:type="dxa"/>
            <w:vAlign w:val="top"/>
          </w:tcPr>
          <w:p w14:paraId="267EEF56">
            <w:pPr>
              <w:pStyle w:val="6"/>
              <w:spacing w:line="560" w:lineRule="exact"/>
              <w:ind w:firstLine="0" w:firstLineChars="0"/>
              <w:rPr>
                <w:rFonts w:hint="eastAsia" w:ascii="仿宋_GB2312" w:hAnsi="仿宋_GB2312" w:eastAsia="仿宋_GB2312" w:cs="仿宋_GB2312"/>
                <w:color w:val="auto"/>
                <w:sz w:val="28"/>
                <w:szCs w:val="28"/>
                <w:highlight w:val="none"/>
                <w:lang w:val="en-US" w:eastAsia="zh-CN"/>
              </w:rPr>
            </w:pPr>
          </w:p>
        </w:tc>
      </w:tr>
    </w:tbl>
    <w:p w14:paraId="6DB12B06"/>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AA4C83"/>
    <w:rsid w:val="00C34048"/>
    <w:rsid w:val="050471D5"/>
    <w:rsid w:val="053C7039"/>
    <w:rsid w:val="05711A44"/>
    <w:rsid w:val="07055153"/>
    <w:rsid w:val="07F933E3"/>
    <w:rsid w:val="09CF2980"/>
    <w:rsid w:val="09D0533B"/>
    <w:rsid w:val="0B6F77E5"/>
    <w:rsid w:val="0BE77DA2"/>
    <w:rsid w:val="117A2513"/>
    <w:rsid w:val="13FE0526"/>
    <w:rsid w:val="15080881"/>
    <w:rsid w:val="181C3FA3"/>
    <w:rsid w:val="18EF18DD"/>
    <w:rsid w:val="19235D7C"/>
    <w:rsid w:val="1CAA4C83"/>
    <w:rsid w:val="1F5A6197"/>
    <w:rsid w:val="23C949D6"/>
    <w:rsid w:val="26396924"/>
    <w:rsid w:val="26E13E53"/>
    <w:rsid w:val="27D868FE"/>
    <w:rsid w:val="283D6944"/>
    <w:rsid w:val="297558AC"/>
    <w:rsid w:val="2AAF4AA2"/>
    <w:rsid w:val="2CBD4DA0"/>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EE80B08"/>
    <w:rsid w:val="501F46C7"/>
    <w:rsid w:val="50742555"/>
    <w:rsid w:val="52876BC7"/>
    <w:rsid w:val="530774AF"/>
    <w:rsid w:val="55A52421"/>
    <w:rsid w:val="579A3366"/>
    <w:rsid w:val="59502521"/>
    <w:rsid w:val="5B0842C5"/>
    <w:rsid w:val="5C036210"/>
    <w:rsid w:val="5CD53D97"/>
    <w:rsid w:val="5EAE573F"/>
    <w:rsid w:val="5F171848"/>
    <w:rsid w:val="615B30D9"/>
    <w:rsid w:val="615C33BC"/>
    <w:rsid w:val="617024FD"/>
    <w:rsid w:val="636D3049"/>
    <w:rsid w:val="693A7F09"/>
    <w:rsid w:val="6A894E1B"/>
    <w:rsid w:val="6AF272E7"/>
    <w:rsid w:val="6B861DFC"/>
    <w:rsid w:val="6C136138"/>
    <w:rsid w:val="6C414997"/>
    <w:rsid w:val="6C5C1EDC"/>
    <w:rsid w:val="6CD76DE8"/>
    <w:rsid w:val="6E5824A9"/>
    <w:rsid w:val="70DA5D7D"/>
    <w:rsid w:val="72E3010A"/>
    <w:rsid w:val="738B22F5"/>
    <w:rsid w:val="73CD5D51"/>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方正仿宋简体" w:cs="Times New Roman"/>
      <w:kern w:val="2"/>
      <w:sz w:val="32"/>
      <w:lang w:val="en-US" w:eastAsia="zh-CN" w:bidi="ar-SA"/>
    </w:rPr>
  </w:style>
  <w:style w:type="paragraph" w:styleId="2">
    <w:name w:val="heading 1"/>
    <w:basedOn w:val="1"/>
    <w:next w:val="1"/>
    <w:link w:val="14"/>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3"/>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5"/>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12">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1"/>
    <w:autoRedefine/>
    <w:qFormat/>
    <w:uiPriority w:val="0"/>
    <w:pPr>
      <w:ind w:firstLine="420" w:firstLineChars="200"/>
    </w:pPr>
  </w:style>
  <w:style w:type="paragraph" w:styleId="7">
    <w:name w:val="Body Text"/>
    <w:basedOn w:val="1"/>
    <w:autoRedefine/>
    <w:qFormat/>
    <w:uiPriority w:val="0"/>
    <w:pPr>
      <w:spacing w:after="120" w:afterLines="0" w:afterAutospacing="0"/>
    </w:pPr>
  </w:style>
  <w:style w:type="paragraph" w:styleId="8">
    <w:name w:val="Body Text Indent 2"/>
    <w:basedOn w:val="1"/>
    <w:qFormat/>
    <w:uiPriority w:val="0"/>
    <w:pPr>
      <w:spacing w:line="440" w:lineRule="exact"/>
      <w:ind w:left="420"/>
    </w:pPr>
    <w:rPr>
      <w:rFonts w:ascii="宋体"/>
      <w:kern w:val="0"/>
    </w:rPr>
  </w:style>
  <w:style w:type="paragraph" w:styleId="9">
    <w:name w:val="footer"/>
    <w:basedOn w:val="1"/>
    <w:qFormat/>
    <w:uiPriority w:val="0"/>
    <w:pPr>
      <w:tabs>
        <w:tab w:val="center" w:pos="4153"/>
        <w:tab w:val="right" w:pos="8306"/>
      </w:tabs>
      <w:snapToGrid w:val="0"/>
      <w:jc w:val="left"/>
    </w:pPr>
    <w:rPr>
      <w:sz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4">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5">
    <w:name w:val="标题 3 Char"/>
    <w:link w:val="4"/>
    <w:qFormat/>
    <w:uiPriority w:val="0"/>
    <w:rPr>
      <w:rFonts w:ascii="Calibri" w:hAnsi="Calibri" w:eastAsia="仿宋_GB2312" w:cs="Times New Roman"/>
      <w:b/>
      <w:bCs/>
      <w:sz w:val="24"/>
      <w:szCs w:val="24"/>
    </w:rPr>
  </w:style>
  <w:style w:type="paragraph" w:customStyle="1" w:styleId="16">
    <w:name w:val="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
    <w:name w:val="正文缩进1"/>
    <w:basedOn w:val="1"/>
    <w:qFormat/>
    <w:uiPriority w:val="0"/>
    <w:pPr>
      <w:ind w:firstLine="420" w:firstLineChars="200"/>
    </w:p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5981</Words>
  <Characters>6064</Characters>
  <Lines>0</Lines>
  <Paragraphs>0</Paragraphs>
  <TotalTime>0</TotalTime>
  <ScaleCrop>false</ScaleCrop>
  <LinksUpToDate>false</LinksUpToDate>
  <CharactersWithSpaces>6220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2025-11-03T07:24:00Z</dcterms:created>
  <dc:creator>华采</dc:creator>
  <cp:lastModifiedBy>陕西华采招标有限公司</cp:lastModifiedBy>
  <dcterms:modified xsi:type="dcterms:W3CDTF">2026-08-18T09:16:48Z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6E711FE21C214260872573507B1B52E3_11</vt:lpwstr>
  </property>
  <property fmtid="{D5CDD505-2E9C-101B-9397-08002B2CF9AE}" pid="4" name="KSOTemplateDocerSaveRecord">
    <vt:lpwstr>eyJoZGlkIjoiZWMxNWU5MTM1NDJhMzM3NzZlNjAyMmRiMjcyMmY4OWYiLCJ1c2VySWQiOiI5MzY1NjA0ODAifQ==</vt:lpwstr>
  </property>
</Properties>
</file>